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326F8" w14:textId="77777777" w:rsidR="006C318B" w:rsidRDefault="006C318B" w:rsidP="006C318B">
      <w:pPr>
        <w:spacing w:line="480" w:lineRule="auto"/>
        <w:contextualSpacing/>
        <w:jc w:val="center"/>
        <w:rPr>
          <w:rFonts w:eastAsia="Calibri"/>
          <w:b/>
          <w:bCs/>
          <w:sz w:val="24"/>
          <w:szCs w:val="24"/>
        </w:rPr>
      </w:pPr>
    </w:p>
    <w:p w14:paraId="4F0EBAF3" w14:textId="77777777" w:rsidR="006C318B" w:rsidRDefault="006C318B" w:rsidP="006C318B">
      <w:pPr>
        <w:spacing w:line="480" w:lineRule="auto"/>
        <w:contextualSpacing/>
        <w:jc w:val="center"/>
        <w:rPr>
          <w:rFonts w:eastAsia="Calibri"/>
          <w:b/>
          <w:bCs/>
          <w:sz w:val="24"/>
          <w:szCs w:val="24"/>
        </w:rPr>
      </w:pPr>
    </w:p>
    <w:p w14:paraId="0469C924" w14:textId="77777777" w:rsidR="006C318B" w:rsidRDefault="006C318B" w:rsidP="006C318B">
      <w:pPr>
        <w:spacing w:line="480" w:lineRule="auto"/>
        <w:contextualSpacing/>
        <w:jc w:val="center"/>
        <w:rPr>
          <w:rFonts w:eastAsia="Calibri"/>
          <w:b/>
          <w:bCs/>
          <w:sz w:val="24"/>
          <w:szCs w:val="24"/>
        </w:rPr>
      </w:pPr>
    </w:p>
    <w:p w14:paraId="2A7619B3" w14:textId="77777777" w:rsidR="006C318B" w:rsidRDefault="006C318B" w:rsidP="006C318B">
      <w:pPr>
        <w:spacing w:line="480" w:lineRule="auto"/>
        <w:contextualSpacing/>
        <w:jc w:val="center"/>
        <w:rPr>
          <w:rFonts w:eastAsia="Calibri"/>
          <w:b/>
          <w:bCs/>
          <w:sz w:val="24"/>
          <w:szCs w:val="24"/>
        </w:rPr>
      </w:pPr>
    </w:p>
    <w:p w14:paraId="05604C19" w14:textId="77777777" w:rsidR="006C318B" w:rsidRDefault="006C318B" w:rsidP="006C318B">
      <w:pPr>
        <w:spacing w:line="480" w:lineRule="auto"/>
        <w:contextualSpacing/>
        <w:jc w:val="center"/>
        <w:rPr>
          <w:rFonts w:eastAsia="Calibri"/>
          <w:b/>
          <w:bCs/>
          <w:sz w:val="24"/>
          <w:szCs w:val="24"/>
        </w:rPr>
      </w:pPr>
    </w:p>
    <w:p w14:paraId="1607CF4A" w14:textId="77777777" w:rsidR="00DE1E1C" w:rsidRDefault="00DE1E1C" w:rsidP="006C318B">
      <w:pPr>
        <w:spacing w:line="480" w:lineRule="auto"/>
        <w:contextualSpacing/>
        <w:jc w:val="center"/>
        <w:rPr>
          <w:rFonts w:eastAsia="Calibri"/>
          <w:b/>
          <w:bCs/>
          <w:sz w:val="24"/>
          <w:szCs w:val="24"/>
        </w:rPr>
      </w:pPr>
    </w:p>
    <w:p w14:paraId="7D619090" w14:textId="77777777" w:rsidR="00DE1E1C" w:rsidRDefault="00DE1E1C" w:rsidP="006C318B">
      <w:pPr>
        <w:spacing w:line="480" w:lineRule="auto"/>
        <w:contextualSpacing/>
        <w:jc w:val="center"/>
        <w:rPr>
          <w:rFonts w:eastAsia="Calibri"/>
          <w:b/>
          <w:bCs/>
          <w:sz w:val="24"/>
          <w:szCs w:val="24"/>
        </w:rPr>
      </w:pPr>
    </w:p>
    <w:p w14:paraId="1AFF4E33" w14:textId="0FC4A0FA" w:rsidR="006C318B" w:rsidRDefault="00000000" w:rsidP="006C318B">
      <w:pPr>
        <w:spacing w:line="480" w:lineRule="auto"/>
        <w:contextualSpacing/>
        <w:jc w:val="center"/>
        <w:rPr>
          <w:rFonts w:eastAsia="Calibri"/>
          <w:color w:val="595959"/>
          <w:sz w:val="24"/>
          <w:szCs w:val="24"/>
        </w:rPr>
      </w:pPr>
      <w:r w:rsidRPr="006C318B">
        <w:rPr>
          <w:rFonts w:eastAsia="Calibri"/>
          <w:b/>
          <w:bCs/>
          <w:sz w:val="24"/>
          <w:szCs w:val="24"/>
        </w:rPr>
        <w:t>BrightGrid Energy Insights</w:t>
      </w:r>
    </w:p>
    <w:p w14:paraId="5A346F62" w14:textId="77777777" w:rsidR="006C318B" w:rsidRDefault="006C318B" w:rsidP="006C318B">
      <w:pPr>
        <w:spacing w:line="480" w:lineRule="auto"/>
        <w:contextualSpacing/>
        <w:jc w:val="center"/>
        <w:rPr>
          <w:rFonts w:eastAsia="Calibri"/>
          <w:color w:val="595959"/>
          <w:sz w:val="24"/>
          <w:szCs w:val="24"/>
        </w:rPr>
      </w:pPr>
    </w:p>
    <w:p w14:paraId="79A38A07" w14:textId="4F67BFC3" w:rsidR="006C318B" w:rsidRDefault="00000000" w:rsidP="006C318B">
      <w:pPr>
        <w:spacing w:line="480" w:lineRule="auto"/>
        <w:contextualSpacing/>
        <w:jc w:val="center"/>
        <w:rPr>
          <w:rFonts w:eastAsia="Calibri"/>
          <w:color w:val="595959"/>
          <w:sz w:val="24"/>
          <w:szCs w:val="24"/>
        </w:rPr>
      </w:pPr>
      <w:r w:rsidRPr="006C318B">
        <w:rPr>
          <w:rFonts w:eastAsia="Calibri"/>
          <w:color w:val="595959"/>
          <w:sz w:val="24"/>
          <w:szCs w:val="24"/>
        </w:rPr>
        <w:t>Mohammed Amer</w:t>
      </w:r>
    </w:p>
    <w:p w14:paraId="392A0900" w14:textId="681EEBF0" w:rsidR="006C318B" w:rsidRDefault="00000000" w:rsidP="006C318B">
      <w:pPr>
        <w:spacing w:line="480" w:lineRule="auto"/>
        <w:contextualSpacing/>
        <w:jc w:val="center"/>
        <w:rPr>
          <w:rFonts w:eastAsia="Calibri"/>
          <w:color w:val="595959"/>
          <w:sz w:val="24"/>
          <w:szCs w:val="24"/>
        </w:rPr>
      </w:pPr>
      <w:r w:rsidRPr="006C318B">
        <w:rPr>
          <w:rFonts w:eastAsia="Calibri"/>
          <w:color w:val="595959"/>
          <w:sz w:val="24"/>
          <w:szCs w:val="24"/>
        </w:rPr>
        <w:t>| IWU</w:t>
      </w:r>
    </w:p>
    <w:p w14:paraId="7666AA49" w14:textId="0FCA8A0E" w:rsidR="006C318B" w:rsidRDefault="00000000" w:rsidP="006C318B">
      <w:pPr>
        <w:spacing w:line="480" w:lineRule="auto"/>
        <w:contextualSpacing/>
        <w:jc w:val="center"/>
        <w:rPr>
          <w:rFonts w:eastAsia="Calibri"/>
          <w:color w:val="595959"/>
          <w:sz w:val="24"/>
          <w:szCs w:val="24"/>
        </w:rPr>
      </w:pPr>
      <w:r w:rsidRPr="006C318B">
        <w:rPr>
          <w:rFonts w:eastAsia="Calibri"/>
          <w:color w:val="595959"/>
          <w:sz w:val="24"/>
          <w:szCs w:val="24"/>
        </w:rPr>
        <w:t>|3FA2026 AI Integration Capstone</w:t>
      </w:r>
    </w:p>
    <w:p w14:paraId="4D0705CF" w14:textId="003C5D05" w:rsidR="002E76BD" w:rsidRDefault="00000000" w:rsidP="006C318B">
      <w:pPr>
        <w:spacing w:line="480" w:lineRule="auto"/>
        <w:contextualSpacing/>
        <w:jc w:val="center"/>
        <w:rPr>
          <w:rFonts w:eastAsia="Calibri"/>
          <w:color w:val="595959"/>
          <w:sz w:val="24"/>
          <w:szCs w:val="24"/>
        </w:rPr>
      </w:pPr>
      <w:r w:rsidRPr="006C318B">
        <w:rPr>
          <w:rFonts w:eastAsia="Calibri"/>
          <w:color w:val="595959"/>
          <w:sz w:val="24"/>
          <w:szCs w:val="24"/>
        </w:rPr>
        <w:t>|Sept 05, 2026</w:t>
      </w:r>
    </w:p>
    <w:p w14:paraId="6696EBEB" w14:textId="77777777" w:rsidR="006C318B" w:rsidRDefault="006C318B" w:rsidP="006C318B">
      <w:pPr>
        <w:spacing w:line="480" w:lineRule="auto"/>
        <w:contextualSpacing/>
        <w:jc w:val="center"/>
        <w:rPr>
          <w:rFonts w:eastAsia="Calibri"/>
          <w:color w:val="595959"/>
          <w:sz w:val="24"/>
          <w:szCs w:val="24"/>
        </w:rPr>
      </w:pPr>
    </w:p>
    <w:p w14:paraId="7069BB99" w14:textId="77777777" w:rsidR="006C318B" w:rsidRDefault="006C318B" w:rsidP="006C318B">
      <w:pPr>
        <w:spacing w:line="480" w:lineRule="auto"/>
        <w:contextualSpacing/>
        <w:jc w:val="center"/>
        <w:rPr>
          <w:rFonts w:eastAsia="Calibri"/>
          <w:color w:val="595959"/>
          <w:sz w:val="24"/>
          <w:szCs w:val="24"/>
        </w:rPr>
      </w:pPr>
    </w:p>
    <w:p w14:paraId="22060D87" w14:textId="77777777" w:rsidR="006C318B" w:rsidRDefault="006C318B" w:rsidP="006C318B">
      <w:pPr>
        <w:spacing w:line="480" w:lineRule="auto"/>
        <w:contextualSpacing/>
        <w:jc w:val="center"/>
        <w:rPr>
          <w:rFonts w:eastAsia="Calibri"/>
          <w:color w:val="595959"/>
          <w:sz w:val="24"/>
          <w:szCs w:val="24"/>
        </w:rPr>
      </w:pPr>
    </w:p>
    <w:p w14:paraId="3BF7FD27" w14:textId="77777777" w:rsidR="006C318B" w:rsidRDefault="006C318B" w:rsidP="006C318B">
      <w:pPr>
        <w:spacing w:line="480" w:lineRule="auto"/>
        <w:contextualSpacing/>
        <w:jc w:val="center"/>
        <w:rPr>
          <w:rFonts w:eastAsia="Calibri"/>
          <w:color w:val="595959"/>
          <w:sz w:val="24"/>
          <w:szCs w:val="24"/>
        </w:rPr>
      </w:pPr>
    </w:p>
    <w:p w14:paraId="22D9EEE5" w14:textId="77777777" w:rsidR="006C318B" w:rsidRDefault="006C318B" w:rsidP="006C318B">
      <w:pPr>
        <w:spacing w:line="480" w:lineRule="auto"/>
        <w:contextualSpacing/>
        <w:jc w:val="center"/>
        <w:rPr>
          <w:rFonts w:eastAsia="Calibri"/>
          <w:color w:val="595959"/>
          <w:sz w:val="24"/>
          <w:szCs w:val="24"/>
        </w:rPr>
      </w:pPr>
    </w:p>
    <w:p w14:paraId="4E4DAE1F" w14:textId="77777777" w:rsidR="006C318B" w:rsidRDefault="006C318B" w:rsidP="006C318B">
      <w:pPr>
        <w:spacing w:line="480" w:lineRule="auto"/>
        <w:contextualSpacing/>
        <w:jc w:val="center"/>
        <w:rPr>
          <w:rFonts w:eastAsia="Calibri"/>
          <w:color w:val="595959"/>
          <w:sz w:val="24"/>
          <w:szCs w:val="24"/>
        </w:rPr>
      </w:pPr>
    </w:p>
    <w:p w14:paraId="32123D17" w14:textId="77777777" w:rsidR="006C318B" w:rsidRDefault="006C318B" w:rsidP="006C318B">
      <w:pPr>
        <w:spacing w:line="480" w:lineRule="auto"/>
        <w:contextualSpacing/>
        <w:jc w:val="center"/>
        <w:rPr>
          <w:rFonts w:eastAsia="Calibri"/>
          <w:color w:val="595959"/>
          <w:sz w:val="24"/>
          <w:szCs w:val="24"/>
        </w:rPr>
      </w:pPr>
    </w:p>
    <w:p w14:paraId="22F98F7D" w14:textId="77777777" w:rsidR="006C318B" w:rsidRDefault="006C318B" w:rsidP="006C318B">
      <w:pPr>
        <w:spacing w:line="480" w:lineRule="auto"/>
        <w:contextualSpacing/>
        <w:jc w:val="center"/>
        <w:rPr>
          <w:rFonts w:eastAsia="Calibri"/>
          <w:color w:val="595959"/>
          <w:sz w:val="24"/>
          <w:szCs w:val="24"/>
        </w:rPr>
      </w:pPr>
    </w:p>
    <w:p w14:paraId="08046107" w14:textId="77777777" w:rsidR="006C318B" w:rsidRDefault="006C318B" w:rsidP="006C318B">
      <w:pPr>
        <w:spacing w:line="480" w:lineRule="auto"/>
        <w:contextualSpacing/>
        <w:jc w:val="center"/>
        <w:rPr>
          <w:rFonts w:eastAsia="Calibri"/>
          <w:color w:val="595959"/>
          <w:sz w:val="24"/>
          <w:szCs w:val="24"/>
        </w:rPr>
      </w:pPr>
    </w:p>
    <w:p w14:paraId="5E49299E" w14:textId="77777777" w:rsidR="006C318B" w:rsidRDefault="006C318B" w:rsidP="006C318B">
      <w:pPr>
        <w:spacing w:line="480" w:lineRule="auto"/>
        <w:contextualSpacing/>
        <w:jc w:val="center"/>
        <w:rPr>
          <w:rFonts w:eastAsia="Calibri"/>
          <w:color w:val="595959"/>
          <w:sz w:val="24"/>
          <w:szCs w:val="24"/>
        </w:rPr>
      </w:pPr>
    </w:p>
    <w:p w14:paraId="474171D0" w14:textId="77777777" w:rsidR="006C318B" w:rsidRDefault="006C318B" w:rsidP="006C318B">
      <w:pPr>
        <w:spacing w:line="480" w:lineRule="auto"/>
        <w:contextualSpacing/>
        <w:jc w:val="center"/>
        <w:rPr>
          <w:rFonts w:eastAsia="Calibri"/>
          <w:color w:val="595959"/>
          <w:sz w:val="24"/>
          <w:szCs w:val="24"/>
        </w:rPr>
      </w:pPr>
    </w:p>
    <w:p w14:paraId="153C445E" w14:textId="77777777" w:rsidR="006C318B" w:rsidRPr="006C318B" w:rsidRDefault="006C318B" w:rsidP="006C318B">
      <w:pPr>
        <w:spacing w:line="480" w:lineRule="auto"/>
        <w:contextualSpacing/>
        <w:jc w:val="center"/>
        <w:rPr>
          <w:sz w:val="24"/>
          <w:szCs w:val="24"/>
        </w:rPr>
      </w:pPr>
    </w:p>
    <w:p w14:paraId="2176C3D2" w14:textId="77777777" w:rsidR="002E76BD" w:rsidRPr="006C318B" w:rsidRDefault="00000000" w:rsidP="006C318B">
      <w:pPr>
        <w:spacing w:line="480" w:lineRule="auto"/>
        <w:contextualSpacing/>
        <w:rPr>
          <w:sz w:val="24"/>
          <w:szCs w:val="24"/>
        </w:rPr>
      </w:pPr>
      <w:r w:rsidRPr="006C318B">
        <w:rPr>
          <w:rFonts w:eastAsia="Calibri"/>
          <w:b/>
          <w:bCs/>
          <w:sz w:val="24"/>
          <w:szCs w:val="24"/>
        </w:rPr>
        <w:lastRenderedPageBreak/>
        <w:t>Executive Summary</w:t>
      </w:r>
    </w:p>
    <w:p w14:paraId="6A37FA0C" w14:textId="792CBE42" w:rsidR="006C318B" w:rsidRPr="006C318B" w:rsidRDefault="006C318B" w:rsidP="006C318B">
      <w:pPr>
        <w:spacing w:line="480" w:lineRule="auto"/>
        <w:ind w:firstLine="720"/>
        <w:contextualSpacing/>
        <w:rPr>
          <w:rFonts w:eastAsia="Calibri"/>
          <w:sz w:val="24"/>
          <w:szCs w:val="24"/>
        </w:rPr>
      </w:pPr>
      <w:r w:rsidRPr="006C318B">
        <w:rPr>
          <w:rFonts w:eastAsia="Calibri"/>
          <w:sz w:val="24"/>
          <w:szCs w:val="24"/>
        </w:rPr>
        <w:t>A made-up company called BrightGrid Facilities is developing a cloud-based AI program called BrightGrid Energy Insights. It will be able to spot unusual power use, explain the possible reasons, and notify facility managers before the issues become expensive. The NIST AI RMF is used to drive the MVP's detection accuracy objectives, which are 90%+, ≤3 false alerts/site/month, &lt;2s dashboard loads, 99.5% availability, and 80% pilot retention. Using a pilot with 100 users across 25-50 buildings, a team of 4-5 people can complete the MVP in 16 weeks. Then, they can scale up to 10,000 users</w:t>
      </w:r>
      <w:r>
        <w:rPr>
          <w:rFonts w:eastAsia="Calibri"/>
          <w:sz w:val="24"/>
          <w:szCs w:val="24"/>
        </w:rPr>
        <w:t xml:space="preserve"> </w:t>
      </w:r>
      <w:r>
        <w:rPr>
          <w:rFonts w:eastAsia="Calibri"/>
          <w:sz w:val="24"/>
          <w:szCs w:val="24"/>
        </w:rPr>
        <w:t>(</w:t>
      </w:r>
      <w:r w:rsidRPr="006C318B">
        <w:rPr>
          <w:sz w:val="24"/>
          <w:szCs w:val="24"/>
        </w:rPr>
        <w:t>Kapoor</w:t>
      </w:r>
      <w:r>
        <w:rPr>
          <w:sz w:val="24"/>
          <w:szCs w:val="24"/>
        </w:rPr>
        <w:t xml:space="preserve"> et al., 2024)</w:t>
      </w:r>
      <w:r w:rsidRPr="006C318B">
        <w:rPr>
          <w:rFonts w:eastAsia="Calibri"/>
          <w:sz w:val="24"/>
          <w:szCs w:val="24"/>
        </w:rPr>
        <w:t>.</w:t>
      </w:r>
    </w:p>
    <w:p w14:paraId="7E0F59DB" w14:textId="77777777" w:rsidR="002E76BD" w:rsidRPr="006C318B" w:rsidRDefault="00000000" w:rsidP="006C318B">
      <w:pPr>
        <w:spacing w:line="480" w:lineRule="auto"/>
        <w:contextualSpacing/>
        <w:rPr>
          <w:sz w:val="24"/>
          <w:szCs w:val="24"/>
        </w:rPr>
      </w:pPr>
      <w:r w:rsidRPr="006C318B">
        <w:rPr>
          <w:rFonts w:eastAsia="Calibri"/>
          <w:b/>
          <w:bCs/>
          <w:sz w:val="24"/>
          <w:szCs w:val="24"/>
        </w:rPr>
        <w:t>Phase 1 — Problem Framing</w:t>
      </w:r>
    </w:p>
    <w:p w14:paraId="2DF73154" w14:textId="77777777" w:rsidR="002E76BD" w:rsidRPr="006C318B" w:rsidRDefault="00000000" w:rsidP="006C318B">
      <w:pPr>
        <w:spacing w:line="480" w:lineRule="auto"/>
        <w:contextualSpacing/>
        <w:rPr>
          <w:sz w:val="24"/>
          <w:szCs w:val="24"/>
        </w:rPr>
      </w:pPr>
      <w:r w:rsidRPr="006C318B">
        <w:rPr>
          <w:rFonts w:eastAsia="Calibri"/>
          <w:b/>
          <w:bCs/>
          <w:sz w:val="24"/>
          <w:szCs w:val="24"/>
        </w:rPr>
        <w:t>Problem</w:t>
      </w:r>
      <w:r w:rsidRPr="006C318B">
        <w:rPr>
          <w:rFonts w:eastAsia="Calibri"/>
          <w:sz w:val="24"/>
          <w:szCs w:val="24"/>
        </w:rPr>
        <w:t>: Facility managers see energy totals but lack continuous automated analysis; issues (HVAC overruns, failing sensors, load spikes) surface only after the bill arrives.</w:t>
      </w:r>
    </w:p>
    <w:p w14:paraId="7F2C2646" w14:textId="77777777" w:rsidR="002E76BD" w:rsidRPr="006C318B" w:rsidRDefault="00000000" w:rsidP="006C318B">
      <w:pPr>
        <w:spacing w:line="480" w:lineRule="auto"/>
        <w:contextualSpacing/>
        <w:rPr>
          <w:sz w:val="24"/>
          <w:szCs w:val="24"/>
        </w:rPr>
      </w:pPr>
      <w:r w:rsidRPr="006C318B">
        <w:rPr>
          <w:rFonts w:eastAsia="Calibri"/>
          <w:b/>
          <w:bCs/>
          <w:sz w:val="24"/>
          <w:szCs w:val="24"/>
        </w:rPr>
        <w:t>Users</w:t>
      </w:r>
      <w:r w:rsidRPr="006C318B">
        <w:rPr>
          <w:rFonts w:eastAsia="Calibri"/>
          <w:sz w:val="24"/>
          <w:szCs w:val="24"/>
        </w:rPr>
        <w:t>: Property managers (portfolio visibility), facility technicians (root-cause evidence), operations directors (ROI reporting).</w:t>
      </w:r>
    </w:p>
    <w:p w14:paraId="5BC54590" w14:textId="4F08A460" w:rsidR="002E76BD" w:rsidRPr="006C318B" w:rsidRDefault="00000000" w:rsidP="006C318B">
      <w:pPr>
        <w:spacing w:line="480" w:lineRule="auto"/>
        <w:contextualSpacing/>
        <w:rPr>
          <w:sz w:val="24"/>
          <w:szCs w:val="24"/>
        </w:rPr>
      </w:pPr>
      <w:r w:rsidRPr="006C318B">
        <w:rPr>
          <w:rFonts w:eastAsia="Calibri"/>
          <w:b/>
          <w:bCs/>
          <w:sz w:val="24"/>
          <w:szCs w:val="24"/>
        </w:rPr>
        <w:t>Success criteria:</w:t>
      </w:r>
      <w:r w:rsidRPr="006C318B">
        <w:rPr>
          <w:rFonts w:eastAsia="Calibri"/>
          <w:sz w:val="24"/>
          <w:szCs w:val="24"/>
        </w:rPr>
        <w:t xml:space="preserve"> ≥90% precision, 50% faster diagnosis, ≤3 false alerts/month, 5–10% energy reduction at pilot sites</w:t>
      </w:r>
      <w:r w:rsidR="006C318B">
        <w:rPr>
          <w:rFonts w:eastAsia="Calibri"/>
          <w:sz w:val="24"/>
          <w:szCs w:val="24"/>
        </w:rPr>
        <w:t xml:space="preserve"> (</w:t>
      </w:r>
      <w:r w:rsidR="006C318B" w:rsidRPr="006C318B">
        <w:rPr>
          <w:sz w:val="24"/>
          <w:szCs w:val="24"/>
        </w:rPr>
        <w:t>Kapoor</w:t>
      </w:r>
      <w:r w:rsidR="006C318B">
        <w:rPr>
          <w:sz w:val="24"/>
          <w:szCs w:val="24"/>
        </w:rPr>
        <w:t xml:space="preserve"> et al., 2024)</w:t>
      </w:r>
      <w:r w:rsidRPr="006C318B">
        <w:rPr>
          <w:rFonts w:eastAsia="Calibri"/>
          <w:sz w:val="24"/>
          <w:szCs w:val="24"/>
        </w:rPr>
        <w:t>.</w:t>
      </w:r>
    </w:p>
    <w:p w14:paraId="3A0A8226" w14:textId="77777777" w:rsidR="002E76BD" w:rsidRPr="006C318B" w:rsidRDefault="00000000" w:rsidP="006C318B">
      <w:pPr>
        <w:spacing w:line="480" w:lineRule="auto"/>
        <w:contextualSpacing/>
        <w:rPr>
          <w:sz w:val="24"/>
          <w:szCs w:val="24"/>
        </w:rPr>
      </w:pPr>
      <w:r w:rsidRPr="006C318B">
        <w:rPr>
          <w:rFonts w:eastAsia="Calibri"/>
          <w:b/>
          <w:bCs/>
          <w:sz w:val="24"/>
          <w:szCs w:val="24"/>
        </w:rPr>
        <w:t>Scope:</w:t>
      </w:r>
      <w:r w:rsidRPr="006C318B">
        <w:rPr>
          <w:rFonts w:eastAsia="Calibri"/>
          <w:sz w:val="24"/>
          <w:szCs w:val="24"/>
        </w:rPr>
        <w:t xml:space="preserve"> Electricity-focused decision support (no autonomous HVAC control); U.S. commercial buildings first.</w:t>
      </w:r>
    </w:p>
    <w:p w14:paraId="402FC7AB" w14:textId="77777777" w:rsidR="002E76BD" w:rsidRPr="006C318B" w:rsidRDefault="00000000" w:rsidP="006C318B">
      <w:pPr>
        <w:spacing w:line="480" w:lineRule="auto"/>
        <w:contextualSpacing/>
        <w:rPr>
          <w:sz w:val="24"/>
          <w:szCs w:val="24"/>
        </w:rPr>
      </w:pPr>
      <w:r w:rsidRPr="006C318B">
        <w:rPr>
          <w:rFonts w:eastAsia="Calibri"/>
          <w:b/>
          <w:bCs/>
          <w:sz w:val="24"/>
          <w:szCs w:val="24"/>
        </w:rPr>
        <w:t>Phase 2 — Technical Solution</w:t>
      </w:r>
    </w:p>
    <w:p w14:paraId="040BB920" w14:textId="77777777" w:rsidR="002E76BD" w:rsidRPr="006C318B" w:rsidRDefault="00000000" w:rsidP="006C318B">
      <w:pPr>
        <w:spacing w:line="480" w:lineRule="auto"/>
        <w:contextualSpacing/>
        <w:rPr>
          <w:sz w:val="24"/>
          <w:szCs w:val="24"/>
        </w:rPr>
      </w:pPr>
      <w:r w:rsidRPr="006C318B">
        <w:rPr>
          <w:rFonts w:eastAsia="Calibri"/>
          <w:b/>
          <w:bCs/>
          <w:sz w:val="24"/>
          <w:szCs w:val="24"/>
        </w:rPr>
        <w:t>Stack:</w:t>
      </w:r>
      <w:r w:rsidRPr="006C318B">
        <w:rPr>
          <w:rFonts w:eastAsia="Calibri"/>
          <w:sz w:val="24"/>
          <w:szCs w:val="24"/>
        </w:rPr>
        <w:t xml:space="preserve"> React/TypeScript frontend; FastAPI/Python backend; PostgreSQL for app data; AWS IoT Core + Amazon Timestream for telemetry; S3 for storage; scikit-learn/XGBoost for ML.</w:t>
      </w:r>
    </w:p>
    <w:p w14:paraId="50C9B779" w14:textId="77777777" w:rsidR="002E76BD" w:rsidRPr="006C318B" w:rsidRDefault="00000000" w:rsidP="006C318B">
      <w:pPr>
        <w:spacing w:line="480" w:lineRule="auto"/>
        <w:contextualSpacing/>
        <w:rPr>
          <w:sz w:val="24"/>
          <w:szCs w:val="24"/>
        </w:rPr>
      </w:pPr>
      <w:r w:rsidRPr="006C318B">
        <w:rPr>
          <w:rFonts w:eastAsia="Calibri"/>
          <w:b/>
          <w:bCs/>
          <w:sz w:val="24"/>
          <w:szCs w:val="24"/>
        </w:rPr>
        <w:t>ML approach:</w:t>
      </w:r>
      <w:r w:rsidRPr="006C318B">
        <w:rPr>
          <w:rFonts w:eastAsia="Calibri"/>
          <w:sz w:val="24"/>
          <w:szCs w:val="24"/>
        </w:rPr>
        <w:t xml:space="preserve"> Data validation → feature engineering → Isolation Forest baseline → XGBoost ranking once labels exist → plain-language explanation layer.</w:t>
      </w:r>
    </w:p>
    <w:p w14:paraId="6590754C" w14:textId="77777777" w:rsidR="002E76BD" w:rsidRPr="006C318B" w:rsidRDefault="00000000" w:rsidP="006C318B">
      <w:pPr>
        <w:spacing w:line="480" w:lineRule="auto"/>
        <w:contextualSpacing/>
        <w:rPr>
          <w:sz w:val="24"/>
          <w:szCs w:val="24"/>
        </w:rPr>
      </w:pPr>
      <w:r w:rsidRPr="006C318B">
        <w:rPr>
          <w:rFonts w:eastAsia="Calibri"/>
          <w:b/>
          <w:bCs/>
          <w:sz w:val="24"/>
          <w:szCs w:val="24"/>
        </w:rPr>
        <w:t>Integrations:</w:t>
      </w:r>
      <w:r w:rsidRPr="006C318B">
        <w:rPr>
          <w:rFonts w:eastAsia="Calibri"/>
          <w:sz w:val="24"/>
          <w:szCs w:val="24"/>
        </w:rPr>
        <w:t xml:space="preserve"> Weather API, ENERGY STAR Portfolio Manager, OAuth/OIDC identity, optional BMS connectors.</w:t>
      </w:r>
    </w:p>
    <w:p w14:paraId="71F0C45D" w14:textId="77777777" w:rsidR="002E76BD" w:rsidRPr="006C318B" w:rsidRDefault="00000000" w:rsidP="006C318B">
      <w:pPr>
        <w:spacing w:line="480" w:lineRule="auto"/>
        <w:contextualSpacing/>
        <w:rPr>
          <w:sz w:val="24"/>
          <w:szCs w:val="24"/>
        </w:rPr>
      </w:pPr>
      <w:r w:rsidRPr="006C318B">
        <w:rPr>
          <w:rFonts w:eastAsia="Calibri"/>
          <w:b/>
          <w:bCs/>
          <w:sz w:val="24"/>
          <w:szCs w:val="24"/>
        </w:rPr>
        <w:t>Phase 3 — Design &amp; Prototype</w:t>
      </w:r>
    </w:p>
    <w:p w14:paraId="3CAA293C" w14:textId="77777777" w:rsidR="002E76BD" w:rsidRPr="006C318B" w:rsidRDefault="00000000" w:rsidP="006C318B">
      <w:pPr>
        <w:spacing w:line="480" w:lineRule="auto"/>
        <w:contextualSpacing/>
        <w:rPr>
          <w:sz w:val="24"/>
          <w:szCs w:val="24"/>
        </w:rPr>
      </w:pPr>
      <w:r w:rsidRPr="006C318B">
        <w:rPr>
          <w:rFonts w:eastAsia="Calibri"/>
          <w:b/>
          <w:bCs/>
          <w:sz w:val="24"/>
          <w:szCs w:val="24"/>
        </w:rPr>
        <w:lastRenderedPageBreak/>
        <w:t>MVP features:</w:t>
      </w:r>
      <w:r w:rsidRPr="006C318B">
        <w:rPr>
          <w:rFonts w:eastAsia="Calibri"/>
          <w:sz w:val="24"/>
          <w:szCs w:val="24"/>
        </w:rPr>
        <w:t xml:space="preserve"> onboarding, building registration, portfolio dashboard, alert center with evidence, historical trends, email alerts, role-based access, audit trail.</w:t>
      </w:r>
    </w:p>
    <w:p w14:paraId="66FCA99A" w14:textId="77777777" w:rsidR="002E76BD" w:rsidRPr="006C318B" w:rsidRDefault="00000000" w:rsidP="006C318B">
      <w:pPr>
        <w:spacing w:line="480" w:lineRule="auto"/>
        <w:contextualSpacing/>
        <w:rPr>
          <w:sz w:val="24"/>
          <w:szCs w:val="24"/>
        </w:rPr>
      </w:pPr>
      <w:r w:rsidRPr="006C318B">
        <w:rPr>
          <w:rFonts w:eastAsia="Calibri"/>
          <w:b/>
          <w:bCs/>
          <w:sz w:val="24"/>
          <w:szCs w:val="24"/>
        </w:rPr>
        <w:t>UX pattern:</w:t>
      </w:r>
      <w:r w:rsidRPr="006C318B">
        <w:rPr>
          <w:rFonts w:eastAsia="Calibri"/>
          <w:sz w:val="24"/>
          <w:szCs w:val="24"/>
        </w:rPr>
        <w:t xml:space="preserve"> "detect → understand → act," with severity conveyed via icons/text, not color alone.</w:t>
      </w:r>
    </w:p>
    <w:p w14:paraId="06036BBD" w14:textId="77777777" w:rsidR="002E76BD" w:rsidRPr="006C318B" w:rsidRDefault="00000000" w:rsidP="006C318B">
      <w:pPr>
        <w:spacing w:line="480" w:lineRule="auto"/>
        <w:contextualSpacing/>
        <w:rPr>
          <w:sz w:val="24"/>
          <w:szCs w:val="24"/>
        </w:rPr>
      </w:pPr>
      <w:r w:rsidRPr="006C318B">
        <w:rPr>
          <w:rFonts w:eastAsia="Calibri"/>
          <w:sz w:val="24"/>
          <w:szCs w:val="24"/>
        </w:rPr>
        <w:t>Excluded from MVP: automatic equipment control, native mobile apps, deep-learning models, multi-country localization.</w:t>
      </w:r>
    </w:p>
    <w:p w14:paraId="4C48EFA0" w14:textId="77777777" w:rsidR="002E76BD" w:rsidRPr="006C318B" w:rsidRDefault="00000000" w:rsidP="006C318B">
      <w:pPr>
        <w:spacing w:line="480" w:lineRule="auto"/>
        <w:contextualSpacing/>
        <w:rPr>
          <w:sz w:val="24"/>
          <w:szCs w:val="24"/>
        </w:rPr>
      </w:pPr>
      <w:r w:rsidRPr="006C318B">
        <w:rPr>
          <w:rFonts w:eastAsia="Calibri"/>
          <w:b/>
          <w:bCs/>
          <w:sz w:val="24"/>
          <w:szCs w:val="24"/>
        </w:rPr>
        <w:t>Phase 4 — Testing &amp; Evaluation</w:t>
      </w:r>
    </w:p>
    <w:p w14:paraId="251DAF48" w14:textId="77777777" w:rsidR="002E76BD" w:rsidRPr="006C318B" w:rsidRDefault="00000000" w:rsidP="006C318B">
      <w:pPr>
        <w:spacing w:line="480" w:lineRule="auto"/>
        <w:contextualSpacing/>
        <w:rPr>
          <w:sz w:val="24"/>
          <w:szCs w:val="24"/>
        </w:rPr>
      </w:pPr>
      <w:r w:rsidRPr="006C318B">
        <w:rPr>
          <w:rFonts w:eastAsia="Calibri"/>
          <w:b/>
          <w:bCs/>
          <w:sz w:val="24"/>
          <w:szCs w:val="24"/>
        </w:rPr>
        <w:t>KPIs</w:t>
      </w:r>
      <w:r w:rsidRPr="006C318B">
        <w:rPr>
          <w:rFonts w:eastAsia="Calibri"/>
          <w:sz w:val="24"/>
          <w:szCs w:val="24"/>
        </w:rPr>
        <w:t>: ≥90% precision, ≤3 false alerts/site/month, ≤5 min detection latency, &lt;2s p95 dashboard load, ≥99.5% availability, ≥80% 90-day retention.</w:t>
      </w:r>
    </w:p>
    <w:p w14:paraId="7EDA350B" w14:textId="77777777" w:rsidR="002E76BD" w:rsidRPr="006C318B" w:rsidRDefault="00000000" w:rsidP="006C318B">
      <w:pPr>
        <w:spacing w:line="480" w:lineRule="auto"/>
        <w:contextualSpacing/>
        <w:rPr>
          <w:b/>
          <w:bCs/>
          <w:sz w:val="24"/>
          <w:szCs w:val="24"/>
        </w:rPr>
      </w:pPr>
      <w:r w:rsidRPr="006C318B">
        <w:rPr>
          <w:rFonts w:eastAsia="Calibri"/>
          <w:b/>
          <w:bCs/>
          <w:sz w:val="24"/>
          <w:szCs w:val="24"/>
        </w:rPr>
        <w:t>Methods:</w:t>
      </w:r>
      <w:r w:rsidRPr="006C318B">
        <w:rPr>
          <w:rFonts w:eastAsia="Calibri"/>
          <w:sz w:val="24"/>
          <w:szCs w:val="24"/>
        </w:rPr>
        <w:t xml:space="preserve"> unit/data-quality/model/integration/security/load testing; A/B test of evidence-rich vs. generic </w:t>
      </w:r>
      <w:r w:rsidRPr="006C318B">
        <w:rPr>
          <w:rFonts w:eastAsia="Calibri"/>
          <w:b/>
          <w:bCs/>
          <w:sz w:val="24"/>
          <w:szCs w:val="24"/>
        </w:rPr>
        <w:t>alerts, measuring 24-hour acknowledgement rate.</w:t>
      </w:r>
    </w:p>
    <w:p w14:paraId="1431E9AD" w14:textId="77777777" w:rsidR="002E76BD" w:rsidRPr="006C318B" w:rsidRDefault="00000000" w:rsidP="006C318B">
      <w:pPr>
        <w:spacing w:line="480" w:lineRule="auto"/>
        <w:contextualSpacing/>
        <w:rPr>
          <w:sz w:val="24"/>
          <w:szCs w:val="24"/>
        </w:rPr>
      </w:pPr>
      <w:r w:rsidRPr="006C318B">
        <w:rPr>
          <w:rFonts w:eastAsia="Calibri"/>
          <w:b/>
          <w:bCs/>
          <w:sz w:val="24"/>
          <w:szCs w:val="24"/>
        </w:rPr>
        <w:t>Validation</w:t>
      </w:r>
      <w:r w:rsidRPr="006C318B">
        <w:rPr>
          <w:rFonts w:eastAsia="Calibri"/>
          <w:sz w:val="24"/>
          <w:szCs w:val="24"/>
        </w:rPr>
        <w:t>: compare pre/post-product diagnosis time per pilot building and confirm users trust and act on alerts.</w:t>
      </w:r>
    </w:p>
    <w:p w14:paraId="59DE3CEE" w14:textId="77777777" w:rsidR="002E76BD" w:rsidRPr="006C318B" w:rsidRDefault="00000000" w:rsidP="006C318B">
      <w:pPr>
        <w:spacing w:line="480" w:lineRule="auto"/>
        <w:contextualSpacing/>
        <w:rPr>
          <w:sz w:val="24"/>
          <w:szCs w:val="24"/>
        </w:rPr>
      </w:pPr>
      <w:r w:rsidRPr="006C318B">
        <w:rPr>
          <w:rFonts w:eastAsia="Calibri"/>
          <w:b/>
          <w:bCs/>
          <w:sz w:val="24"/>
          <w:szCs w:val="24"/>
        </w:rPr>
        <w:t>Phase 5 — Deployment</w:t>
      </w:r>
    </w:p>
    <w:p w14:paraId="0F2A6C96" w14:textId="77777777" w:rsidR="006C318B" w:rsidRPr="006C318B" w:rsidRDefault="006C318B" w:rsidP="006C318B">
      <w:pPr>
        <w:spacing w:line="480" w:lineRule="auto"/>
        <w:contextualSpacing/>
        <w:rPr>
          <w:rFonts w:eastAsia="Calibri"/>
          <w:sz w:val="24"/>
          <w:szCs w:val="24"/>
        </w:rPr>
      </w:pPr>
      <w:r w:rsidRPr="006C318B">
        <w:rPr>
          <w:rFonts w:eastAsia="Calibri"/>
          <w:sz w:val="24"/>
          <w:szCs w:val="24"/>
        </w:rPr>
        <w:t xml:space="preserve">Infrastructure-as-code handled by AWS; containerized FastAPI service; frontend supplied via CDN; staged scaling from 100 to 1,000 to 5,000 to 10,000 users. </w:t>
      </w:r>
      <w:r w:rsidRPr="006C318B">
        <w:rPr>
          <w:rFonts w:eastAsia="Calibri"/>
          <w:sz w:val="24"/>
          <w:szCs w:val="24"/>
        </w:rPr>
        <w:br/>
        <w:t xml:space="preserve">NIST AI RMF-governed security features include TLS everyplace, least-privilege IAM, tenant isolation, Secrets Manager, audit logging, vulnerability scanning, and tested backups. </w:t>
      </w:r>
      <w:r w:rsidRPr="006C318B">
        <w:rPr>
          <w:rFonts w:eastAsia="Calibri"/>
          <w:sz w:val="24"/>
          <w:szCs w:val="24"/>
        </w:rPr>
        <w:br/>
        <w:t>Internal alpha (2–3 buildings) → design-partner beta (10) → controlled production (25–50) → broad availability are the stages of rollout.</w:t>
      </w:r>
    </w:p>
    <w:p w14:paraId="22311322" w14:textId="77777777" w:rsidR="002E76BD" w:rsidRPr="006C318B" w:rsidRDefault="00000000" w:rsidP="006C318B">
      <w:pPr>
        <w:spacing w:line="480" w:lineRule="auto"/>
        <w:contextualSpacing/>
        <w:rPr>
          <w:sz w:val="24"/>
          <w:szCs w:val="24"/>
        </w:rPr>
      </w:pPr>
      <w:r w:rsidRPr="006C318B">
        <w:rPr>
          <w:rFonts w:eastAsia="Calibri"/>
          <w:b/>
          <w:bCs/>
          <w:sz w:val="24"/>
          <w:szCs w:val="24"/>
        </w:rPr>
        <w:t>Phase 6 — User Feedback &amp; Iteration</w:t>
      </w:r>
    </w:p>
    <w:p w14:paraId="7CE80D69" w14:textId="65937817" w:rsidR="006C318B" w:rsidRPr="006C318B" w:rsidRDefault="006C318B" w:rsidP="00141ED0">
      <w:pPr>
        <w:spacing w:line="480" w:lineRule="auto"/>
        <w:ind w:firstLine="720"/>
        <w:contextualSpacing/>
        <w:rPr>
          <w:rFonts w:eastAsia="Calibri"/>
          <w:sz w:val="24"/>
          <w:szCs w:val="24"/>
        </w:rPr>
      </w:pPr>
      <w:r w:rsidRPr="006C318B">
        <w:rPr>
          <w:rFonts w:eastAsia="Calibri"/>
          <w:sz w:val="24"/>
          <w:szCs w:val="24"/>
        </w:rPr>
        <w:t xml:space="preserve">Iterative feedback loops include technician-confirmed labels for retraining, quarterly interviews, analysis of support tickets, and ratings for in-product alerts. </w:t>
      </w:r>
      <w:r w:rsidRPr="006C318B">
        <w:rPr>
          <w:rFonts w:eastAsia="Calibri"/>
          <w:sz w:val="24"/>
          <w:szCs w:val="24"/>
        </w:rPr>
        <w:br/>
        <w:t>Priorities for V2 include interaction with Portfolio Manager, savings reporting, feedback-driven retraining, and improved explanations and alert grouping</w:t>
      </w:r>
      <w:r>
        <w:rPr>
          <w:rFonts w:eastAsia="Calibri"/>
          <w:sz w:val="24"/>
          <w:szCs w:val="24"/>
        </w:rPr>
        <w:t xml:space="preserve"> (</w:t>
      </w:r>
      <w:r w:rsidRPr="006C318B">
        <w:rPr>
          <w:sz w:val="24"/>
          <w:szCs w:val="24"/>
        </w:rPr>
        <w:t>Lima</w:t>
      </w:r>
      <w:r>
        <w:rPr>
          <w:sz w:val="24"/>
          <w:szCs w:val="24"/>
        </w:rPr>
        <w:t xml:space="preserve"> et al., 2025)</w:t>
      </w:r>
      <w:r w:rsidRPr="006C318B">
        <w:rPr>
          <w:rFonts w:eastAsia="Calibri"/>
          <w:sz w:val="24"/>
          <w:szCs w:val="24"/>
        </w:rPr>
        <w:t xml:space="preserve">. </w:t>
      </w:r>
      <w:r w:rsidRPr="006C318B">
        <w:rPr>
          <w:rFonts w:eastAsia="Calibri"/>
          <w:sz w:val="24"/>
          <w:szCs w:val="24"/>
        </w:rPr>
        <w:br/>
        <w:t xml:space="preserve">In the first quarter, the MVP will be launched. In the second quarter, there will be explanations and an </w:t>
      </w:r>
      <w:r w:rsidRPr="006C318B">
        <w:rPr>
          <w:rFonts w:eastAsia="Calibri"/>
          <w:sz w:val="24"/>
          <w:szCs w:val="24"/>
        </w:rPr>
        <w:lastRenderedPageBreak/>
        <w:t>integration beta. In the third quarter, there will be multi-utility analytics and a scale of 5,000 users. In the fourth quarter, there will be enterprise controls and 10,000 users being ready.</w:t>
      </w:r>
    </w:p>
    <w:p w14:paraId="7B88DC43" w14:textId="77777777" w:rsidR="002E76BD" w:rsidRPr="006C318B" w:rsidRDefault="00000000" w:rsidP="006C318B">
      <w:pPr>
        <w:spacing w:line="480" w:lineRule="auto"/>
        <w:contextualSpacing/>
        <w:rPr>
          <w:sz w:val="24"/>
          <w:szCs w:val="24"/>
        </w:rPr>
      </w:pPr>
      <w:r w:rsidRPr="006C318B">
        <w:rPr>
          <w:rFonts w:eastAsia="Calibri"/>
          <w:b/>
          <w:bCs/>
          <w:sz w:val="24"/>
          <w:szCs w:val="24"/>
        </w:rPr>
        <w:t>Implementation &amp; Governance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5000"/>
      </w:tblGrid>
      <w:tr w:rsidR="002E76BD" w:rsidRPr="006C318B" w14:paraId="39AFEA98" w14:textId="77777777">
        <w:tblPrEx>
          <w:tblCellMar>
            <w:top w:w="0" w:type="dxa"/>
            <w:bottom w:w="0" w:type="dxa"/>
          </w:tblCellMar>
        </w:tblPrEx>
        <w:tc>
          <w:tcPr>
            <w:tcW w:w="1400" w:type="dxa"/>
            <w:shd w:val="clear" w:color="auto" w:fill="1F4E79"/>
            <w:tcMar>
              <w:top w:w="40" w:type="dxa"/>
              <w:left w:w="60" w:type="dxa"/>
              <w:bottom w:w="40" w:type="dxa"/>
              <w:right w:w="60" w:type="dxa"/>
            </w:tcMar>
          </w:tcPr>
          <w:p w14:paraId="4C770108" w14:textId="77777777" w:rsidR="002E76BD" w:rsidRPr="006C318B" w:rsidRDefault="00000000" w:rsidP="006C318B">
            <w:pPr>
              <w:spacing w:line="480" w:lineRule="auto"/>
              <w:contextualSpacing/>
              <w:rPr>
                <w:sz w:val="24"/>
                <w:szCs w:val="24"/>
              </w:rPr>
            </w:pPr>
            <w:r w:rsidRPr="006C318B">
              <w:rPr>
                <w:rFonts w:eastAsia="Calibri"/>
                <w:b/>
                <w:bCs/>
                <w:color w:val="FFFFFF"/>
                <w:sz w:val="24"/>
                <w:szCs w:val="24"/>
              </w:rPr>
              <w:t>Weeks</w:t>
            </w:r>
          </w:p>
        </w:tc>
        <w:tc>
          <w:tcPr>
            <w:tcW w:w="3200" w:type="dxa"/>
            <w:shd w:val="clear" w:color="auto" w:fill="1F4E79"/>
            <w:tcMar>
              <w:top w:w="40" w:type="dxa"/>
              <w:left w:w="60" w:type="dxa"/>
              <w:bottom w:w="40" w:type="dxa"/>
              <w:right w:w="60" w:type="dxa"/>
            </w:tcMar>
          </w:tcPr>
          <w:p w14:paraId="0C6F7224" w14:textId="77777777" w:rsidR="002E76BD" w:rsidRPr="006C318B" w:rsidRDefault="00000000" w:rsidP="006C318B">
            <w:pPr>
              <w:spacing w:line="480" w:lineRule="auto"/>
              <w:contextualSpacing/>
              <w:rPr>
                <w:sz w:val="24"/>
                <w:szCs w:val="24"/>
              </w:rPr>
            </w:pPr>
            <w:r w:rsidRPr="006C318B">
              <w:rPr>
                <w:rFonts w:eastAsia="Calibri"/>
                <w:b/>
                <w:bCs/>
                <w:color w:val="FFFFFF"/>
                <w:sz w:val="24"/>
                <w:szCs w:val="24"/>
              </w:rPr>
              <w:t>Workstream</w:t>
            </w:r>
          </w:p>
        </w:tc>
        <w:tc>
          <w:tcPr>
            <w:tcW w:w="5000" w:type="dxa"/>
            <w:shd w:val="clear" w:color="auto" w:fill="1F4E79"/>
            <w:tcMar>
              <w:top w:w="40" w:type="dxa"/>
              <w:left w:w="60" w:type="dxa"/>
              <w:bottom w:w="40" w:type="dxa"/>
              <w:right w:w="60" w:type="dxa"/>
            </w:tcMar>
          </w:tcPr>
          <w:p w14:paraId="2A7A8793" w14:textId="77777777" w:rsidR="002E76BD" w:rsidRPr="006C318B" w:rsidRDefault="00000000" w:rsidP="006C318B">
            <w:pPr>
              <w:spacing w:line="480" w:lineRule="auto"/>
              <w:contextualSpacing/>
              <w:rPr>
                <w:sz w:val="24"/>
                <w:szCs w:val="24"/>
              </w:rPr>
            </w:pPr>
            <w:r w:rsidRPr="006C318B">
              <w:rPr>
                <w:rFonts w:eastAsia="Calibri"/>
                <w:b/>
                <w:bCs/>
                <w:color w:val="FFFFFF"/>
                <w:sz w:val="24"/>
                <w:szCs w:val="24"/>
              </w:rPr>
              <w:t>Key Output</w:t>
            </w:r>
          </w:p>
        </w:tc>
      </w:tr>
      <w:tr w:rsidR="002E76BD" w:rsidRPr="006C318B" w14:paraId="65EE9D32" w14:textId="77777777">
        <w:tblPrEx>
          <w:tblCellMar>
            <w:top w:w="0" w:type="dxa"/>
            <w:bottom w:w="0" w:type="dxa"/>
          </w:tblCellMar>
        </w:tblPrEx>
        <w:tc>
          <w:tcPr>
            <w:tcW w:w="1400" w:type="dxa"/>
            <w:tcMar>
              <w:top w:w="40" w:type="dxa"/>
              <w:left w:w="60" w:type="dxa"/>
              <w:bottom w:w="40" w:type="dxa"/>
              <w:right w:w="60" w:type="dxa"/>
            </w:tcMar>
          </w:tcPr>
          <w:p w14:paraId="2CC79B0B" w14:textId="77777777" w:rsidR="002E76BD" w:rsidRPr="006C318B" w:rsidRDefault="00000000" w:rsidP="006C318B">
            <w:pPr>
              <w:spacing w:line="480" w:lineRule="auto"/>
              <w:contextualSpacing/>
              <w:rPr>
                <w:sz w:val="24"/>
                <w:szCs w:val="24"/>
              </w:rPr>
            </w:pPr>
            <w:r w:rsidRPr="006C318B">
              <w:rPr>
                <w:rFonts w:eastAsia="Calibri"/>
                <w:color w:val="000000"/>
                <w:sz w:val="24"/>
                <w:szCs w:val="24"/>
              </w:rPr>
              <w:t>1–5</w:t>
            </w:r>
          </w:p>
        </w:tc>
        <w:tc>
          <w:tcPr>
            <w:tcW w:w="3200" w:type="dxa"/>
            <w:tcMar>
              <w:top w:w="40" w:type="dxa"/>
              <w:left w:w="60" w:type="dxa"/>
              <w:bottom w:w="40" w:type="dxa"/>
              <w:right w:w="60" w:type="dxa"/>
            </w:tcMar>
          </w:tcPr>
          <w:p w14:paraId="0093B5F7" w14:textId="77777777" w:rsidR="002E76BD" w:rsidRPr="006C318B" w:rsidRDefault="00000000" w:rsidP="006C318B">
            <w:pPr>
              <w:spacing w:line="480" w:lineRule="auto"/>
              <w:contextualSpacing/>
              <w:rPr>
                <w:sz w:val="24"/>
                <w:szCs w:val="24"/>
              </w:rPr>
            </w:pPr>
            <w:r w:rsidRPr="006C318B">
              <w:rPr>
                <w:rFonts w:eastAsia="Calibri"/>
                <w:color w:val="000000"/>
                <w:sz w:val="24"/>
                <w:szCs w:val="24"/>
              </w:rPr>
              <w:t>Discovery &amp; foundation</w:t>
            </w:r>
          </w:p>
        </w:tc>
        <w:tc>
          <w:tcPr>
            <w:tcW w:w="5000" w:type="dxa"/>
            <w:tcMar>
              <w:top w:w="40" w:type="dxa"/>
              <w:left w:w="60" w:type="dxa"/>
              <w:bottom w:w="40" w:type="dxa"/>
              <w:right w:w="60" w:type="dxa"/>
            </w:tcMar>
          </w:tcPr>
          <w:p w14:paraId="3DB8645A" w14:textId="77777777" w:rsidR="002E76BD" w:rsidRPr="006C318B" w:rsidRDefault="00000000" w:rsidP="006C318B">
            <w:pPr>
              <w:spacing w:line="480" w:lineRule="auto"/>
              <w:contextualSpacing/>
              <w:rPr>
                <w:sz w:val="24"/>
                <w:szCs w:val="24"/>
              </w:rPr>
            </w:pPr>
            <w:r w:rsidRPr="006C318B">
              <w:rPr>
                <w:rFonts w:eastAsia="Calibri"/>
                <w:color w:val="000000"/>
                <w:sz w:val="24"/>
                <w:szCs w:val="24"/>
              </w:rPr>
              <w:t>Requirements, AWS/auth setup, ingestion prototype</w:t>
            </w:r>
          </w:p>
        </w:tc>
      </w:tr>
      <w:tr w:rsidR="002E76BD" w:rsidRPr="006C318B" w14:paraId="2930D6E4" w14:textId="77777777">
        <w:tblPrEx>
          <w:tblCellMar>
            <w:top w:w="0" w:type="dxa"/>
            <w:bottom w:w="0" w:type="dxa"/>
          </w:tblCellMar>
        </w:tblPrEx>
        <w:tc>
          <w:tcPr>
            <w:tcW w:w="1400" w:type="dxa"/>
            <w:tcMar>
              <w:top w:w="40" w:type="dxa"/>
              <w:left w:w="60" w:type="dxa"/>
              <w:bottom w:w="40" w:type="dxa"/>
              <w:right w:w="60" w:type="dxa"/>
            </w:tcMar>
          </w:tcPr>
          <w:p w14:paraId="0E117DEE" w14:textId="77777777" w:rsidR="002E76BD" w:rsidRPr="006C318B" w:rsidRDefault="00000000" w:rsidP="006C318B">
            <w:pPr>
              <w:spacing w:line="480" w:lineRule="auto"/>
              <w:contextualSpacing/>
              <w:rPr>
                <w:sz w:val="24"/>
                <w:szCs w:val="24"/>
              </w:rPr>
            </w:pPr>
            <w:r w:rsidRPr="006C318B">
              <w:rPr>
                <w:rFonts w:eastAsia="Calibri"/>
                <w:color w:val="000000"/>
                <w:sz w:val="24"/>
                <w:szCs w:val="24"/>
              </w:rPr>
              <w:t>6–11</w:t>
            </w:r>
          </w:p>
        </w:tc>
        <w:tc>
          <w:tcPr>
            <w:tcW w:w="3200" w:type="dxa"/>
            <w:tcMar>
              <w:top w:w="40" w:type="dxa"/>
              <w:left w:w="60" w:type="dxa"/>
              <w:bottom w:w="40" w:type="dxa"/>
              <w:right w:w="60" w:type="dxa"/>
            </w:tcMar>
          </w:tcPr>
          <w:p w14:paraId="5018C31D" w14:textId="77777777" w:rsidR="002E76BD" w:rsidRPr="006C318B" w:rsidRDefault="00000000" w:rsidP="006C318B">
            <w:pPr>
              <w:spacing w:line="480" w:lineRule="auto"/>
              <w:contextualSpacing/>
              <w:rPr>
                <w:sz w:val="24"/>
                <w:szCs w:val="24"/>
              </w:rPr>
            </w:pPr>
            <w:r w:rsidRPr="006C318B">
              <w:rPr>
                <w:rFonts w:eastAsia="Calibri"/>
                <w:color w:val="000000"/>
                <w:sz w:val="24"/>
                <w:szCs w:val="24"/>
              </w:rPr>
              <w:t>ML &amp; product MVP</w:t>
            </w:r>
          </w:p>
        </w:tc>
        <w:tc>
          <w:tcPr>
            <w:tcW w:w="5000" w:type="dxa"/>
            <w:tcMar>
              <w:top w:w="40" w:type="dxa"/>
              <w:left w:w="60" w:type="dxa"/>
              <w:bottom w:w="40" w:type="dxa"/>
              <w:right w:w="60" w:type="dxa"/>
            </w:tcMar>
          </w:tcPr>
          <w:p w14:paraId="61021D74" w14:textId="77777777" w:rsidR="002E76BD" w:rsidRPr="006C318B" w:rsidRDefault="00000000" w:rsidP="006C318B">
            <w:pPr>
              <w:spacing w:line="480" w:lineRule="auto"/>
              <w:contextualSpacing/>
              <w:rPr>
                <w:sz w:val="24"/>
                <w:szCs w:val="24"/>
              </w:rPr>
            </w:pPr>
            <w:r w:rsidRPr="006C318B">
              <w:rPr>
                <w:rFonts w:eastAsia="Calibri"/>
                <w:color w:val="000000"/>
                <w:sz w:val="24"/>
                <w:szCs w:val="24"/>
              </w:rPr>
              <w:t>Baseline model, dashboard, alert center</w:t>
            </w:r>
          </w:p>
        </w:tc>
      </w:tr>
      <w:tr w:rsidR="002E76BD" w:rsidRPr="006C318B" w14:paraId="356F2DCF" w14:textId="77777777">
        <w:tblPrEx>
          <w:tblCellMar>
            <w:top w:w="0" w:type="dxa"/>
            <w:bottom w:w="0" w:type="dxa"/>
          </w:tblCellMar>
        </w:tblPrEx>
        <w:tc>
          <w:tcPr>
            <w:tcW w:w="1400" w:type="dxa"/>
            <w:tcMar>
              <w:top w:w="40" w:type="dxa"/>
              <w:left w:w="60" w:type="dxa"/>
              <w:bottom w:w="40" w:type="dxa"/>
              <w:right w:w="60" w:type="dxa"/>
            </w:tcMar>
          </w:tcPr>
          <w:p w14:paraId="51B0A3F2" w14:textId="77777777" w:rsidR="002E76BD" w:rsidRPr="006C318B" w:rsidRDefault="00000000" w:rsidP="006C318B">
            <w:pPr>
              <w:spacing w:line="480" w:lineRule="auto"/>
              <w:contextualSpacing/>
              <w:rPr>
                <w:sz w:val="24"/>
                <w:szCs w:val="24"/>
              </w:rPr>
            </w:pPr>
            <w:r w:rsidRPr="006C318B">
              <w:rPr>
                <w:rFonts w:eastAsia="Calibri"/>
                <w:color w:val="000000"/>
                <w:sz w:val="24"/>
                <w:szCs w:val="24"/>
              </w:rPr>
              <w:t>12–15</w:t>
            </w:r>
          </w:p>
        </w:tc>
        <w:tc>
          <w:tcPr>
            <w:tcW w:w="3200" w:type="dxa"/>
            <w:tcMar>
              <w:top w:w="40" w:type="dxa"/>
              <w:left w:w="60" w:type="dxa"/>
              <w:bottom w:w="40" w:type="dxa"/>
              <w:right w:w="60" w:type="dxa"/>
            </w:tcMar>
          </w:tcPr>
          <w:p w14:paraId="008E60D2" w14:textId="77777777" w:rsidR="002E76BD" w:rsidRPr="006C318B" w:rsidRDefault="00000000" w:rsidP="006C318B">
            <w:pPr>
              <w:spacing w:line="480" w:lineRule="auto"/>
              <w:contextualSpacing/>
              <w:rPr>
                <w:sz w:val="24"/>
                <w:szCs w:val="24"/>
              </w:rPr>
            </w:pPr>
            <w:r w:rsidRPr="006C318B">
              <w:rPr>
                <w:rFonts w:eastAsia="Calibri"/>
                <w:color w:val="000000"/>
                <w:sz w:val="24"/>
                <w:szCs w:val="24"/>
              </w:rPr>
              <w:t>Integration, security &amp; pilot</w:t>
            </w:r>
          </w:p>
        </w:tc>
        <w:tc>
          <w:tcPr>
            <w:tcW w:w="5000" w:type="dxa"/>
            <w:tcMar>
              <w:top w:w="40" w:type="dxa"/>
              <w:left w:w="60" w:type="dxa"/>
              <w:bottom w:w="40" w:type="dxa"/>
              <w:right w:w="60" w:type="dxa"/>
            </w:tcMar>
          </w:tcPr>
          <w:p w14:paraId="71250CF6" w14:textId="77777777" w:rsidR="002E76BD" w:rsidRPr="006C318B" w:rsidRDefault="00000000" w:rsidP="006C318B">
            <w:pPr>
              <w:spacing w:line="480" w:lineRule="auto"/>
              <w:contextualSpacing/>
              <w:rPr>
                <w:sz w:val="24"/>
                <w:szCs w:val="24"/>
              </w:rPr>
            </w:pPr>
            <w:r w:rsidRPr="006C318B">
              <w:rPr>
                <w:rFonts w:eastAsia="Calibri"/>
                <w:color w:val="000000"/>
                <w:sz w:val="24"/>
                <w:szCs w:val="24"/>
              </w:rPr>
              <w:t>End-to-end tests, monitoring, 2–3 building pilot</w:t>
            </w:r>
          </w:p>
        </w:tc>
      </w:tr>
      <w:tr w:rsidR="002E76BD" w:rsidRPr="006C318B" w14:paraId="16D03731" w14:textId="77777777">
        <w:tblPrEx>
          <w:tblCellMar>
            <w:top w:w="0" w:type="dxa"/>
            <w:bottom w:w="0" w:type="dxa"/>
          </w:tblCellMar>
        </w:tblPrEx>
        <w:tc>
          <w:tcPr>
            <w:tcW w:w="1400" w:type="dxa"/>
            <w:tcMar>
              <w:top w:w="40" w:type="dxa"/>
              <w:left w:w="60" w:type="dxa"/>
              <w:bottom w:w="40" w:type="dxa"/>
              <w:right w:w="60" w:type="dxa"/>
            </w:tcMar>
          </w:tcPr>
          <w:p w14:paraId="053D278F" w14:textId="77777777" w:rsidR="002E76BD" w:rsidRPr="006C318B" w:rsidRDefault="00000000" w:rsidP="006C318B">
            <w:pPr>
              <w:spacing w:line="480" w:lineRule="auto"/>
              <w:contextualSpacing/>
              <w:rPr>
                <w:sz w:val="24"/>
                <w:szCs w:val="24"/>
              </w:rPr>
            </w:pPr>
            <w:r w:rsidRPr="006C318B">
              <w:rPr>
                <w:rFonts w:eastAsia="Calibri"/>
                <w:color w:val="000000"/>
                <w:sz w:val="24"/>
                <w:szCs w:val="24"/>
              </w:rPr>
              <w:t>16</w:t>
            </w:r>
          </w:p>
        </w:tc>
        <w:tc>
          <w:tcPr>
            <w:tcW w:w="3200" w:type="dxa"/>
            <w:tcMar>
              <w:top w:w="40" w:type="dxa"/>
              <w:left w:w="60" w:type="dxa"/>
              <w:bottom w:w="40" w:type="dxa"/>
              <w:right w:w="60" w:type="dxa"/>
            </w:tcMar>
          </w:tcPr>
          <w:p w14:paraId="162345C2" w14:textId="77777777" w:rsidR="002E76BD" w:rsidRPr="006C318B" w:rsidRDefault="00000000" w:rsidP="006C318B">
            <w:pPr>
              <w:spacing w:line="480" w:lineRule="auto"/>
              <w:contextualSpacing/>
              <w:rPr>
                <w:sz w:val="24"/>
                <w:szCs w:val="24"/>
              </w:rPr>
            </w:pPr>
            <w:r w:rsidRPr="006C318B">
              <w:rPr>
                <w:rFonts w:eastAsia="Calibri"/>
                <w:color w:val="000000"/>
                <w:sz w:val="24"/>
                <w:szCs w:val="24"/>
              </w:rPr>
              <w:t>Go/no-go</w:t>
            </w:r>
          </w:p>
        </w:tc>
        <w:tc>
          <w:tcPr>
            <w:tcW w:w="5000" w:type="dxa"/>
            <w:tcMar>
              <w:top w:w="40" w:type="dxa"/>
              <w:left w:w="60" w:type="dxa"/>
              <w:bottom w:w="40" w:type="dxa"/>
              <w:right w:w="60" w:type="dxa"/>
            </w:tcMar>
          </w:tcPr>
          <w:p w14:paraId="6237EEC7" w14:textId="77777777" w:rsidR="002E76BD" w:rsidRPr="006C318B" w:rsidRDefault="00000000" w:rsidP="006C318B">
            <w:pPr>
              <w:spacing w:line="480" w:lineRule="auto"/>
              <w:contextualSpacing/>
              <w:rPr>
                <w:sz w:val="24"/>
                <w:szCs w:val="24"/>
              </w:rPr>
            </w:pPr>
            <w:r w:rsidRPr="006C318B">
              <w:rPr>
                <w:rFonts w:eastAsia="Calibri"/>
                <w:color w:val="000000"/>
                <w:sz w:val="24"/>
                <w:szCs w:val="24"/>
              </w:rPr>
              <w:t>KPI review and controlled-beta sign-off</w:t>
            </w:r>
          </w:p>
        </w:tc>
      </w:tr>
    </w:tbl>
    <w:p w14:paraId="308BFA8B" w14:textId="2B8BA868" w:rsidR="006C318B" w:rsidRDefault="00000000" w:rsidP="006C318B">
      <w:pPr>
        <w:spacing w:line="480" w:lineRule="auto"/>
        <w:contextualSpacing/>
        <w:rPr>
          <w:rFonts w:eastAsia="Calibri"/>
          <w:sz w:val="24"/>
          <w:szCs w:val="24"/>
        </w:rPr>
      </w:pPr>
      <w:r w:rsidRPr="006C318B">
        <w:rPr>
          <w:rFonts w:eastAsia="Calibri"/>
          <w:b/>
          <w:bCs/>
          <w:sz w:val="24"/>
          <w:szCs w:val="24"/>
        </w:rPr>
        <w:t>Team:</w:t>
      </w:r>
      <w:r w:rsidRPr="006C318B">
        <w:rPr>
          <w:rFonts w:eastAsia="Calibri"/>
          <w:sz w:val="24"/>
          <w:szCs w:val="24"/>
        </w:rPr>
        <w:t xml:space="preserve"> </w:t>
      </w:r>
      <w:r w:rsidR="006C318B" w:rsidRPr="006C318B">
        <w:rPr>
          <w:rFonts w:eastAsia="Calibri"/>
          <w:sz w:val="24"/>
          <w:szCs w:val="24"/>
        </w:rPr>
        <w:t>UX/QA (0.5 FTE), cloud/security (0.5 FTE), full-stack (1.0 FTE), and PM/BA (0.75 FTE) are the engineers in charge of various aspects of the project. Architecture, problem/market, MVP readiness, pilot readiness, and GA are the five stakeholder gates that control advancement. The most important things to keep in mind when it comes to risks are data quality, alert fatigue, sparsely labeled anomalies, cloud cost increase, defense-in-depth authorization, budgets, and alarms</w:t>
      </w:r>
      <w:r w:rsidR="006C318B">
        <w:rPr>
          <w:rFonts w:eastAsia="Calibri"/>
          <w:sz w:val="24"/>
          <w:szCs w:val="24"/>
        </w:rPr>
        <w:t xml:space="preserve"> (</w:t>
      </w:r>
      <w:r w:rsidR="006C318B" w:rsidRPr="006C318B">
        <w:rPr>
          <w:sz w:val="24"/>
          <w:szCs w:val="24"/>
        </w:rPr>
        <w:t>Krishnan, 2025)</w:t>
      </w:r>
      <w:r w:rsidR="006C318B" w:rsidRPr="006C318B">
        <w:rPr>
          <w:rFonts w:eastAsia="Calibri"/>
          <w:sz w:val="24"/>
          <w:szCs w:val="24"/>
        </w:rPr>
        <w:t>.</w:t>
      </w:r>
    </w:p>
    <w:p w14:paraId="45847BCF" w14:textId="77777777" w:rsidR="00141ED0" w:rsidRDefault="00141ED0" w:rsidP="006C318B">
      <w:pPr>
        <w:spacing w:line="480" w:lineRule="auto"/>
        <w:contextualSpacing/>
        <w:rPr>
          <w:rFonts w:eastAsia="Calibri"/>
          <w:sz w:val="24"/>
          <w:szCs w:val="24"/>
        </w:rPr>
      </w:pPr>
    </w:p>
    <w:p w14:paraId="25F486EB" w14:textId="77777777" w:rsidR="00141ED0" w:rsidRDefault="00141ED0" w:rsidP="006C318B">
      <w:pPr>
        <w:spacing w:line="480" w:lineRule="auto"/>
        <w:contextualSpacing/>
        <w:rPr>
          <w:rFonts w:eastAsia="Calibri"/>
          <w:sz w:val="24"/>
          <w:szCs w:val="24"/>
        </w:rPr>
      </w:pPr>
    </w:p>
    <w:p w14:paraId="6A10C267" w14:textId="77777777" w:rsidR="00141ED0" w:rsidRDefault="00141ED0" w:rsidP="006C318B">
      <w:pPr>
        <w:spacing w:line="480" w:lineRule="auto"/>
        <w:contextualSpacing/>
        <w:rPr>
          <w:rFonts w:eastAsia="Calibri"/>
          <w:sz w:val="24"/>
          <w:szCs w:val="24"/>
        </w:rPr>
      </w:pPr>
    </w:p>
    <w:p w14:paraId="0DA394FC" w14:textId="77777777" w:rsidR="00141ED0" w:rsidRDefault="00141ED0" w:rsidP="006C318B">
      <w:pPr>
        <w:spacing w:line="480" w:lineRule="auto"/>
        <w:contextualSpacing/>
        <w:rPr>
          <w:rFonts w:eastAsia="Calibri"/>
          <w:sz w:val="24"/>
          <w:szCs w:val="24"/>
        </w:rPr>
      </w:pPr>
    </w:p>
    <w:p w14:paraId="61A5F0FE" w14:textId="77777777" w:rsidR="00141ED0" w:rsidRDefault="00141ED0" w:rsidP="006C318B">
      <w:pPr>
        <w:spacing w:line="480" w:lineRule="auto"/>
        <w:contextualSpacing/>
        <w:rPr>
          <w:rFonts w:eastAsia="Calibri"/>
          <w:sz w:val="24"/>
          <w:szCs w:val="24"/>
        </w:rPr>
      </w:pPr>
    </w:p>
    <w:p w14:paraId="4D9104FC" w14:textId="77777777" w:rsidR="00141ED0" w:rsidRDefault="00141ED0" w:rsidP="006C318B">
      <w:pPr>
        <w:spacing w:line="480" w:lineRule="auto"/>
        <w:contextualSpacing/>
        <w:rPr>
          <w:rFonts w:eastAsia="Calibri"/>
          <w:sz w:val="24"/>
          <w:szCs w:val="24"/>
        </w:rPr>
      </w:pPr>
    </w:p>
    <w:p w14:paraId="734C2CBF" w14:textId="77777777" w:rsidR="00141ED0" w:rsidRDefault="00141ED0" w:rsidP="006C318B">
      <w:pPr>
        <w:spacing w:line="480" w:lineRule="auto"/>
        <w:contextualSpacing/>
        <w:rPr>
          <w:rFonts w:eastAsia="Calibri"/>
          <w:sz w:val="24"/>
          <w:szCs w:val="24"/>
        </w:rPr>
      </w:pPr>
    </w:p>
    <w:p w14:paraId="3AE8070E" w14:textId="77777777" w:rsidR="00141ED0" w:rsidRDefault="00141ED0" w:rsidP="006C318B">
      <w:pPr>
        <w:spacing w:line="480" w:lineRule="auto"/>
        <w:contextualSpacing/>
        <w:rPr>
          <w:rFonts w:eastAsia="Calibri"/>
          <w:sz w:val="24"/>
          <w:szCs w:val="24"/>
        </w:rPr>
      </w:pPr>
    </w:p>
    <w:p w14:paraId="6A6A86BB" w14:textId="77777777" w:rsidR="00141ED0" w:rsidRDefault="00141ED0" w:rsidP="006C318B">
      <w:pPr>
        <w:spacing w:line="480" w:lineRule="auto"/>
        <w:contextualSpacing/>
        <w:rPr>
          <w:rFonts w:eastAsia="Calibri"/>
          <w:sz w:val="24"/>
          <w:szCs w:val="24"/>
        </w:rPr>
      </w:pPr>
    </w:p>
    <w:p w14:paraId="37BCEA72" w14:textId="77777777" w:rsidR="00141ED0" w:rsidRPr="006C318B" w:rsidRDefault="00141ED0" w:rsidP="006C318B">
      <w:pPr>
        <w:spacing w:line="480" w:lineRule="auto"/>
        <w:contextualSpacing/>
        <w:rPr>
          <w:rFonts w:eastAsia="Calibri"/>
          <w:sz w:val="24"/>
          <w:szCs w:val="24"/>
        </w:rPr>
      </w:pPr>
    </w:p>
    <w:p w14:paraId="151AAED9" w14:textId="3FF0DFB8" w:rsidR="002E76BD" w:rsidRPr="00141ED0" w:rsidRDefault="006C318B" w:rsidP="00141ED0">
      <w:pPr>
        <w:spacing w:line="480" w:lineRule="auto"/>
        <w:contextualSpacing/>
        <w:jc w:val="center"/>
        <w:rPr>
          <w:b/>
          <w:bCs/>
          <w:sz w:val="24"/>
          <w:szCs w:val="24"/>
        </w:rPr>
      </w:pPr>
      <w:r w:rsidRPr="00141ED0">
        <w:rPr>
          <w:b/>
          <w:bCs/>
          <w:sz w:val="24"/>
          <w:szCs w:val="24"/>
        </w:rPr>
        <w:lastRenderedPageBreak/>
        <w:t>References</w:t>
      </w:r>
    </w:p>
    <w:p w14:paraId="3043954A" w14:textId="77777777" w:rsidR="00141ED0" w:rsidRDefault="00141ED0" w:rsidP="00141ED0">
      <w:pPr>
        <w:spacing w:line="480" w:lineRule="auto"/>
        <w:ind w:left="720" w:hanging="720"/>
        <w:contextualSpacing/>
        <w:rPr>
          <w:sz w:val="24"/>
          <w:szCs w:val="24"/>
        </w:rPr>
      </w:pPr>
      <w:r w:rsidRPr="006C318B">
        <w:rPr>
          <w:sz w:val="24"/>
          <w:szCs w:val="24"/>
        </w:rPr>
        <w:t>Kapoor, S., Stroebl, B., Siegel, Z. S., Nadgir, N., &amp; Narayanan, A. (2024). Ai agents that matter. </w:t>
      </w:r>
      <w:r w:rsidRPr="006C318B">
        <w:rPr>
          <w:i/>
          <w:iCs/>
          <w:sz w:val="24"/>
          <w:szCs w:val="24"/>
        </w:rPr>
        <w:t>arXiv preprint arXiv:2407.01502</w:t>
      </w:r>
      <w:r w:rsidRPr="006C318B">
        <w:rPr>
          <w:sz w:val="24"/>
          <w:szCs w:val="24"/>
        </w:rPr>
        <w:t>.</w:t>
      </w:r>
      <w:r w:rsidRPr="006C318B">
        <w:t xml:space="preserve"> </w:t>
      </w:r>
      <w:hyperlink r:id="rId7" w:history="1">
        <w:r w:rsidRPr="00432403">
          <w:rPr>
            <w:rStyle w:val="Hyperlink"/>
            <w:sz w:val="24"/>
            <w:szCs w:val="24"/>
          </w:rPr>
          <w:t>https://arxiv.org/abs/2407.01502</w:t>
        </w:r>
      </w:hyperlink>
    </w:p>
    <w:p w14:paraId="2BC2F9E5" w14:textId="77777777" w:rsidR="00141ED0" w:rsidRDefault="00141ED0" w:rsidP="00141ED0">
      <w:pPr>
        <w:spacing w:line="480" w:lineRule="auto"/>
        <w:ind w:left="720" w:hanging="720"/>
        <w:contextualSpacing/>
        <w:rPr>
          <w:sz w:val="24"/>
          <w:szCs w:val="24"/>
        </w:rPr>
      </w:pPr>
      <w:r w:rsidRPr="006C318B">
        <w:rPr>
          <w:sz w:val="24"/>
          <w:szCs w:val="24"/>
        </w:rPr>
        <w:t>Krishnan, N. (2025). Ai agents: Evolution, architecture, and real-world applications. </w:t>
      </w:r>
      <w:r w:rsidRPr="006C318B">
        <w:rPr>
          <w:i/>
          <w:iCs/>
          <w:sz w:val="24"/>
          <w:szCs w:val="24"/>
        </w:rPr>
        <w:t>arXiv preprint arXiv:2503.12687</w:t>
      </w:r>
      <w:r w:rsidRPr="006C318B">
        <w:rPr>
          <w:sz w:val="24"/>
          <w:szCs w:val="24"/>
        </w:rPr>
        <w:t>.</w:t>
      </w:r>
      <w:r w:rsidRPr="006C318B">
        <w:t xml:space="preserve"> </w:t>
      </w:r>
      <w:hyperlink r:id="rId8" w:history="1">
        <w:r w:rsidRPr="00432403">
          <w:rPr>
            <w:rStyle w:val="Hyperlink"/>
            <w:sz w:val="24"/>
            <w:szCs w:val="24"/>
          </w:rPr>
          <w:t>https://arxiv.org/abs/2503.12687</w:t>
        </w:r>
      </w:hyperlink>
    </w:p>
    <w:p w14:paraId="71F9A100" w14:textId="77777777" w:rsidR="00141ED0" w:rsidRDefault="00141ED0" w:rsidP="00141ED0">
      <w:pPr>
        <w:spacing w:line="480" w:lineRule="auto"/>
        <w:ind w:left="720" w:hanging="720"/>
        <w:contextualSpacing/>
        <w:rPr>
          <w:sz w:val="24"/>
          <w:szCs w:val="24"/>
        </w:rPr>
      </w:pPr>
      <w:r w:rsidRPr="006C318B">
        <w:rPr>
          <w:sz w:val="24"/>
          <w:szCs w:val="24"/>
        </w:rPr>
        <w:t>Lima, G., Silva, D., Mar, C., &amp; Coronel, D. (2025, November). Automated Test Case Generation in a Real-World System Using a Customized AI Agent: An Experience Report. In </w:t>
      </w:r>
      <w:r w:rsidRPr="006C318B">
        <w:rPr>
          <w:i/>
          <w:iCs/>
          <w:sz w:val="24"/>
          <w:szCs w:val="24"/>
        </w:rPr>
        <w:t>Simpósio Brasileiro de Qualidade de Software (SBQS)</w:t>
      </w:r>
      <w:r w:rsidRPr="006C318B">
        <w:rPr>
          <w:sz w:val="24"/>
          <w:szCs w:val="24"/>
        </w:rPr>
        <w:t> (pp. 376-385). SBC.</w:t>
      </w:r>
      <w:r w:rsidRPr="006C318B">
        <w:t xml:space="preserve"> </w:t>
      </w:r>
      <w:hyperlink r:id="rId9" w:history="1">
        <w:r w:rsidRPr="00432403">
          <w:rPr>
            <w:rStyle w:val="Hyperlink"/>
            <w:sz w:val="24"/>
            <w:szCs w:val="24"/>
          </w:rPr>
          <w:t>https://sol.sbc.org.br/index.php/sbqs/article/view/39026</w:t>
        </w:r>
      </w:hyperlink>
    </w:p>
    <w:p w14:paraId="1280404C" w14:textId="77777777" w:rsidR="006C318B" w:rsidRPr="006C318B" w:rsidRDefault="006C318B" w:rsidP="006C318B">
      <w:pPr>
        <w:spacing w:line="480" w:lineRule="auto"/>
        <w:contextualSpacing/>
        <w:rPr>
          <w:sz w:val="24"/>
          <w:szCs w:val="24"/>
        </w:rPr>
      </w:pPr>
    </w:p>
    <w:sectPr w:rsidR="006C318B" w:rsidRPr="006C318B">
      <w:headerReference w:type="default" r:id="rId10"/>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8469E" w14:textId="77777777" w:rsidR="001D3218" w:rsidRDefault="001D3218" w:rsidP="006C318B">
      <w:r>
        <w:separator/>
      </w:r>
    </w:p>
  </w:endnote>
  <w:endnote w:type="continuationSeparator" w:id="0">
    <w:p w14:paraId="3F516E7F" w14:textId="77777777" w:rsidR="001D3218" w:rsidRDefault="001D3218" w:rsidP="006C3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7DEFE" w14:textId="77777777" w:rsidR="001D3218" w:rsidRDefault="001D3218" w:rsidP="006C318B">
      <w:r>
        <w:separator/>
      </w:r>
    </w:p>
  </w:footnote>
  <w:footnote w:type="continuationSeparator" w:id="0">
    <w:p w14:paraId="0005FEB3" w14:textId="77777777" w:rsidR="001D3218" w:rsidRDefault="001D3218" w:rsidP="006C31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438334"/>
      <w:docPartObj>
        <w:docPartGallery w:val="Page Numbers (Top of Page)"/>
        <w:docPartUnique/>
      </w:docPartObj>
    </w:sdtPr>
    <w:sdtEndPr>
      <w:rPr>
        <w:noProof/>
      </w:rPr>
    </w:sdtEndPr>
    <w:sdtContent>
      <w:p w14:paraId="4A163B4A" w14:textId="18D013B1" w:rsidR="006C318B" w:rsidRDefault="006C318B">
        <w:pPr>
          <w:pStyle w:val="Header"/>
          <w:jc w:val="right"/>
        </w:pPr>
        <w:r w:rsidRPr="006C318B">
          <w:rPr>
            <w:sz w:val="24"/>
            <w:szCs w:val="24"/>
          </w:rPr>
          <w:fldChar w:fldCharType="begin"/>
        </w:r>
        <w:r w:rsidRPr="006C318B">
          <w:rPr>
            <w:sz w:val="24"/>
            <w:szCs w:val="24"/>
          </w:rPr>
          <w:instrText xml:space="preserve"> PAGE   \* MERGEFORMAT </w:instrText>
        </w:r>
        <w:r w:rsidRPr="006C318B">
          <w:rPr>
            <w:sz w:val="24"/>
            <w:szCs w:val="24"/>
          </w:rPr>
          <w:fldChar w:fldCharType="separate"/>
        </w:r>
        <w:r w:rsidRPr="006C318B">
          <w:rPr>
            <w:noProof/>
            <w:sz w:val="24"/>
            <w:szCs w:val="24"/>
          </w:rPr>
          <w:t>2</w:t>
        </w:r>
        <w:r w:rsidRPr="006C318B">
          <w:rPr>
            <w:noProof/>
            <w:sz w:val="24"/>
            <w:szCs w:val="24"/>
          </w:rPr>
          <w:fldChar w:fldCharType="end"/>
        </w:r>
      </w:p>
    </w:sdtContent>
  </w:sdt>
  <w:p w14:paraId="4A09E255" w14:textId="77777777" w:rsidR="006C318B" w:rsidRDefault="006C31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C0DEB"/>
    <w:multiLevelType w:val="hybridMultilevel"/>
    <w:tmpl w:val="5C989206"/>
    <w:lvl w:ilvl="0" w:tplc="60A8A22E">
      <w:start w:val="1"/>
      <w:numFmt w:val="bullet"/>
      <w:lvlText w:val="●"/>
      <w:lvlJc w:val="left"/>
      <w:pPr>
        <w:ind w:left="720" w:hanging="360"/>
      </w:pPr>
    </w:lvl>
    <w:lvl w:ilvl="1" w:tplc="5B6E0B82">
      <w:start w:val="1"/>
      <w:numFmt w:val="bullet"/>
      <w:lvlText w:val="○"/>
      <w:lvlJc w:val="left"/>
      <w:pPr>
        <w:ind w:left="1440" w:hanging="360"/>
      </w:pPr>
    </w:lvl>
    <w:lvl w:ilvl="2" w:tplc="C2B647EA">
      <w:start w:val="1"/>
      <w:numFmt w:val="bullet"/>
      <w:lvlText w:val="■"/>
      <w:lvlJc w:val="left"/>
      <w:pPr>
        <w:ind w:left="2160" w:hanging="360"/>
      </w:pPr>
    </w:lvl>
    <w:lvl w:ilvl="3" w:tplc="39166744">
      <w:start w:val="1"/>
      <w:numFmt w:val="bullet"/>
      <w:lvlText w:val="●"/>
      <w:lvlJc w:val="left"/>
      <w:pPr>
        <w:ind w:left="2880" w:hanging="360"/>
      </w:pPr>
    </w:lvl>
    <w:lvl w:ilvl="4" w:tplc="34A85C62">
      <w:start w:val="1"/>
      <w:numFmt w:val="bullet"/>
      <w:lvlText w:val="○"/>
      <w:lvlJc w:val="left"/>
      <w:pPr>
        <w:ind w:left="3600" w:hanging="360"/>
      </w:pPr>
    </w:lvl>
    <w:lvl w:ilvl="5" w:tplc="80F6DDAE">
      <w:start w:val="1"/>
      <w:numFmt w:val="bullet"/>
      <w:lvlText w:val="■"/>
      <w:lvlJc w:val="left"/>
      <w:pPr>
        <w:ind w:left="4320" w:hanging="360"/>
      </w:pPr>
    </w:lvl>
    <w:lvl w:ilvl="6" w:tplc="10B8B8C2">
      <w:start w:val="1"/>
      <w:numFmt w:val="bullet"/>
      <w:lvlText w:val="●"/>
      <w:lvlJc w:val="left"/>
      <w:pPr>
        <w:ind w:left="5040" w:hanging="360"/>
      </w:pPr>
    </w:lvl>
    <w:lvl w:ilvl="7" w:tplc="83CA42AA">
      <w:start w:val="1"/>
      <w:numFmt w:val="bullet"/>
      <w:lvlText w:val="●"/>
      <w:lvlJc w:val="left"/>
      <w:pPr>
        <w:ind w:left="5760" w:hanging="360"/>
      </w:pPr>
    </w:lvl>
    <w:lvl w:ilvl="8" w:tplc="08F28930">
      <w:start w:val="1"/>
      <w:numFmt w:val="bullet"/>
      <w:lvlText w:val="●"/>
      <w:lvlJc w:val="left"/>
      <w:pPr>
        <w:ind w:left="6480" w:hanging="360"/>
      </w:pPr>
    </w:lvl>
  </w:abstractNum>
  <w:num w:numId="1" w16cid:durableId="6709097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6BD"/>
    <w:rsid w:val="00070B65"/>
    <w:rsid w:val="00141ED0"/>
    <w:rsid w:val="001D3218"/>
    <w:rsid w:val="002E76BD"/>
    <w:rsid w:val="006C318B"/>
    <w:rsid w:val="00DE1E1C"/>
    <w:rsid w:val="00EE3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72913"/>
  <w15:docId w15:val="{3CDE97BA-FDA8-4CA5-B93E-6121CECC6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C318B"/>
    <w:rPr>
      <w:color w:val="605E5C"/>
      <w:shd w:val="clear" w:color="auto" w:fill="E1DFDD"/>
    </w:rPr>
  </w:style>
  <w:style w:type="paragraph" w:styleId="Header">
    <w:name w:val="header"/>
    <w:basedOn w:val="Normal"/>
    <w:link w:val="HeaderChar"/>
    <w:uiPriority w:val="99"/>
    <w:unhideWhenUsed/>
    <w:rsid w:val="006C318B"/>
    <w:pPr>
      <w:tabs>
        <w:tab w:val="center" w:pos="4680"/>
        <w:tab w:val="right" w:pos="9360"/>
      </w:tabs>
    </w:pPr>
  </w:style>
  <w:style w:type="character" w:customStyle="1" w:styleId="HeaderChar">
    <w:name w:val="Header Char"/>
    <w:basedOn w:val="DefaultParagraphFont"/>
    <w:link w:val="Header"/>
    <w:uiPriority w:val="99"/>
    <w:rsid w:val="006C318B"/>
  </w:style>
  <w:style w:type="paragraph" w:styleId="Footer">
    <w:name w:val="footer"/>
    <w:basedOn w:val="Normal"/>
    <w:link w:val="FooterChar"/>
    <w:uiPriority w:val="99"/>
    <w:unhideWhenUsed/>
    <w:rsid w:val="006C318B"/>
    <w:pPr>
      <w:tabs>
        <w:tab w:val="center" w:pos="4680"/>
        <w:tab w:val="right" w:pos="9360"/>
      </w:tabs>
    </w:pPr>
  </w:style>
  <w:style w:type="character" w:customStyle="1" w:styleId="FooterChar">
    <w:name w:val="Footer Char"/>
    <w:basedOn w:val="DefaultParagraphFont"/>
    <w:link w:val="Footer"/>
    <w:uiPriority w:val="99"/>
    <w:rsid w:val="006C31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rxiv.org/abs/2503.12687" TargetMode="External"/><Relationship Id="rId3" Type="http://schemas.openxmlformats.org/officeDocument/2006/relationships/settings" Target="settings.xml"/><Relationship Id="rId7" Type="http://schemas.openxmlformats.org/officeDocument/2006/relationships/hyperlink" Target="https://arxiv.org/abs/2407.0150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sol.sbc.org.br/index.php/sbqs/article/view/39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812</Words>
  <Characters>4631</Characters>
  <Application>Microsoft Office Word</Application>
  <DocSecurity>0</DocSecurity>
  <Lines>38</Lines>
  <Paragraphs>10</Paragraphs>
  <ScaleCrop>false</ScaleCrop>
  <Company/>
  <LinksUpToDate>false</LinksUpToDate>
  <CharactersWithSpaces>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dk DOMINIC</cp:lastModifiedBy>
  <cp:revision>5</cp:revision>
  <dcterms:created xsi:type="dcterms:W3CDTF">2026-09-05T17:00:00Z</dcterms:created>
  <dcterms:modified xsi:type="dcterms:W3CDTF">2026-09-05T17:11:00Z</dcterms:modified>
</cp:coreProperties>
</file>