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Yusen SC: Pallet Utilization Call Brief</w:t>
      </w:r>
    </w:p>
    <w:p>
      <w:r>
        <w:rPr>
          <w:b w:val="0"/>
        </w:rPr>
        <w:t>Call with Todd Morrison (VP Operations, Yusen Contract Logistics). Cheri Foster optional.  Prepared 28 Oct 2026.</w:t>
      </w:r>
    </w:p>
    <w:p>
      <w:pPr>
        <w:pStyle w:val="Heading1"/>
      </w:pPr>
      <w:r>
        <w:t>Goal for the call</w:t>
      </w:r>
    </w:p>
    <w:p>
      <w:r>
        <w:rPr>
          <w:b w:val="0"/>
        </w:rPr>
        <w:t>Get Yusen to agree that AMS is billed for far more rack positions than its inventory needs, and commit to a consolidation plan with billing relief. Keep the data-quality conversation from becoming a reason to delay. Our numbers hold up even after allowing for their objections.</w:t>
      </w:r>
    </w:p>
    <w:p>
      <w:pPr>
        <w:pStyle w:val="Heading1"/>
      </w:pPr>
      <w:r>
        <w:t>Headline numbers (Invoice 760986, W/E 10/18, peak day 10/12)</w:t>
      </w:r>
    </w:p>
    <w:tbl>
      <w:tblPr>
        <w:tblStyle w:val="LightGrid-Accent1"/>
        <w:tblW w:type="auto" w:w="0"/>
        <w:jc w:val="left"/>
        <w:tblLook w:firstColumn="1" w:firstRow="1" w:lastColumn="0" w:lastRow="0" w:noHBand="0" w:noVBand="1" w:val="04A0"/>
      </w:tblPr>
      <w:tblGrid>
        <w:gridCol w:w="4968"/>
        <w:gridCol w:w="4968"/>
      </w:tblGrid>
      <w:tr>
        <w:tc>
          <w:tcPr>
            <w:tcW w:type="dxa" w:w="3456"/>
          </w:tcPr>
          <w:p>
            <w:r>
              <w:rPr>
                <w:b/>
                <w:sz w:val="19"/>
              </w:rPr>
              <w:t>Metric</w:t>
            </w:r>
          </w:p>
        </w:tc>
        <w:tc>
          <w:tcPr>
            <w:tcW w:type="dxa" w:w="6336"/>
          </w:tcPr>
          <w:p>
            <w:r>
              <w:rPr>
                <w:b/>
                <w:sz w:val="19"/>
              </w:rPr>
              <w:t>Value</w:t>
            </w:r>
          </w:p>
        </w:tc>
      </w:tr>
      <w:tr>
        <w:tc>
          <w:tcPr>
            <w:tcW w:type="dxa" w:w="3456"/>
          </w:tcPr>
          <w:p>
            <w:r>
              <w:rPr>
                <w:b w:val="0"/>
                <w:sz w:val="19"/>
              </w:rPr>
              <w:t>Pallet positions billed</w:t>
            </w:r>
          </w:p>
        </w:tc>
        <w:tc>
          <w:tcPr>
            <w:tcW w:type="dxa" w:w="6336"/>
          </w:tcPr>
          <w:p>
            <w:r>
              <w:rPr>
                <w:b w:val="0"/>
                <w:sz w:val="19"/>
              </w:rPr>
              <w:t>1,378 x $3.35 = $4,616.30 / week (1,314 in storage racks)</w:t>
            </w:r>
          </w:p>
        </w:tc>
      </w:tr>
      <w:tr>
        <w:tc>
          <w:tcPr>
            <w:tcW w:type="dxa" w:w="3456"/>
          </w:tcPr>
          <w:p>
            <w:r>
              <w:rPr>
                <w:b w:val="0"/>
                <w:sz w:val="19"/>
              </w:rPr>
              <w:t>Billing tie-out</w:t>
            </w:r>
          </w:p>
        </w:tc>
        <w:tc>
          <w:tcPr>
            <w:tcW w:type="dxa" w:w="6336"/>
          </w:tcPr>
          <w:p>
            <w:r>
              <w:rPr>
                <w:b w:val="0"/>
                <w:sz w:val="19"/>
              </w:rPr>
              <w:t>Matches their own backup: 1,331 locations, no empty or duplicate positions</w:t>
            </w:r>
          </w:p>
        </w:tc>
      </w:tr>
      <w:tr>
        <w:tc>
          <w:tcPr>
            <w:tcW w:type="dxa" w:w="3456"/>
          </w:tcPr>
          <w:p>
            <w:r>
              <w:rPr>
                <w:b w:val="0"/>
                <w:sz w:val="19"/>
              </w:rPr>
              <w:t>Rack positions under 10% full</w:t>
            </w:r>
          </w:p>
        </w:tc>
        <w:tc>
          <w:tcPr>
            <w:tcW w:type="dxa" w:w="6336"/>
          </w:tcPr>
          <w:p>
            <w:r>
              <w:rPr>
                <w:b w:val="0"/>
                <w:sz w:val="19"/>
              </w:rPr>
              <w:t>461 (that is $1,544 / week)</w:t>
            </w:r>
          </w:p>
        </w:tc>
      </w:tr>
      <w:tr>
        <w:tc>
          <w:tcPr>
            <w:tcW w:type="dxa" w:w="3456"/>
          </w:tcPr>
          <w:p>
            <w:r>
              <w:rPr>
                <w:b w:val="0"/>
                <w:sz w:val="19"/>
              </w:rPr>
              <w:t>Rack positions holding 5 units or fewer</w:t>
            </w:r>
          </w:p>
        </w:tc>
        <w:tc>
          <w:tcPr>
            <w:tcW w:type="dxa" w:w="6336"/>
          </w:tcPr>
          <w:p>
            <w:r>
              <w:rPr>
                <w:b w:val="0"/>
                <w:sz w:val="19"/>
              </w:rPr>
              <w:t>170 (44 hold a single unit)</w:t>
            </w:r>
          </w:p>
        </w:tc>
      </w:tr>
      <w:tr>
        <w:tc>
          <w:tcPr>
            <w:tcW w:type="dxa" w:w="3456"/>
          </w:tcPr>
          <w:p>
            <w:r>
              <w:rPr>
                <w:b w:val="0"/>
                <w:sz w:val="19"/>
              </w:rPr>
              <w:t>Median product in a rack position</w:t>
            </w:r>
          </w:p>
        </w:tc>
        <w:tc>
          <w:tcPr>
            <w:tcW w:type="dxa" w:w="6336"/>
          </w:tcPr>
          <w:p>
            <w:r>
              <w:rPr>
                <w:b w:val="0"/>
                <w:sz w:val="19"/>
              </w:rPr>
              <w:t>11 cu ft of a ~60 cu ft position</w:t>
            </w:r>
          </w:p>
        </w:tc>
      </w:tr>
      <w:tr>
        <w:tc>
          <w:tcPr>
            <w:tcW w:type="dxa" w:w="3456"/>
          </w:tcPr>
          <w:p>
            <w:r>
              <w:rPr>
                <w:b w:val="0"/>
                <w:sz w:val="19"/>
              </w:rPr>
              <w:t>Positions the inventory actually needs*</w:t>
            </w:r>
          </w:p>
        </w:tc>
        <w:tc>
          <w:tcPr>
            <w:tcW w:type="dxa" w:w="6336"/>
          </w:tcPr>
          <w:p>
            <w:r>
              <w:rPr>
                <w:b w:val="0"/>
                <w:sz w:val="19"/>
              </w:rPr>
              <w:t>~718 (range 686–784)</w:t>
            </w:r>
          </w:p>
        </w:tc>
      </w:tr>
      <w:tr>
        <w:tc>
          <w:tcPr>
            <w:tcW w:type="dxa" w:w="3456"/>
          </w:tcPr>
          <w:p>
            <w:r>
              <w:rPr>
                <w:b w:val="0"/>
                <w:sz w:val="19"/>
              </w:rPr>
              <w:t>Excess rack positions</w:t>
            </w:r>
          </w:p>
        </w:tc>
        <w:tc>
          <w:tcPr>
            <w:tcW w:type="dxa" w:w="6336"/>
          </w:tcPr>
          <w:p>
            <w:r>
              <w:rPr>
                <w:b w:val="0"/>
                <w:sz w:val="19"/>
              </w:rPr>
              <w:t>~596, about $2,000 / week or ~$104K / year (stress test: 530, $1,776 / week)</w:t>
            </w:r>
          </w:p>
        </w:tc>
      </w:tr>
      <w:tr>
        <w:tc>
          <w:tcPr>
            <w:tcW w:type="dxa" w:w="3456"/>
          </w:tcPr>
          <w:p>
            <w:r>
              <w:rPr>
                <w:b w:val="0"/>
                <w:sz w:val="19"/>
              </w:rPr>
              <w:t>Aisle 13/14 short slots (43in)</w:t>
            </w:r>
          </w:p>
        </w:tc>
        <w:tc>
          <w:tcPr>
            <w:tcW w:type="dxa" w:w="6336"/>
          </w:tcPr>
          <w:p>
            <w:r>
              <w:rPr>
                <w:b w:val="0"/>
                <w:sz w:val="19"/>
              </w:rPr>
              <w:t>448 billed this week (was 327 in Aug). Median fill 4.8 cu ft. ~$425 / week over-rate at 28.3%</w:t>
            </w:r>
          </w:p>
        </w:tc>
      </w:tr>
    </w:tbl>
    <w:p/>
    <w:p>
      <w:r>
        <w:rPr>
          <w:b w:val="0"/>
          <w:sz w:val="18"/>
        </w:rPr>
        <w:t>*Cartons kept upright as marked, 48x40 pallet, 54in load. Full pallets stay single-SKU. Leftover cartons are combined into mixed positions at 60% cube efficiency. The stress test uses each carton's worst possible orientation and still needs only 784 positions.</w:t>
      </w:r>
    </w:p>
    <w:p>
      <w:pPr>
        <w:pStyle w:val="Heading1"/>
      </w:pPr>
      <w:r>
        <w:t>Where things stand</w:t>
      </w:r>
    </w:p>
    <w:p>
      <w:pPr>
        <w:pStyle w:val="ListBullet"/>
      </w:pPr>
      <w:r>
        <w:t>8/17 WMS snapshot: 327 AMS positions in aisles 13/14. On 8/20 Kwayne confirmed in writing that these slots are 48x40x43in, against a 60in standard.</w:t>
      </w:r>
    </w:p>
    <w:p>
      <w:pPr>
        <w:pStyle w:val="ListBullet"/>
      </w:pPr>
      <w:r>
        <w:t>8/19–21 cycle count: 72 positions were empty but still billed, and 29.7% of 1,773 records had a variance.</w:t>
      </w:r>
    </w:p>
    <w:p>
      <w:pPr>
        <w:pStyle w:val="ListBullet"/>
      </w:pPr>
      <w:r>
        <w:t>9/30: JP formally requested a $25,914 credit for the short slots (Aug 2024 to 8/17/2026). The response was due 10/21 and has not come; JP asked Chris Thomas for a status by 10/28. AR is holding the $25K aside.</w:t>
      </w:r>
    </w:p>
    <w:p>
      <w:pPr>
        <w:pStyle w:val="ListBullet"/>
      </w:pPr>
      <w:r>
        <w:t>10/2 and 10/16: Todd said the carton data is wrong (in a sample of 11: 5 incorrect, 3 missing, 3 correct). He listed 5 data issues and raised carton orientation: frames must stand vertical per the markings, unless we sign a waiver.</w:t>
      </w:r>
    </w:p>
    <w:p>
      <w:pPr>
        <w:pStyle w:val="ListBullet"/>
      </w:pPr>
      <w:r>
        <w:t>10/26: Anthony sent a fresh SC item master (949 of 968 SKUs complete) and explained the 30-character SKU truncation. 10/28: first call; afterwards Todd sent a file comparing item cube x case pack with master carton cube.</w:t>
      </w:r>
    </w:p>
    <w:p>
      <w:pPr>
        <w:pStyle w:val="Heading1"/>
      </w:pPr>
      <w:r>
        <w:t>Our asks</w:t>
      </w:r>
    </w:p>
    <w:p>
      <w:pPr>
        <w:pStyle w:val="ListBullet"/>
      </w:pPr>
      <w:r>
        <w:rPr>
          <w:b/>
        </w:rPr>
        <w:t>Consolidation plan.</w:t>
      </w:r>
      <w:r>
        <w:t xml:space="preserve"> Consolidate down to no more than ~800 rack positions within an agreed number of weeks, with progress verified by a count. Do it as remediation, with the $6,000 consolidation fee waived.</w:t>
      </w:r>
    </w:p>
    <w:p>
      <w:pPr>
        <w:pStyle w:val="ListBullet"/>
      </w:pPr>
      <w:r>
        <w:rPr>
          <w:b/>
        </w:rPr>
        <w:t>Short slots.</w:t>
      </w:r>
      <w:r>
        <w:t xml:space="preserve"> Issue the $25,914 credit, and extend it past 8/17 at 28.3% for the short slots (about $425 / week at the current count). Going forward, either price short slots at their own rate or stop putting AMS in them.</w:t>
      </w:r>
    </w:p>
    <w:p>
      <w:pPr>
        <w:pStyle w:val="ListBullet"/>
      </w:pPr>
      <w:r>
        <w:rPr>
          <w:b/>
        </w:rPr>
        <w:t>Billing hygiene.</w:t>
      </w:r>
      <w:r>
        <w:t xml:space="preserve"> Each week, drop positions found empty at count. Send a weekly position fill report. Agree a minimum average fill.</w:t>
      </w:r>
    </w:p>
    <w:p>
      <w:pPr>
        <w:pStyle w:val="ListBullet"/>
      </w:pPr>
      <w:r>
        <w:rPr>
          <w:b/>
        </w:rPr>
        <w:t>Data.</w:t>
      </w:r>
      <w:r>
        <w:t xml:space="preserve"> We fix the SKUs we flagged. Yusen measures the disputed cartons and loads master carton dims into the WMS, and fixes the 30-character SKU truncation.</w:t>
      </w:r>
    </w:p>
    <w:p>
      <w:pPr>
        <w:pStyle w:val="Heading1"/>
      </w:pPr>
      <w:r>
        <w:t>Likely pushback and how to answer it</w:t>
      </w:r>
    </w:p>
    <w:tbl>
      <w:tblPr>
        <w:tblStyle w:val="LightGrid-Accent1"/>
        <w:tblW w:type="auto" w:w="0"/>
        <w:jc w:val="left"/>
        <w:tblLook w:firstColumn="1" w:firstRow="1" w:lastColumn="0" w:lastRow="0" w:noHBand="0" w:noVBand="1" w:val="04A0"/>
      </w:tblPr>
      <w:tblGrid>
        <w:gridCol w:w="4968"/>
        <w:gridCol w:w="4968"/>
      </w:tblGrid>
      <w:tr>
        <w:tc>
          <w:tcPr>
            <w:tcW w:type="dxa" w:w="2736"/>
          </w:tcPr>
          <w:p>
            <w:r>
              <w:rPr>
                <w:b/>
                <w:sz w:val="19"/>
              </w:rPr>
              <w:t>They say</w:t>
            </w:r>
          </w:p>
        </w:tc>
        <w:tc>
          <w:tcPr>
            <w:tcW w:type="dxa" w:w="7056"/>
          </w:tcPr>
          <w:p>
            <w:r>
              <w:rPr>
                <w:b/>
                <w:sz w:val="19"/>
              </w:rPr>
              <w:t>Our answer</w:t>
            </w:r>
          </w:p>
        </w:tc>
      </w:tr>
      <w:tr>
        <w:tc>
          <w:tcPr>
            <w:tcW w:type="dxa" w:w="2736"/>
          </w:tcPr>
          <w:p>
            <w:r>
              <w:rPr>
                <w:b w:val="0"/>
                <w:sz w:val="19"/>
              </w:rPr>
              <w:t>"Your carton data is wrong."</w:t>
            </w:r>
          </w:p>
        </w:tc>
        <w:tc>
          <w:tcPr>
            <w:tcW w:type="dxa" w:w="7056"/>
          </w:tcPr>
          <w:p>
            <w:r>
              <w:rPr>
                <w:b w:val="0"/>
                <w:sz w:val="19"/>
              </w:rPr>
              <w:t>861 of 1,000 SKUs are internally consistent: the master carton is 0.9x–1.5x the packed sell units. Most of the 63 flagged SKUs are compressible blankets. Even if every carton were 20% bigger than our data says, roughly 450 positions would still be excess. Data cleanup is worth doing, but it doesn't change the conclusion.</w:t>
            </w:r>
          </w:p>
        </w:tc>
      </w:tr>
      <w:tr>
        <w:tc>
          <w:tcPr>
            <w:tcW w:type="dxa" w:w="2736"/>
          </w:tcPr>
          <w:p>
            <w:r>
              <w:rPr>
                <w:b w:val="0"/>
                <w:sz w:val="19"/>
              </w:rPr>
              <w:t>Their item cube x case pack file</w:t>
            </w:r>
          </w:p>
        </w:tc>
        <w:tc>
          <w:tcPr>
            <w:tcW w:type="dxa" w:w="7056"/>
          </w:tcPr>
          <w:p>
            <w:r>
              <w:rPr>
                <w:b w:val="0"/>
                <w:sz w:val="19"/>
              </w:rPr>
              <w:t>That compares the bare item, not the packaged unit, so frames will show 2–3x and blankets under 1x. That gap is packaging, not bad data. Ask them to compare against sell-unit dims or measured cartons.</w:t>
            </w:r>
          </w:p>
        </w:tc>
      </w:tr>
      <w:tr>
        <w:tc>
          <w:tcPr>
            <w:tcW w:type="dxa" w:w="2736"/>
          </w:tcPr>
          <w:p>
            <w:r>
              <w:rPr>
                <w:b w:val="0"/>
                <w:sz w:val="19"/>
              </w:rPr>
              <w:t>"Carton markings force vertical stacking."</w:t>
            </w:r>
          </w:p>
        </w:tc>
        <w:tc>
          <w:tcPr>
            <w:tcW w:type="dxa" w:w="7056"/>
          </w:tcPr>
          <w:p>
            <w:r>
              <w:rPr>
                <w:b w:val="0"/>
                <w:sz w:val="19"/>
              </w:rPr>
              <w:t>Our base case already keeps every carton upright, and the worst-orientation stress test still shows ~530 excess positions. Orientation doesn't explain 461 positions under 10% full, or 44 positions holding one unit. No waiver needed.</w:t>
            </w:r>
          </w:p>
        </w:tc>
      </w:tr>
      <w:tr>
        <w:tc>
          <w:tcPr>
            <w:tcW w:type="dxa" w:w="2736"/>
          </w:tcPr>
          <w:p>
            <w:r>
              <w:rPr>
                <w:b w:val="0"/>
                <w:sz w:val="19"/>
              </w:rPr>
              <w:t>"We need multiple pick faces per SKU."</w:t>
            </w:r>
          </w:p>
        </w:tc>
        <w:tc>
          <w:tcPr>
            <w:tcW w:type="dxa" w:w="7056"/>
          </w:tcPr>
          <w:p>
            <w:r>
              <w:rPr>
                <w:b w:val="0"/>
                <w:sz w:val="19"/>
              </w:rPr>
              <w:t>Ask how many per SKU. 40 SKUs sit in 5 or more positions. For example, MW1122BK has 29 cartons spread across 8 positions, and CPT5060A has 31 cartons across 7.</w:t>
            </w:r>
          </w:p>
        </w:tc>
      </w:tr>
      <w:tr>
        <w:tc>
          <w:tcPr>
            <w:tcW w:type="dxa" w:w="2736"/>
          </w:tcPr>
          <w:p>
            <w:r>
              <w:rPr>
                <w:b w:val="0"/>
                <w:sz w:val="19"/>
              </w:rPr>
              <w:t>"The contract bills per position, not cube."</w:t>
            </w:r>
          </w:p>
        </w:tc>
        <w:tc>
          <w:tcPr>
            <w:tcW w:type="dxa" w:w="7056"/>
          </w:tcPr>
          <w:p>
            <w:r>
              <w:rPr>
                <w:b w:val="0"/>
                <w:sz w:val="19"/>
              </w:rPr>
              <w:t>Agreed. But slotting is Yusen's call, and the rate assumes a standard position used as a pallet. We're asking them to fix utilization, not to rebill every position.</w:t>
            </w:r>
          </w:p>
        </w:tc>
      </w:tr>
    </w:tbl>
    <w:p/>
    <w:p>
      <w:pPr>
        <w:pStyle w:val="Heading1"/>
      </w:pPr>
      <w:r>
        <w:t>Questions for Todd</w:t>
      </w:r>
    </w:p>
    <w:p>
      <w:pPr>
        <w:pStyle w:val="ListBullet"/>
      </w:pPr>
      <w:r>
        <w:t>What does your carton cube file conclude, and which SKUs drive it?</w:t>
      </w:r>
    </w:p>
    <w:p>
      <w:pPr>
        <w:pStyle w:val="ListBullet"/>
      </w:pPr>
      <w:r>
        <w:t>What decides a new location on receipt? Is there a rule against topping off existing positions or mixing SKUs?</w:t>
      </w:r>
    </w:p>
    <w:p>
      <w:pPr>
        <w:pStyle w:val="ListBullet"/>
      </w:pPr>
      <w:r>
        <w:t>How many pick faces per SKU does the operation need?</w:t>
      </w:r>
    </w:p>
    <w:p>
      <w:pPr>
        <w:pStyle w:val="ListBullet"/>
      </w:pPr>
      <w:r>
        <w:t>Can the WMS produce a weekly report of position fill or units per position?</w:t>
      </w:r>
    </w:p>
    <w:p>
      <w:pPr>
        <w:pStyle w:val="ListBullet"/>
      </w:pPr>
      <w:r>
        <w:t>What would it take to vacate aisles 13/14, and how quickly?</w:t>
      </w:r>
    </w:p>
    <w:p>
      <w:pPr>
        <w:pStyle w:val="ListBullet"/>
      </w:pPr>
      <w:r>
        <w:t>Is billing contractually on the peak day or on average occupancy? Can we get the daily counts for 10/12–10/18?</w:t>
      </w:r>
    </w:p>
    <w:p>
      <w:pPr>
        <w:pStyle w:val="Heading1"/>
      </w:pPr>
      <w:r>
        <w:t>Don't volunteer</w:t>
      </w:r>
    </w:p>
    <w:p>
      <w:r>
        <w:rPr>
          <w:b w:val="0"/>
        </w:rPr>
        <w:t>A few bulk and reserve locations are billed below what they hold (for example, BULK03 is billed 1 position for about 23 pallets of WB1620BKPC). That is roughly 30 pallets, about $100 / week, in our favor. Keep the argument on rack utilization so they don't trade this off against our ask.</w:t>
      </w:r>
    </w:p>
    <w:p>
      <w:pPr>
        <w:pStyle w:val="Heading1"/>
      </w:pPr>
      <w:r>
        <w:t>Caveats</w:t>
      </w:r>
    </w:p>
    <w:p>
      <w:r>
        <w:rPr>
          <w:b w:val="0"/>
        </w:rPr>
        <w:t>These are estimates built from our Master Inventory Tracker carton dims and Yusen's 10/12 location backup. They assume each rack position is a 48x40 pallet slot. Supporting detail is in Yusen_SC_Utilization_Support_2026-10-28.xlsx.</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