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72"/>
          <w:szCs w:val="72"/>
        </w:rPr>
        <w:t xml:space="preserve">NEXUSHR VX</w:t>
      </w:r>
    </w:p>
    <w:p>
      <w:pPr>
        <w:spacing w:after="120"/>
        <w:jc w:val="center"/>
      </w:pPr>
      <w:r>
        <w:rPr>
          <w:rFonts w:ascii="Arial" w:cs="Arial" w:eastAsia="Arial" w:hAnsi="Arial"/>
          <w:color w:val="2E86C1"/>
          <w:sz w:val="36"/>
          <w:szCs w:val="36"/>
        </w:rPr>
        <w:t xml:space="preserve">AI Avatar System Architecture</w:t>
      </w:r>
    </w:p>
    <w:p>
      <w:pPr>
        <w:spacing w:after="400"/>
        <w:jc w:val="center"/>
      </w:pPr>
      <w:r>
        <w:rPr>
          <w:rFonts w:ascii="Arial" w:cs="Arial" w:eastAsia="Arial" w:hAnsi="Arial"/>
          <w:color w:val="333333"/>
          <w:sz w:val="24"/>
          <w:szCs w:val="24"/>
        </w:rPr>
        <w:t xml:space="preserve">Phase 2 — Complete Avatar System Design</w:t>
      </w:r>
    </w:p>
    <w:p>
      <w:pPr>
        <w:pBdr>
          <w:top w:val="single" w:color="1B4F72" w:sz="2" w:space="8"/>
        </w:pBdr>
        <w:spacing w:after="100" w:before="200"/>
        <w:jc w:val="center"/>
      </w:pPr>
      <w:r>
        <w:rPr>
          <w:rFonts w:ascii="Arial" w:cs="Arial" w:eastAsia="Arial" w:hAnsi="Arial"/>
          <w:color w:val="2E86C1"/>
          <w:sz w:val="18"/>
          <w:szCs w:val="18"/>
        </w:rPr>
        <w:t xml:space="preserve">CONFIDENTIAL — FOR INTERNAL USE ONLY</w:t>
      </w:r>
    </w:p>
    <w:p>
      <w:pPr>
        <w:jc w:val="center"/>
      </w:pPr>
      <w:r>
        <w:rPr>
          <w:rFonts w:ascii="Arial" w:cs="Arial" w:eastAsia="Arial" w:hAnsi="Arial"/>
          <w:color w:val="333333"/>
          <w:sz w:val="20"/>
          <w:szCs w:val="20"/>
        </w:rPr>
        <w:t xml:space="preserve">Version 2.0 — March 2026</w:t>
      </w:r>
    </w:p>
    <w:p>
      <w:r>
        <w:br w:type="page"/>
      </w:r>
    </w:p>
    <w:p>
      <w:pPr>
        <w:pStyle w:val="Heading1"/>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4F72"/>
          <w:sz w:val="32"/>
          <w:szCs w:val="32"/>
        </w:rPr>
        <w:t xml:space="preserve">1. Avatar System Overview and Design Philosophy</w:t>
      </w:r>
    </w:p>
    <w:p>
      <w:pPr>
        <w:spacing w:after="120"/>
      </w:pPr>
      <w:r>
        <w:rPr>
          <w:rFonts w:ascii="Arial" w:cs="Arial" w:eastAsia="Arial" w:hAnsi="Arial"/>
          <w:color w:val="1A1A1A"/>
          <w:sz w:val="22"/>
          <w:szCs w:val="22"/>
        </w:rPr>
        <w:t xml:space="preserve">The NexusHR VX Avatar System is the user-facing manifestation layer of every AI employee on the platform. It is not a cosmetic skin applied over a chatbot; it is a deeply integrated communication and presence system that transforms large language model intelligence into a fully embodied human-like colleague. The avatar system is responsible for making every AI employee appear, sound, move, and behave as a credible human professional who happens to exist in a digital medium.</w:t>
      </w:r>
    </w:p>
    <w:p>
      <w:pPr>
        <w:spacing w:after="120"/>
      </w:pPr>
      <w:r>
        <w:rPr>
          <w:rFonts w:ascii="Arial" w:cs="Arial" w:eastAsia="Arial" w:hAnsi="Arial"/>
          <w:color w:val="1A1A1A"/>
          <w:sz w:val="22"/>
          <w:szCs w:val="22"/>
        </w:rPr>
        <w:t xml:space="preserve">The design philosophy governing the avatar system rests on five foundational principles. First, Perceptual Realism: every visual and auditory element must pass the threshold of professional video call quality. Users should feel they are speaking with a remote colleague over Zoom or Google Meet, not interacting with an animated character. Second, Communicative Fidelity: the avatar’s expressions, gestures, lip movements, and vocal inflections must accurately reflect the semantic and emotional content of the AI employee’s responses. Third, Latency Transparency: the end-to-end time from user speech to avatar response must fall within the cadence of natural human conversation, specifically under 800 milliseconds for the complete round trip. Fourth, Persistent Identity: each AI employee maintains a unique, consistent visual and vocal identity across all interactions, building recognition and trust over time. Fifth, Professional Calibration: avatar appearance, behavior, and communication style must always remain appropriate for the business context, with configurable formality levels matching the organization’s culture.</w:t>
      </w:r>
    </w:p>
    <w:p>
      <w:pPr>
        <w:spacing w:after="120"/>
      </w:pPr>
      <w:r>
        <w:rPr>
          <w:rFonts w:ascii="Arial" w:cs="Arial" w:eastAsia="Arial" w:hAnsi="Arial"/>
          <w:color w:val="1A1A1A"/>
          <w:sz w:val="22"/>
          <w:szCs w:val="22"/>
        </w:rPr>
        <w:t xml:space="preserve">The avatar system comprises seven interconnected subsystems: the Avatar Creation Engine, the Neural Rendering Pipeline, the Voice Synthesis Engine (powered by ElevenLabs), the Speech Recognition System, the Real-Time Animation Controller, the Emotion and Expression Engine, and the Conversation Synchronization Framework. Each of these subsystems is described in exhaustive detail in the sections that follow.</w:t>
      </w:r>
    </w:p>
    <w:p>
      <w:r>
        <w:br w:type="page"/>
      </w:r>
    </w:p>
    <w:p>
      <w:pPr>
        <w:pStyle w:val="Heading1"/>
      </w:pPr>
      <w:r>
        <w:rPr>
          <w:rFonts w:ascii="Arial" w:cs="Arial" w:eastAsia="Arial" w:hAnsi="Arial"/>
          <w:b/>
          <w:bCs/>
          <w:color w:val="1B4F72"/>
          <w:sz w:val="32"/>
          <w:szCs w:val="32"/>
        </w:rPr>
        <w:t xml:space="preserve">2. Avatar Creation Engine</w:t>
      </w:r>
    </w:p>
    <w:p>
      <w:pPr>
        <w:pStyle w:val="Heading2"/>
      </w:pPr>
      <w:r>
        <w:rPr>
          <w:rFonts w:ascii="Arial" w:cs="Arial" w:eastAsia="Arial" w:hAnsi="Arial"/>
          <w:b/>
          <w:bCs/>
          <w:color w:val="1B4F72"/>
          <w:sz w:val="26"/>
          <w:szCs w:val="26"/>
        </w:rPr>
        <w:t xml:space="preserve">2.1 Avatar Generation Pipeline</w:t>
      </w:r>
    </w:p>
    <w:p>
      <w:pPr>
        <w:spacing w:after="120"/>
      </w:pPr>
      <w:r>
        <w:rPr>
          <w:rFonts w:ascii="Arial" w:cs="Arial" w:eastAsia="Arial" w:hAnsi="Arial"/>
          <w:color w:val="1A1A1A"/>
          <w:sz w:val="22"/>
          <w:szCs w:val="22"/>
        </w:rPr>
        <w:t xml:space="preserve">The Avatar Creation Engine is the subsystem responsible for generating the unique visual identity of each AI employee. When a business hires an AI employee and selects or customizes their appearance, the creation engine produces a complete digital human identity that includes a high-resolution facial model, a 3D facial mesh for animation, a body model with professional attire, a hair system, and all necessary texture maps for photorealistic rendering.</w:t>
      </w:r>
    </w:p>
    <w:p>
      <w:pPr>
        <w:spacing w:after="120"/>
      </w:pPr>
      <w:r>
        <w:rPr>
          <w:rFonts w:ascii="Arial" w:cs="Arial" w:eastAsia="Arial" w:hAnsi="Arial"/>
          <w:color w:val="1A1A1A"/>
          <w:sz w:val="22"/>
          <w:szCs w:val="22"/>
        </w:rPr>
        <w:t xml:space="preserve">The generation pipeline operates in the following sequence: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Attribute Selection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user selects demographic and stylistic attributes: gender (male, female, non-binary presentation), ethnicity (20+ options with blended options), age range (22–65 in 5-year increments), body type (slim, average, athletic, plus-size), face shape (oval, round, square, heart, oblong), hair style (40+ options per gender), hair color (natural spectrum plus professional fashion colors), eye color, skin tone (Fitzpatrick scale I–VI with fine gradations), and professional style (corporate formal, business casual, creative, technical, medical, legal)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UI configurator with real-time preview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Attribute vector (128-dimensional latent space encoding)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 Face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attribute vector is fed into a fine-tuned StyleGAN3 model trained on a proprietary dataset of 2 million diverse professional headshots. The model generates a unique, non-duplicating 1024x1024 facial image that matches the selected attributes. A secondary discriminator network ensures the generated face does not resemble any real person in the training data or any previously generated avatar.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StyleGAN3 (NVIDIA), custom discriminator, FID-based quality scoring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Unique facial identity image (1024x1024 PNG, latent vector 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 3D Mesh Reconstruction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2D facial image is processed through a 3D Morphable Model (3DMM) reconstruction pipeline that extracts a detailed 3D facial mesh with 68 landmark points, 52 FACS (Facial Action Coding System) blendshapes, UV texture mapping, and separate mesh layers for skin, eyes, teeth, and hair. The mesh is compatible with real-time animation at 30+ FPS.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DECA (Detailed Expression Capture and Animation), FLAME parametric head model, custom UV unwrapping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Animated 3D head mesh (OBJ + blendshape weights + UV maps)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 Body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 full upper-body model is generated to match the selected body type and attire. The body mesh includes articulated shoulders, arms, hands, and torso with cloth simulation-ready geometry. Professional attire is applied from a library of 200+ outfit templates spanning suits, blouses, scrubs, lab coats, polo shirts, and creative wear, with configurable colors and patterns.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body mesh generator, cloth simulation (NVIDIA Flex), PBR material 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Upper body mesh with articulated skeleton and clothed geometry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Hair 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Hair is generated using a strand-based hair system that produces realistic hair volume, movement, and lighting response. Each hair style is pre-simulated for natural motion during head movements and gestures. The system supports straight, wavy, curly, and coily textures across all lengths.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Neural hair strand generator, real-time strand rendering (TressFX-based)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Hair asset with physics simulation parameters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 Texture Synthesis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High-resolution skin textures are synthesized using a diffusion-based model that generates pore-level detail, subsurface scattering maps, specular maps, and normal maps. Eye textures include iris detail, sclera vasculature, and corneal reflections. Teeth and lip textures are generated separately for accurate mouth animation.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Stable Diffusion XL (fine-tuned for skin texture), PBR texture pipeline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Complete PBR texture set (albedo, normal, roughness, subsurface, specular) at 2048x2048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 Identity Compilation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generated assets are compiled into a unified Avatar Identity Package (AIP) that is stored in the Avatar Asset Registry. The AIP contains the facial mesh, body mesh, all textures, blendshape weights, hair asset, voice identity reference, and rendering configuration. The AIP is versioned and immutable once assigned to an AI employee.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asset compilation pipeline, content-addressed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Avatar Identity Package (AIP) — ~150MB compressed</w:t>
            </w:r>
          </w:p>
        </w:tc>
      </w:tr>
    </w:tbl>
    <w:p>
      <w:pPr>
        <w:spacing w:after="80"/>
      </w:pPr>
    </w:p>
    <w:p>
      <w:pPr>
        <w:pStyle w:val="Heading2"/>
      </w:pPr>
      <w:r>
        <w:rPr>
          <w:rFonts w:ascii="Arial" w:cs="Arial" w:eastAsia="Arial" w:hAnsi="Arial"/>
          <w:b/>
          <w:bCs/>
          <w:color w:val="1B4F72"/>
          <w:sz w:val="26"/>
          <w:szCs w:val="26"/>
        </w:rPr>
        <w:t xml:space="preserve">2.2 Avatar Customization Interface</w:t>
      </w:r>
    </w:p>
    <w:p>
      <w:pPr>
        <w:spacing w:after="120"/>
      </w:pPr>
      <w:r>
        <w:rPr>
          <w:rFonts w:ascii="Arial" w:cs="Arial" w:eastAsia="Arial" w:hAnsi="Arial"/>
          <w:color w:val="1A1A1A"/>
          <w:sz w:val="22"/>
          <w:szCs w:val="22"/>
        </w:rPr>
        <w:t xml:space="preserve">The Avatar Customization Interface provides businesses with three levels of control over AI employee appearance:</w:t>
      </w:r>
    </w:p>
    <w:p>
      <w:pPr>
        <w:spacing w:after="80"/>
      </w:pPr>
    </w:p>
    <w:p>
      <w:pPr>
        <w:spacing w:after="120"/>
      </w:pPr>
      <w:r>
        <w:rPr>
          <w:rFonts w:ascii="Arial" w:cs="Arial" w:eastAsia="Arial" w:hAnsi="Arial"/>
          <w:b/>
          <w:bCs/>
          <w:color w:val="1A1A1A"/>
          <w:sz w:val="22"/>
          <w:szCs w:val="22"/>
        </w:rPr>
        <w:t xml:space="preserve">Quick Select (Level 1): </w:t>
      </w:r>
      <w:r>
        <w:rPr>
          <w:rFonts w:ascii="Arial" w:cs="Arial" w:eastAsia="Arial" w:hAnsi="Arial"/>
          <w:color w:val="1A1A1A"/>
          <w:sz w:val="22"/>
          <w:szCs w:val="22"/>
        </w:rPr>
        <w:t xml:space="preserve">The user browses a gallery of 500+ pre-generated avatar identities organized by role type, gender, age range, and professional style. Each pre-generated avatar has been quality-assured for rendering fidelity and professional appropriateness. Selection is instant; the avatar is ready for deployment immediately.</w:t>
      </w:r>
    </w:p>
    <w:p>
      <w:pPr>
        <w:spacing w:after="120"/>
      </w:pPr>
      <w:r>
        <w:rPr>
          <w:rFonts w:ascii="Arial" w:cs="Arial" w:eastAsia="Arial" w:hAnsi="Arial"/>
          <w:b/>
          <w:bCs/>
          <w:color w:val="1A1A1A"/>
          <w:sz w:val="22"/>
          <w:szCs w:val="22"/>
        </w:rPr>
        <w:t xml:space="preserve">Custom Configuration (Level 2): </w:t>
      </w:r>
      <w:r>
        <w:rPr>
          <w:rFonts w:ascii="Arial" w:cs="Arial" w:eastAsia="Arial" w:hAnsi="Arial"/>
          <w:color w:val="1A1A1A"/>
          <w:sz w:val="22"/>
          <w:szCs w:val="22"/>
        </w:rPr>
        <w:t xml:space="preserve">The user uses the attribute configurator to specify demographic features, facial characteristics, hairstyle, attire, and voice. The Avatar Creation Engine generates a unique identity in real time (approximately 45–90 seconds for full pipeline completion). A real-time preview shows the avatar speaking a sample greeting so the user can evaluate appearance and voice before confirming.</w:t>
      </w:r>
    </w:p>
    <w:p>
      <w:pPr>
        <w:spacing w:after="120"/>
      </w:pPr>
      <w:r>
        <w:rPr>
          <w:rFonts w:ascii="Arial" w:cs="Arial" w:eastAsia="Arial" w:hAnsi="Arial"/>
          <w:b/>
          <w:bCs/>
          <w:color w:val="1A1A1A"/>
          <w:sz w:val="22"/>
          <w:szCs w:val="22"/>
        </w:rPr>
        <w:t xml:space="preserve">Enterprise Branding (Level 3): </w:t>
      </w:r>
      <w:r>
        <w:rPr>
          <w:rFonts w:ascii="Arial" w:cs="Arial" w:eastAsia="Arial" w:hAnsi="Arial"/>
          <w:color w:val="1A1A1A"/>
          <w:sz w:val="22"/>
          <w:szCs w:val="22"/>
        </w:rPr>
        <w:t xml:space="preserve">Enterprise customers can upload brand style guides, and the system generates avatars that wear company-branded attire (logo placement, brand colors on clothing), use backgrounds matching the company’s office aesthetic, and adopt communication styles aligned with the company’s culture guidelines. This level also supports custom voice cloning through ElevenLabs Professional Voice Cloning, allowing companies to create proprietary voice identities for their AI employees.</w:t>
      </w:r>
    </w:p>
    <w:p>
      <w:pPr>
        <w:spacing w:after="80"/>
      </w:pPr>
    </w:p>
    <w:p>
      <w:pPr>
        <w:pStyle w:val="Heading2"/>
      </w:pPr>
      <w:r>
        <w:rPr>
          <w:rFonts w:ascii="Arial" w:cs="Arial" w:eastAsia="Arial" w:hAnsi="Arial"/>
          <w:b/>
          <w:bCs/>
          <w:color w:val="1B4F72"/>
          <w:sz w:val="26"/>
          <w:szCs w:val="26"/>
        </w:rPr>
        <w:t xml:space="preserve">2.3 Appearance Parameters and Options</w:t>
      </w:r>
    </w:p>
    <w:p>
      <w:pPr>
        <w:spacing w:after="120"/>
      </w:pPr>
      <w:r>
        <w:rPr>
          <w:rFonts w:ascii="Arial" w:cs="Arial" w:eastAsia="Arial" w:hAnsi="Arial"/>
          <w:color w:val="1A1A1A"/>
          <w:sz w:val="22"/>
          <w:szCs w:val="22"/>
        </w:rPr>
        <w:t xml:space="preserve">The following table enumerates every configurable appearance parameter available in the Avatar Creation Engine: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Options/Range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Demographics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Gender Presentation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Male, Female, Non-binary, Androgynous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Affects face shape, body proportion, voice range, attire defaults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Demographics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Ethnicity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22 primary options + blended (e.g., East Asian + European)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Affects facial bone structure, skin tone defaults, hair texture defaults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Demographics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Age Range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22–25, 26–30, 31–35, 36–40, 41–45, 46–50, 51–55, 56–60, 61–65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Affects skin texture, hair greying, facial definition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Face Shape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Oval, Round, Square, Heart, Oblong, Diamond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Primary structural parameter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Eye Shape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 presets (almond, round, hooded, monolid, etc.)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Combined with eye color selection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Eye Color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Brown, Blue, Green, Hazel, Gray, Amber + 8 uncommon variants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Includes iris texture 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Nose Shape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 presets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Regional variation support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Lip Shape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 presets (thin, medium, full, etc.)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Affects lip-sync animation mapping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Jawline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Soft, Angular, Defined, Wide, Narrow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Combined with face shape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Facial Hair (M)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Clean-shaven, Stubble, Short beard, Full beard, Goatee, Mustache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 style variations per type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Makeup (F/NB)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None, Minimal, Professional, Polished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Appropriate for business context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Accessories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Glasses (12 styles), Earrings (8 styles), Headwear (4 styles)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Frame color and lens tint configurable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Hair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Style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 options per gender presentation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Organized by length (short/medium/long) and type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Hair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Straight, Wavy, Curly, Coily, Locs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Affects physics simulation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Hair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 natural shades + 10 professional fashion colors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Includes highlights/lowlights option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Body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Body Type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Slim, Average, Athletic, Plus-size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Affects clothing fit and body proportions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Body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Height Impression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Short, Average, Tall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Relative to camera framing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Attire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Style Category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Corporate Formal, Business Casual, Smart Casual, Creative, Medical, Technical, Legal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Determines available outfit options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Attire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Primary Color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color picker + brand color import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Applied to jacket/blouse/shirt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Attire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Outfit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 options per style category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Gender-appropriate selections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Attire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Accessories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Tie, Scarf, Lanyard, Badge, Stethoscope, Lab coat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Role-appropriate options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Background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Modern Office, Home Office, Neutral Gradient, Blurred Professional, Custom Upload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 preset environments + custom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Background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Color Theme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Light, Dark, Brand Colors, Neutral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Affects lighting on avatar</w:t>
            </w:r>
          </w:p>
        </w:tc>
      </w:tr>
    </w:tbl>
    <w:p>
      <w:r>
        <w:br w:type="page"/>
      </w:r>
    </w:p>
    <w:p>
      <w:pPr>
        <w:pStyle w:val="Heading1"/>
      </w:pPr>
      <w:r>
        <w:rPr>
          <w:rFonts w:ascii="Arial" w:cs="Arial" w:eastAsia="Arial" w:hAnsi="Arial"/>
          <w:b/>
          <w:bCs/>
          <w:color w:val="1B4F72"/>
          <w:sz w:val="32"/>
          <w:szCs w:val="32"/>
        </w:rPr>
        <w:t xml:space="preserve">3. Neural Rendering Pipeline</w:t>
      </w:r>
    </w:p>
    <w:p>
      <w:pPr>
        <w:pStyle w:val="Heading2"/>
      </w:pPr>
      <w:r>
        <w:rPr>
          <w:rFonts w:ascii="Arial" w:cs="Arial" w:eastAsia="Arial" w:hAnsi="Arial"/>
          <w:b/>
          <w:bCs/>
          <w:color w:val="1B4F72"/>
          <w:sz w:val="26"/>
          <w:szCs w:val="26"/>
        </w:rPr>
        <w:t xml:space="preserve">3.1 Rendering Architecture</w:t>
      </w:r>
    </w:p>
    <w:p>
      <w:pPr>
        <w:spacing w:after="120"/>
      </w:pPr>
      <w:r>
        <w:rPr>
          <w:rFonts w:ascii="Arial" w:cs="Arial" w:eastAsia="Arial" w:hAnsi="Arial"/>
          <w:color w:val="1A1A1A"/>
          <w:sz w:val="22"/>
          <w:szCs w:val="22"/>
        </w:rPr>
        <w:t xml:space="preserve">The Neural Rendering Pipeline is responsible for converting the static Avatar Identity Package into a continuous, photorealistic video stream of the AI employee. This is the most computationally intensive component of the avatar system, requiring dedicated GPU resources to maintain real-time frame rates with visual quality that matches or exceeds modern video conferencing standards.</w:t>
      </w:r>
    </w:p>
    <w:p>
      <w:pPr>
        <w:spacing w:after="120"/>
      </w:pPr>
      <w:r>
        <w:rPr>
          <w:rFonts w:ascii="Arial" w:cs="Arial" w:eastAsia="Arial" w:hAnsi="Arial"/>
          <w:color w:val="1A1A1A"/>
          <w:sz w:val="22"/>
          <w:szCs w:val="22"/>
        </w:rPr>
        <w:t xml:space="preserve">The rendering pipeline operates in two distinct modes: Idle Mode and Active Mode.</w:t>
      </w:r>
    </w:p>
    <w:p>
      <w:pPr>
        <w:spacing w:after="80"/>
      </w:pPr>
    </w:p>
    <w:p>
      <w:pPr>
        <w:spacing w:after="120"/>
      </w:pPr>
      <w:r>
        <w:rPr>
          <w:rFonts w:ascii="Arial" w:cs="Arial" w:eastAsia="Arial" w:hAnsi="Arial"/>
          <w:b/>
          <w:bCs/>
          <w:color w:val="1A1A1A"/>
          <w:sz w:val="22"/>
          <w:szCs w:val="22"/>
        </w:rPr>
        <w:t xml:space="preserve">Idle Mode: </w:t>
      </w:r>
      <w:r>
        <w:rPr>
          <w:rFonts w:ascii="Arial" w:cs="Arial" w:eastAsia="Arial" w:hAnsi="Arial"/>
          <w:color w:val="1A1A1A"/>
          <w:sz w:val="22"/>
          <w:szCs w:val="22"/>
        </w:rPr>
        <w:t xml:space="preserve">When the AI employee is visible but not actively speaking or responding, the avatar displays a natural idle animation: subtle breathing, occasional blinks (at randomized intervals of 3–7 seconds matching natural blink rates), minor head position shifts, and ambient eye movement. Idle mode runs at 24 FPS on a single GPU slice and consumes approximately 30% of the computational budget of active mode. The idle animation is pre-computed in short loops (5–10 second segments) with smooth transitions between loop cycles to prevent visible repetition.</w:t>
      </w:r>
    </w:p>
    <w:p>
      <w:pPr>
        <w:spacing w:after="120"/>
      </w:pPr>
      <w:r>
        <w:rPr>
          <w:rFonts w:ascii="Arial" w:cs="Arial" w:eastAsia="Arial" w:hAnsi="Arial"/>
          <w:b/>
          <w:bCs/>
          <w:color w:val="1A1A1A"/>
          <w:sz w:val="22"/>
          <w:szCs w:val="22"/>
        </w:rPr>
        <w:t xml:space="preserve">Active Mode: </w:t>
      </w:r>
      <w:r>
        <w:rPr>
          <w:rFonts w:ascii="Arial" w:cs="Arial" w:eastAsia="Arial" w:hAnsi="Arial"/>
          <w:color w:val="1A1A1A"/>
          <w:sz w:val="22"/>
          <w:szCs w:val="22"/>
        </w:rPr>
        <w:t xml:space="preserve">When the AI employee is speaking, listening, or performing a visual action (such as looking at data, nodding in acknowledgment, or expressing emotion), the avatar switches to fully dynamic real-time rendering at 30 FPS. Active mode requires the full GPU rendering pipeline including facial animation, lip sync, expression blending, gesture animation, hair physics, and cloth simulation. The switch from idle to active mode occurs in under 100ms, triggered by the AI Orchestration Layer signaling that a response is being generated.</w:t>
      </w:r>
    </w:p>
    <w:p>
      <w:pPr>
        <w:spacing w:after="80"/>
      </w:pPr>
    </w:p>
    <w:p>
      <w:pPr>
        <w:pStyle w:val="Heading2"/>
      </w:pPr>
      <w:r>
        <w:rPr>
          <w:rFonts w:ascii="Arial" w:cs="Arial" w:eastAsia="Arial" w:hAnsi="Arial"/>
          <w:b/>
          <w:bCs/>
          <w:color w:val="1B4F72"/>
          <w:sz w:val="26"/>
          <w:szCs w:val="26"/>
        </w:rPr>
        <w:t xml:space="preserve">3.2 Rendering Pipeline Stages</w:t>
      </w:r>
    </w:p>
    <w:p>
      <w:pPr>
        <w:spacing w:after="120"/>
      </w:pPr>
      <w:r>
        <w:rPr>
          <w:rFonts w:ascii="Arial" w:cs="Arial" w:eastAsia="Arial" w:hAnsi="Arial"/>
          <w:color w:val="1A1A1A"/>
          <w:sz w:val="22"/>
          <w:szCs w:val="22"/>
        </w:rPr>
        <w:t xml:space="preserve">Each frame of the avatar video stream is produced through the following rendering stages, executing in sequence within a 33ms budget (for 30 FPS output):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Duration Budget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Blendshape Evaluation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52 FACS blendshape weights are evaluated based on current animation state (from the Expression Engine and Lip Sync Controller). Blendshape weights are interpolated from the previous frame to ensure smooth transitions.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FLAME model evaluation, linear blendshape interpolation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 Skeletal Animation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Upper body skeleton is posed based on gesture animation data. Shoulder, arm, hand, and torso joints are positioned according to the current gesture sequence from the Gesture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Forward kinematics, IK solver for hand positions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 Hair Physics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Hair strand positions are updated based on head movement, applying spring-mass physics simulation with collision detection against the head mesh.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GPU-accelerated strand simulation (compute shader)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 Cloth Simulation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Clothing geometry is deformed based on body movement, applying fabric physics constraints (stretching, bending, collision) for natural cloth behavior.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Position-based dynamics (PBD), NVIDIA Flex</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Mesh Deformation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facial mesh, body mesh, hair, and clothing meshes are deformed to their final positions for this frame. Skinning weights are applied to propagate skeletal animation to mesh vertices.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GPU skinning (dual quaternion), mesh blending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 Texture Sampling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PBR textures (albedo, normal, roughness, specular, subsurface) are sampled and prepared for the shading pass. Dynamic texture modifications (blushing, skin tension) are applied.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GPU texture fetch, procedural texture modification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 Lighting and Shading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Physically-based rendering with environment lighting matching the selected background. Subsurface scattering for realistic skin rendering. Specular highlights on eyes, teeth, and hair. Ambient occlusion for depth.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PBR shader (Cook-Torrance BRDF), SSS (screen-space), IBL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 Eye Rendering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Eyes are rendered with corneal refraction, iris detail, pupil dilation response, sclera detail, and tear film reflections. Gaze direction is set by the Eye Controller.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eye shader with multi-layer refraction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 Compositing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rendered avatar is composited onto the selected background. Depth-of-field blur is applied to the background. Color grading matches the avatar lighting to the background lighting for seamless 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Alpha compositing, depth-based blur, color transfer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 Encoding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final frame is encoded for WebRTC video streaming using hardware-accelerated H.264/VP9 encoding at 720p or 1080p resolution, depending on the client’s connection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NVIDIA NVENC, adaptive bitrate encoding</w:t>
            </w:r>
          </w:p>
        </w:tc>
      </w:tr>
    </w:tbl>
    <w:p>
      <w:pPr>
        <w:spacing w:after="80"/>
      </w:pPr>
    </w:p>
    <w:p>
      <w:pPr>
        <w:spacing w:after="120"/>
      </w:pPr>
      <w:r>
        <w:rPr>
          <w:rFonts w:ascii="Arial" w:cs="Arial" w:eastAsia="Arial" w:hAnsi="Arial"/>
          <w:color w:val="1A1A1A"/>
          <w:sz w:val="22"/>
          <w:szCs w:val="22"/>
        </w:rPr>
        <w:t xml:space="preserve">Total rendering budget per frame: approximately 23ms, leaving a 10ms margin within the 33ms frame budget for scheduling overhead, memory transfers, and pipeline stalls. This margin ensures consistent frame delivery without dropped frames under normal operating conditions.</w:t>
      </w:r>
    </w:p>
    <w:p>
      <w:pPr>
        <w:pStyle w:val="Heading2"/>
      </w:pPr>
      <w:r>
        <w:rPr>
          <w:rFonts w:ascii="Arial" w:cs="Arial" w:eastAsia="Arial" w:hAnsi="Arial"/>
          <w:b/>
          <w:bCs/>
          <w:color w:val="1B4F72"/>
          <w:sz w:val="26"/>
          <w:szCs w:val="26"/>
        </w:rPr>
        <w:t xml:space="preserve">3.3 GPU Resource Architecture</w:t>
      </w:r>
    </w:p>
    <w:p>
      <w:pPr>
        <w:spacing w:after="120"/>
      </w:pPr>
      <w:r>
        <w:rPr>
          <w:rFonts w:ascii="Arial" w:cs="Arial" w:eastAsia="Arial" w:hAnsi="Arial"/>
          <w:color w:val="1A1A1A"/>
          <w:sz w:val="22"/>
          <w:szCs w:val="22"/>
        </w:rPr>
        <w:t xml:space="preserve">The rendering pipeline requires dedicated GPU resources for each active AI employee session. The GPU Resource Manager allocates and manages these resources across the compute cluster: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GPU Allocation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Concurrent Sessions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Quality Level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Idle Session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1/8 GPU slice (MIG on A100/H100)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 per GPU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24 FPS, pre-computed idle loops, 720p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Active Session (Standard)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1/4 GPU slice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 per GPU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 FPS, full real-time rendering, 720p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Active Session (HD)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 GPU slice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 per GPU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 FPS, full rendering, 1080p, enhanced SSS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Active Session (Enterprise)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GPU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per GPU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 FPS, 1080p, maximum quality, ray-traced lighting</w:t>
            </w:r>
          </w:p>
        </w:tc>
      </w:tr>
    </w:tbl>
    <w:p>
      <w:pPr>
        <w:spacing w:after="80"/>
      </w:pPr>
    </w:p>
    <w:p>
      <w:pPr>
        <w:spacing w:after="120"/>
      </w:pPr>
      <w:r>
        <w:rPr>
          <w:rFonts w:ascii="Arial" w:cs="Arial" w:eastAsia="Arial" w:hAnsi="Arial"/>
          <w:color w:val="1A1A1A"/>
          <w:sz w:val="22"/>
          <w:szCs w:val="22"/>
        </w:rPr>
        <w:t xml:space="preserve">The platform maintains a fleet of NVIDIA A100 (80GB) and H100 GPU instances distributed across multiple availability zones. Auto-scaling policies add GPU instances when the ratio of active sessions to available GPU slots exceeds 75%, and release instances when utilization drops below 30%. GPU instances are pre-warmed with the most commonly used Avatar Identity Packages to minimize cold-start latency when an AI employee transitions from idle to active mode.</w:t>
      </w:r>
    </w:p>
    <w:p>
      <w:pPr>
        <w:spacing w:after="120"/>
      </w:pPr>
      <w:r>
        <w:rPr>
          <w:rFonts w:ascii="Arial" w:cs="Arial" w:eastAsia="Arial" w:hAnsi="Arial"/>
          <w:color w:val="1A1A1A"/>
          <w:sz w:val="22"/>
          <w:szCs w:val="22"/>
        </w:rPr>
        <w:t xml:space="preserve">For enterprise customers with stringent latency requirements, dedicated GPU pools can be provisioned in specific geographic regions, ensuring that rendering occurs within the same region as the user for minimal video stream latency. This dedicated infrastructure is available on the Enterprise plan and is managed through the platform’s Infrastructure-as-Code (Terraform) automation.</w:t>
      </w:r>
    </w:p>
    <w:p>
      <w:r>
        <w:br w:type="page"/>
      </w:r>
    </w:p>
    <w:p>
      <w:pPr>
        <w:pStyle w:val="Heading1"/>
      </w:pPr>
      <w:r>
        <w:rPr>
          <w:rFonts w:ascii="Arial" w:cs="Arial" w:eastAsia="Arial" w:hAnsi="Arial"/>
          <w:b/>
          <w:bCs/>
          <w:color w:val="1B4F72"/>
          <w:sz w:val="32"/>
          <w:szCs w:val="32"/>
        </w:rPr>
        <w:t xml:space="preserve">4. Voice Synthesis Engine — ElevenLabs Integration</w:t>
      </w:r>
    </w:p>
    <w:p>
      <w:pPr>
        <w:pStyle w:val="Heading2"/>
      </w:pPr>
      <w:r>
        <w:rPr>
          <w:rFonts w:ascii="Arial" w:cs="Arial" w:eastAsia="Arial" w:hAnsi="Arial"/>
          <w:b/>
          <w:bCs/>
          <w:color w:val="1B4F72"/>
          <w:sz w:val="26"/>
          <w:szCs w:val="26"/>
        </w:rPr>
        <w:t xml:space="preserve">4.1 ElevenLabs Platform Integration</w:t>
      </w:r>
    </w:p>
    <w:p>
      <w:pPr>
        <w:spacing w:after="120"/>
      </w:pPr>
      <w:r>
        <w:rPr>
          <w:rFonts w:ascii="Arial" w:cs="Arial" w:eastAsia="Arial" w:hAnsi="Arial"/>
          <w:color w:val="1A1A1A"/>
          <w:sz w:val="22"/>
          <w:szCs w:val="22"/>
        </w:rPr>
        <w:t xml:space="preserve">The NexusHR VX voice synthesis system is powered entirely by ElevenLabs, the industry-leading voice AI platform. ElevenLabs provides the core text-to-speech, voice cloning, and multilingual capabilities that give every AI employee a natural, expressive, and consistent vocal identity. The integration is deep and purpose-built: NexusHR VX does not use ElevenLabs as a simple API call but as a fully integrated subsystem with custom voice management, streaming orchestration, and real-time synchronization with the avatar rendering pipeline.</w:t>
      </w:r>
    </w:p>
    <w:p>
      <w:pPr>
        <w:spacing w:after="120"/>
      </w:pPr>
      <w:r>
        <w:rPr>
          <w:rFonts w:ascii="Arial" w:cs="Arial" w:eastAsia="Arial" w:hAnsi="Arial"/>
          <w:color w:val="1A1A1A"/>
          <w:sz w:val="22"/>
          <w:szCs w:val="22"/>
        </w:rPr>
        <w:t xml:space="preserve">The integration architecture connects to ElevenLabs through their Enterprise API tier, which provides dedicated inference capacity, priority queue access, custom model fine-tuning, and SLA-backed latency guarantees. API calls are authenticated via organization-scoped API keys stored in HashiCorp Vault, with per-AI-employee voice identity references maintained in the Avatar Identity Package.</w:t>
      </w:r>
    </w:p>
    <w:p>
      <w:pPr>
        <w:pStyle w:val="Heading2"/>
      </w:pPr>
      <w:r>
        <w:rPr>
          <w:rFonts w:ascii="Arial" w:cs="Arial" w:eastAsia="Arial" w:hAnsi="Arial"/>
          <w:b/>
          <w:bCs/>
          <w:color w:val="1B4F72"/>
          <w:sz w:val="26"/>
          <w:szCs w:val="26"/>
        </w:rPr>
        <w:t xml:space="preserve">4.2 Voice Identity Management</w:t>
      </w:r>
    </w:p>
    <w:p>
      <w:pPr>
        <w:spacing w:after="120"/>
      </w:pPr>
      <w:r>
        <w:rPr>
          <w:rFonts w:ascii="Arial" w:cs="Arial" w:eastAsia="Arial" w:hAnsi="Arial"/>
          <w:color w:val="1A1A1A"/>
          <w:sz w:val="22"/>
          <w:szCs w:val="22"/>
        </w:rPr>
        <w:t xml:space="preserve">Each AI employee is assigned a unique Voice Identity that persists across all interactions. Voice identities are managed through the following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Voice Source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Generation Time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Pre-Built Library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NexusHR VX curates a library of 250+ voice identities from ElevenLabs’ pre-made voice collection, organized by gender, age range, accent, language, tonal quality (warm, authoritative, energetic, calm, professional), and speaking pace. Each voice has been evaluated for professional appropriateness and clarity.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Quick Select avatar configuration (Level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Instant (pre-indexed)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Using ElevenLabs Voice Design, new voices are generated from text descriptions (e.g., “A warm, confident female voice in her 30s with a slight British accent and calm pacing”). The system generates 3–5 voice candidates for the user to audition before selection.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Configuration (Level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10–30 seconds per candidate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Professional Voice Clone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ElevenLabs Professional Voice Cloning (PVC) creates a high-fidelity clone from 30+ minutes of reference audio. Enterprise customers can clone voices from recorded samples to create branded voice identities unique to their organization. Cloned voices capture the speaker’s timbre, cadence, accent, and tonal characteristics with near-perfect fidelity.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Enterprise Branding (Level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2–4 hours (one-time training)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Instant Voice Clone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 rapid prototyping, ElevenLabs Instant Voice Cloning creates a usable voice identity from as little as 30 seconds of reference audio. Quality is lower than PVC but sufficient for evaluation and non-production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Prototyping and evaluation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Under 60 seconds</w:t>
            </w:r>
          </w:p>
        </w:tc>
      </w:tr>
    </w:tbl>
    <w:p>
      <w:pPr>
        <w:spacing w:after="80"/>
      </w:pPr>
    </w:p>
    <w:p>
      <w:pPr>
        <w:spacing w:after="120"/>
      </w:pPr>
      <w:r>
        <w:rPr>
          <w:rFonts w:ascii="Arial" w:cs="Arial" w:eastAsia="Arial" w:hAnsi="Arial"/>
          <w:color w:val="1A1A1A"/>
          <w:sz w:val="22"/>
          <w:szCs w:val="22"/>
        </w:rPr>
        <w:t xml:space="preserve">Voice identities are stored as ElevenLabs voice IDs within the Avatar Identity Package and are immutable once assigned to a deployed AI employee. If an organization wants to change an AI employee’s voice, a new voice identity is generated and the Avatar Identity Package is versioned, preserving the audit trail of the change.</w:t>
      </w:r>
    </w:p>
    <w:p>
      <w:pPr>
        <w:pStyle w:val="Heading2"/>
      </w:pPr>
      <w:r>
        <w:rPr>
          <w:rFonts w:ascii="Arial" w:cs="Arial" w:eastAsia="Arial" w:hAnsi="Arial"/>
          <w:b/>
          <w:bCs/>
          <w:color w:val="1B4F72"/>
          <w:sz w:val="26"/>
          <w:szCs w:val="26"/>
        </w:rPr>
        <w:t xml:space="preserve">4.3 Text-to-Speech Pipeline</w:t>
      </w:r>
    </w:p>
    <w:p>
      <w:pPr>
        <w:spacing w:after="120"/>
      </w:pPr>
      <w:r>
        <w:rPr>
          <w:rFonts w:ascii="Arial" w:cs="Arial" w:eastAsia="Arial" w:hAnsi="Arial"/>
          <w:color w:val="1A1A1A"/>
          <w:sz w:val="22"/>
          <w:szCs w:val="22"/>
        </w:rPr>
        <w:t xml:space="preserve">When the AI brain generates a text response, the following text-to-speech pipeline converts it to audio: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Technical 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Text Preprocessing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raw LLM text output is preprocessed to optimize speech quality. This includes expanding abbreviations (e.g., “etc.” → “et cetera”), handling numbers (formatting currencies, dates, phone numbers as spoken words), inserting SSML-compatible pause markers at sentence boundaries and before important clauses, and marking emphasis points identified by the AI brain’s response metadata.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NLP preprocessor with SSML generation, domain-specific pronunciation dictionaries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 Emotion Tagging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Emotion Engine analyzes the text response and assigns emotion tags that modulate the voice synthesis. Tags include: neutral, warm, empathetic, concerned, enthusiastic, professional-formal, encouraging, and assertive. These tags are converted to ElevenLabs voice settings parameters: stability (0.0–1.0), similarity_boost (0.0–1.0), and style (0.0–1.0).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emotion classifier trained on business communication corpus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 Streaming Synthesis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preprocessed text with emotion parameters is sent to ElevenLabs’ Streaming API via WebSocket connection. ElevenLabs uses the Turbo v2.5 model for minimal latency. Audio chunks begin arriving within 150–250ms of the request, and are immediately forwarded to the Audio Streaming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ElevenLabs WebSocket Streaming API, Turbo v2.5 model, chunked audio delivery (MP3/PCM)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 Audio Post-Processing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Incoming audio chunks are processed through a lightweight post-processing pipeline: noise floor normalization to match professional broadcast standards (-24 LUFS), gentle compression to ensure consistent volume, and sample rate conversion to match the WebRTC audio channel (48kHz Opus).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FFmpeg audio pipeline, Opus encoding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Phoneme Extraction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Simultaneously with audio generation, the system extracts phoneme timing data from the ElevenLabs output. This timing data maps each phoneme to its exact timestamp in the audio stream, enabling the Lip Sync Controller to drive accurate mouth animation.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ElevenLabs alignment data + forced alignment model (Montreal Forced Aligner backup)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 Synchronization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Audio Streaming Manager coordinates the delivery of audio chunks with the corresponding lip sync data and facial expression data to the Avatar Rendering Pipeline. All three data streams (audio, phoneme timing, expression state) are timestamped and synchronized to ensure the avatar’s mouth movements, facial expressions, and voice are perfectly aligned.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 synchronization buffer with jitter compensation</w:t>
            </w:r>
          </w:p>
        </w:tc>
      </w:tr>
    </w:tbl>
    <w:p>
      <w:pPr>
        <w:spacing w:after="80"/>
      </w:pPr>
    </w:p>
    <w:p>
      <w:pPr>
        <w:pStyle w:val="Heading2"/>
      </w:pPr>
      <w:r>
        <w:rPr>
          <w:rFonts w:ascii="Arial" w:cs="Arial" w:eastAsia="Arial" w:hAnsi="Arial"/>
          <w:b/>
          <w:bCs/>
          <w:color w:val="1B4F72"/>
          <w:sz w:val="26"/>
          <w:szCs w:val="26"/>
        </w:rPr>
        <w:t xml:space="preserve">4.4 Multilingual and Accent Support</w:t>
      </w:r>
    </w:p>
    <w:p>
      <w:pPr>
        <w:spacing w:after="120"/>
      </w:pPr>
      <w:r>
        <w:rPr>
          <w:rFonts w:ascii="Arial" w:cs="Arial" w:eastAsia="Arial" w:hAnsi="Arial"/>
          <w:color w:val="1A1A1A"/>
          <w:sz w:val="22"/>
          <w:szCs w:val="22"/>
        </w:rPr>
        <w:t xml:space="preserve">ElevenLabs’ multilingual model supports 32 languages natively, enabling AI employees to communicate in the user’s preferred language. The language routing system operates as follows:</w:t>
      </w:r>
    </w:p>
    <w:p>
      <w:pPr>
        <w:pStyle w:val="ListParagraph"/>
        <w:numPr>
          <w:ilvl w:val="0"/>
          <w:numId w:val="2"/>
        </w:numPr>
        <w:spacing w:after="60"/>
      </w:pPr>
      <w:r>
        <w:rPr>
          <w:rFonts w:ascii="Arial" w:cs="Arial" w:eastAsia="Arial" w:hAnsi="Arial"/>
          <w:color w:val="1A1A1A"/>
          <w:sz w:val="22"/>
          <w:szCs w:val="22"/>
        </w:rPr>
        <w:t xml:space="preserve">Language Detection: When a user speaks or types in a non-default language, the Speech Recognition system identifies the language and the AI Orchestration Layer automatically switches the LLM prompt context and TTS voice to match. Language switching occurs mid-conversation without requiring user action.</w:t>
      </w:r>
    </w:p>
    <w:p>
      <w:pPr>
        <w:pStyle w:val="ListParagraph"/>
        <w:numPr>
          <w:ilvl w:val="0"/>
          <w:numId w:val="2"/>
        </w:numPr>
        <w:spacing w:after="60"/>
      </w:pPr>
      <w:r>
        <w:rPr>
          <w:rFonts w:ascii="Arial" w:cs="Arial" w:eastAsia="Arial" w:hAnsi="Arial"/>
          <w:color w:val="1A1A1A"/>
          <w:sz w:val="22"/>
          <w:szCs w:val="22"/>
        </w:rPr>
        <w:t xml:space="preserve">Accent Preservation: For multilingual AI employees, the voice identity maintains a consistent accent profile across languages. For example, an AI employee with a British English voice will speak French with a British-accented French pronunciation, maintaining identity consistency.</w:t>
      </w:r>
    </w:p>
    <w:p>
      <w:pPr>
        <w:pStyle w:val="ListParagraph"/>
        <w:numPr>
          <w:ilvl w:val="0"/>
          <w:numId w:val="2"/>
        </w:numPr>
        <w:spacing w:after="60"/>
      </w:pPr>
      <w:r>
        <w:rPr>
          <w:rFonts w:ascii="Arial" w:cs="Arial" w:eastAsia="Arial" w:hAnsi="Arial"/>
          <w:color w:val="1A1A1A"/>
          <w:sz w:val="22"/>
          <w:szCs w:val="22"/>
        </w:rPr>
        <w:t xml:space="preserve">Code-Switching: The system handles natural code-switching (mixing languages within a sentence) by segmenting the text and routing each segment to the appropriate language model within ElevenLabs, then stitching the audio seamlessly.</w:t>
      </w:r>
    </w:p>
    <w:p>
      <w:pPr>
        <w:pStyle w:val="ListParagraph"/>
        <w:numPr>
          <w:ilvl w:val="0"/>
          <w:numId w:val="2"/>
        </w:numPr>
        <w:spacing w:after="60"/>
      </w:pPr>
      <w:r>
        <w:rPr>
          <w:rFonts w:ascii="Arial" w:cs="Arial" w:eastAsia="Arial" w:hAnsi="Arial"/>
          <w:color w:val="1A1A1A"/>
          <w:sz w:val="22"/>
          <w:szCs w:val="22"/>
        </w:rPr>
        <w:t xml:space="preserve">Pronunciation Dictionaries: Organization-specific pronunciation dictionaries handle company names, product names, industry jargon, and proper nouns that may not be in ElevenLabs’ default vocabulary. These dictionaries are maintained per-organization and applied at TTS inference time.</w:t>
      </w:r>
    </w:p>
    <w:p>
      <w:pPr>
        <w:pStyle w:val="ListParagraph"/>
        <w:numPr>
          <w:ilvl w:val="0"/>
          <w:numId w:val="2"/>
        </w:numPr>
        <w:spacing w:after="60"/>
      </w:pPr>
      <w:r>
        <w:rPr>
          <w:rFonts w:ascii="Arial" w:cs="Arial" w:eastAsia="Arial" w:hAnsi="Arial"/>
          <w:color w:val="1A1A1A"/>
          <w:sz w:val="22"/>
          <w:szCs w:val="22"/>
        </w:rPr>
        <w:t xml:space="preserve">Supported Languages: Arabic, Bengali, Bulgarian, Chinese (Mandarin), Chinese (Cantonese), Croatian, Czech, Danish, Dutch, English, Filipino, Finnish, French, German, Greek, Hebrew, Hindi, Hungarian, Indonesian, Italian, Japanese, Korean, Malay, Norwegian, Polish, Portuguese, Romanian, Russian, Slovak, Spanish, Swedish, Tamil, Thai, Turkish, Ukrainian, Vietnamese.</w:t>
      </w:r>
    </w:p>
    <w:p>
      <w:r>
        <w:br w:type="page"/>
      </w:r>
    </w:p>
    <w:p>
      <w:pPr>
        <w:pStyle w:val="Heading1"/>
      </w:pPr>
      <w:r>
        <w:rPr>
          <w:rFonts w:ascii="Arial" w:cs="Arial" w:eastAsia="Arial" w:hAnsi="Arial"/>
          <w:b/>
          <w:bCs/>
          <w:color w:val="1B4F72"/>
          <w:sz w:val="32"/>
          <w:szCs w:val="32"/>
        </w:rPr>
        <w:t xml:space="preserve">5. Speech Recognition System</w:t>
      </w:r>
    </w:p>
    <w:p>
      <w:pPr>
        <w:pStyle w:val="Heading2"/>
      </w:pPr>
      <w:r>
        <w:rPr>
          <w:rFonts w:ascii="Arial" w:cs="Arial" w:eastAsia="Arial" w:hAnsi="Arial"/>
          <w:b/>
          <w:bCs/>
          <w:color w:val="1B4F72"/>
          <w:sz w:val="26"/>
          <w:szCs w:val="26"/>
        </w:rPr>
        <w:t xml:space="preserve">5.1 Real-Time Transcription Architecture</w:t>
      </w:r>
    </w:p>
    <w:p>
      <w:pPr>
        <w:spacing w:after="120"/>
      </w:pPr>
      <w:r>
        <w:rPr>
          <w:rFonts w:ascii="Arial" w:cs="Arial" w:eastAsia="Arial" w:hAnsi="Arial"/>
          <w:color w:val="1A1A1A"/>
          <w:sz w:val="22"/>
          <w:szCs w:val="22"/>
        </w:rPr>
        <w:t xml:space="preserve">The Speech Recognition System converts user speech to text in real time, providing the input signal to the AI brain. The system must achieve three simultaneous goals: accuracy above 95% word error rate (WER), latency under 150ms for partial transcription delivery, and robustness across accents, speaking speeds, background noise levels, and audio quality variations inherent in business environments.</w:t>
      </w:r>
    </w:p>
    <w:p>
      <w:pPr>
        <w:spacing w:after="120"/>
      </w:pPr>
      <w:r>
        <w:rPr>
          <w:rFonts w:ascii="Arial" w:cs="Arial" w:eastAsia="Arial" w:hAnsi="Arial"/>
          <w:color w:val="1A1A1A"/>
          <w:sz w:val="22"/>
          <w:szCs w:val="22"/>
        </w:rPr>
        <w:t xml:space="preserve">The transcription architecture uses a dual-model approach:</w:t>
      </w:r>
    </w:p>
    <w:p>
      <w:pPr>
        <w:spacing w:after="80"/>
      </w:pPr>
    </w:p>
    <w:p>
      <w:pPr>
        <w:spacing w:after="120"/>
      </w:pPr>
      <w:r>
        <w:rPr>
          <w:rFonts w:ascii="Arial" w:cs="Arial" w:eastAsia="Arial" w:hAnsi="Arial"/>
          <w:b/>
          <w:bCs/>
          <w:color w:val="1A1A1A"/>
          <w:sz w:val="22"/>
          <w:szCs w:val="22"/>
        </w:rPr>
        <w:t xml:space="preserve">Primary Model — Deepgram Nova-2: </w:t>
      </w:r>
      <w:r>
        <w:rPr>
          <w:rFonts w:ascii="Arial" w:cs="Arial" w:eastAsia="Arial" w:hAnsi="Arial"/>
          <w:color w:val="1A1A1A"/>
          <w:sz w:val="22"/>
          <w:szCs w:val="22"/>
        </w:rPr>
        <w:t xml:space="preserve">Deepgram’s streaming speech-to-text API provides the primary transcription pathway. Nova-2 delivers state-of-the-art accuracy with streaming latency under 100ms for partial results. The integration uses Deepgram’s WebSocket streaming endpoint with the following configuration: model=nova-2, language detection enabled, smart formatting enabled (automatic punctuation, capitalization, number formatting), utterance detection with endpoint sensitivity tuned for conversational cadence (endpointing=300ms), interim results enabled for real-time feedback, and custom vocabulary boosting for organization-specific terms.</w:t>
      </w:r>
    </w:p>
    <w:p>
      <w:pPr>
        <w:spacing w:after="120"/>
      </w:pPr>
      <w:r>
        <w:rPr>
          <w:rFonts w:ascii="Arial" w:cs="Arial" w:eastAsia="Arial" w:hAnsi="Arial"/>
          <w:b/>
          <w:bCs/>
          <w:color w:val="1A1A1A"/>
          <w:sz w:val="22"/>
          <w:szCs w:val="22"/>
        </w:rPr>
        <w:t xml:space="preserve">Fallback Model — OpenAI Whisper Large v3: </w:t>
      </w:r>
      <w:r>
        <w:rPr>
          <w:rFonts w:ascii="Arial" w:cs="Arial" w:eastAsia="Arial" w:hAnsi="Arial"/>
          <w:color w:val="1A1A1A"/>
          <w:sz w:val="22"/>
          <w:szCs w:val="22"/>
        </w:rPr>
        <w:t xml:space="preserve">If the primary model’s confidence score falls below the threshold (0.75 per utterance), the audio segment is simultaneously processed through Whisper Large v3 running on the platform’s own GPU infrastructure. Whisper provides higher accuracy for difficult audio but with higher latency (500–800ms). The system selects the higher-confidence transcription. This dual-path architecture ensures reliability without sacrificing latency in the common case.</w:t>
      </w:r>
    </w:p>
    <w:p>
      <w:pPr>
        <w:spacing w:after="80"/>
      </w:pPr>
    </w:p>
    <w:p>
      <w:pPr>
        <w:pStyle w:val="Heading2"/>
      </w:pPr>
      <w:r>
        <w:rPr>
          <w:rFonts w:ascii="Arial" w:cs="Arial" w:eastAsia="Arial" w:hAnsi="Arial"/>
          <w:b/>
          <w:bCs/>
          <w:color w:val="1B4F72"/>
          <w:sz w:val="26"/>
          <w:szCs w:val="26"/>
        </w:rPr>
        <w:t xml:space="preserve">5.2 Audio Input Processing</w:t>
      </w:r>
    </w:p>
    <w:p>
      <w:pPr>
        <w:spacing w:after="120"/>
      </w:pPr>
      <w:r>
        <w:rPr>
          <w:rFonts w:ascii="Arial" w:cs="Arial" w:eastAsia="Arial" w:hAnsi="Arial"/>
          <w:color w:val="1A1A1A"/>
          <w:sz w:val="22"/>
          <w:szCs w:val="22"/>
        </w:rPr>
        <w:t xml:space="preserve">Before reaching the transcription model, user audio undergoes the following preprocessing pipeline:</w:t>
      </w:r>
    </w:p>
    <w:p>
      <w:pPr>
        <w:pStyle w:val="ListParagraph"/>
        <w:numPr>
          <w:ilvl w:val="0"/>
          <w:numId w:val="2"/>
        </w:numPr>
        <w:spacing w:after="60"/>
      </w:pPr>
      <w:r>
        <w:rPr>
          <w:rFonts w:ascii="Arial" w:cs="Arial" w:eastAsia="Arial" w:hAnsi="Arial"/>
          <w:color w:val="1A1A1A"/>
          <w:sz w:val="22"/>
          <w:szCs w:val="22"/>
        </w:rPr>
        <w:t xml:space="preserve">Echo Cancellation: Acoustic echo cancellation (AEC) removes the AI employee’s own voice from the user’s audio stream, preventing the TTS output from being transcribed as user input. The AEC uses a reference signal from the TTS audio pipeline for precise cancellation.</w:t>
      </w:r>
    </w:p>
    <w:p>
      <w:pPr>
        <w:pStyle w:val="ListParagraph"/>
        <w:numPr>
          <w:ilvl w:val="0"/>
          <w:numId w:val="2"/>
        </w:numPr>
        <w:spacing w:after="60"/>
      </w:pPr>
      <w:r>
        <w:rPr>
          <w:rFonts w:ascii="Arial" w:cs="Arial" w:eastAsia="Arial" w:hAnsi="Arial"/>
          <w:color w:val="1A1A1A"/>
          <w:sz w:val="22"/>
          <w:szCs w:val="22"/>
        </w:rPr>
        <w:t xml:space="preserve">Noise Suppression: A neural noise suppression model (RNNoise architecture) removes background noise including office chatter, keyboard sounds, HVAC hum, and ambient environmental noise. The model is trained on a dataset of 10,000+ hours of noisy office audio.</w:t>
      </w:r>
    </w:p>
    <w:p>
      <w:pPr>
        <w:pStyle w:val="ListParagraph"/>
        <w:numPr>
          <w:ilvl w:val="0"/>
          <w:numId w:val="2"/>
        </w:numPr>
        <w:spacing w:after="60"/>
      </w:pPr>
      <w:r>
        <w:rPr>
          <w:rFonts w:ascii="Arial" w:cs="Arial" w:eastAsia="Arial" w:hAnsi="Arial"/>
          <w:color w:val="1A1A1A"/>
          <w:sz w:val="22"/>
          <w:szCs w:val="22"/>
        </w:rPr>
        <w:t xml:space="preserve">Automatic Gain Control (AGC): Audio levels are normalized to a consistent volume, compensating for varying microphone distances, device differences, and user speech volume variations.</w:t>
      </w:r>
    </w:p>
    <w:p>
      <w:pPr>
        <w:pStyle w:val="ListParagraph"/>
        <w:numPr>
          <w:ilvl w:val="0"/>
          <w:numId w:val="2"/>
        </w:numPr>
        <w:spacing w:after="60"/>
      </w:pPr>
      <w:r>
        <w:rPr>
          <w:rFonts w:ascii="Arial" w:cs="Arial" w:eastAsia="Arial" w:hAnsi="Arial"/>
          <w:color w:val="1A1A1A"/>
          <w:sz w:val="22"/>
          <w:szCs w:val="22"/>
        </w:rPr>
        <w:t xml:space="preserve">Voice Activity Detection (VAD): WebRTC’s built-in VAD identifies speech segments and suppresses silence/noise-only segments, reducing unnecessary transcription API calls and improving accuracy by only sending actual speech to the model.</w:t>
      </w:r>
    </w:p>
    <w:p>
      <w:pPr>
        <w:pStyle w:val="ListParagraph"/>
        <w:numPr>
          <w:ilvl w:val="0"/>
          <w:numId w:val="2"/>
        </w:numPr>
        <w:spacing w:after="60"/>
      </w:pPr>
      <w:r>
        <w:rPr>
          <w:rFonts w:ascii="Arial" w:cs="Arial" w:eastAsia="Arial" w:hAnsi="Arial"/>
          <w:color w:val="1A1A1A"/>
          <w:sz w:val="22"/>
          <w:szCs w:val="22"/>
        </w:rPr>
        <w:t xml:space="preserve">Sample Rate Normalization: All audio is resampled to 16kHz mono PCM for transcription model input, regardless of the source sample rate.</w:t>
      </w:r>
    </w:p>
    <w:p>
      <w:pPr>
        <w:pStyle w:val="Heading2"/>
      </w:pPr>
      <w:r>
        <w:rPr>
          <w:rFonts w:ascii="Arial" w:cs="Arial" w:eastAsia="Arial" w:hAnsi="Arial"/>
          <w:b/>
          <w:bCs/>
          <w:color w:val="1B4F72"/>
          <w:sz w:val="26"/>
          <w:szCs w:val="26"/>
        </w:rPr>
        <w:t xml:space="preserve">5.3 Transcription Output Processing</w:t>
      </w:r>
    </w:p>
    <w:p>
      <w:pPr>
        <w:spacing w:after="120"/>
      </w:pPr>
      <w:r>
        <w:rPr>
          <w:rFonts w:ascii="Arial" w:cs="Arial" w:eastAsia="Arial" w:hAnsi="Arial"/>
          <w:color w:val="1A1A1A"/>
          <w:sz w:val="22"/>
          <w:szCs w:val="22"/>
        </w:rPr>
        <w:t xml:space="preserve">The raw transcription output is processed through several post-processing steps before being delivered to the AI brain:</w:t>
      </w:r>
    </w:p>
    <w:p>
      <w:pPr>
        <w:pStyle w:val="ListParagraph"/>
        <w:numPr>
          <w:ilvl w:val="0"/>
          <w:numId w:val="2"/>
        </w:numPr>
        <w:spacing w:after="60"/>
      </w:pPr>
      <w:r>
        <w:rPr>
          <w:rFonts w:ascii="Arial" w:cs="Arial" w:eastAsia="Arial" w:hAnsi="Arial"/>
          <w:color w:val="1A1A1A"/>
          <w:sz w:val="22"/>
          <w:szCs w:val="22"/>
        </w:rPr>
        <w:t xml:space="preserve">Utterance Segmentation: Continuous speech is segmented into logical utterances based on pauses, prosodic cues, and semantic completeness. This ensures the AI brain receives complete thoughts rather than fragments.</w:t>
      </w:r>
    </w:p>
    <w:p>
      <w:pPr>
        <w:pStyle w:val="ListParagraph"/>
        <w:numPr>
          <w:ilvl w:val="0"/>
          <w:numId w:val="2"/>
        </w:numPr>
        <w:spacing w:after="60"/>
      </w:pPr>
      <w:r>
        <w:rPr>
          <w:rFonts w:ascii="Arial" w:cs="Arial" w:eastAsia="Arial" w:hAnsi="Arial"/>
          <w:color w:val="1A1A1A"/>
          <w:sz w:val="22"/>
          <w:szCs w:val="22"/>
        </w:rPr>
        <w:t xml:space="preserve">Named Entity Boosting: Organization-specific named entities (employee names, product names, department names, client names) are boosted in the transcription model’s vocabulary to improve recognition accuracy for domain-specific terms.</w:t>
      </w:r>
    </w:p>
    <w:p>
      <w:pPr>
        <w:pStyle w:val="ListParagraph"/>
        <w:numPr>
          <w:ilvl w:val="0"/>
          <w:numId w:val="2"/>
        </w:numPr>
        <w:spacing w:after="60"/>
      </w:pPr>
      <w:r>
        <w:rPr>
          <w:rFonts w:ascii="Arial" w:cs="Arial" w:eastAsia="Arial" w:hAnsi="Arial"/>
          <w:color w:val="1A1A1A"/>
          <w:sz w:val="22"/>
          <w:szCs w:val="22"/>
        </w:rPr>
        <w:t xml:space="preserve">Profanity Handling: A configurable profanity filter can mask, flag, or pass through profanity based on organization preferences. The default setting passes through all speech unmodified to ensure accurate transcription.</w:t>
      </w:r>
    </w:p>
    <w:p>
      <w:pPr>
        <w:pStyle w:val="ListParagraph"/>
        <w:numPr>
          <w:ilvl w:val="0"/>
          <w:numId w:val="2"/>
        </w:numPr>
        <w:spacing w:after="60"/>
      </w:pPr>
      <w:r>
        <w:rPr>
          <w:rFonts w:ascii="Arial" w:cs="Arial" w:eastAsia="Arial" w:hAnsi="Arial"/>
          <w:color w:val="1A1A1A"/>
          <w:sz w:val="22"/>
          <w:szCs w:val="22"/>
        </w:rPr>
        <w:t xml:space="preserve">Confidence Scoring: Each transcribed segment receives a confidence score. Segments below the confidence threshold trigger the fallback model or, if both models produce low confidence, the AI employee asks the user to repeat or clarify.</w:t>
      </w:r>
    </w:p>
    <w:p>
      <w:pPr>
        <w:pStyle w:val="ListParagraph"/>
        <w:numPr>
          <w:ilvl w:val="0"/>
          <w:numId w:val="2"/>
        </w:numPr>
        <w:spacing w:after="60"/>
      </w:pPr>
      <w:r>
        <w:rPr>
          <w:rFonts w:ascii="Arial" w:cs="Arial" w:eastAsia="Arial" w:hAnsi="Arial"/>
          <w:color w:val="1A1A1A"/>
          <w:sz w:val="22"/>
          <w:szCs w:val="22"/>
        </w:rPr>
        <w:t xml:space="preserve">Interim Display: Partial transcription results are displayed in real-time in the chat interface, providing the user with immediate visual feedback that their speech is being understood, even before the AI brain begins processing the response.</w:t>
      </w:r>
    </w:p>
    <w:p>
      <w:r>
        <w:br w:type="page"/>
      </w:r>
    </w:p>
    <w:p>
      <w:pPr>
        <w:pStyle w:val="Heading1"/>
      </w:pPr>
      <w:r>
        <w:rPr>
          <w:rFonts w:ascii="Arial" w:cs="Arial" w:eastAsia="Arial" w:hAnsi="Arial"/>
          <w:b/>
          <w:bCs/>
          <w:color w:val="1B4F72"/>
          <w:sz w:val="32"/>
          <w:szCs w:val="32"/>
        </w:rPr>
        <w:t xml:space="preserve">6. Real-Time Lip Sync and Animation Controller</w:t>
      </w:r>
    </w:p>
    <w:p>
      <w:pPr>
        <w:pStyle w:val="Heading2"/>
      </w:pPr>
      <w:r>
        <w:rPr>
          <w:rFonts w:ascii="Arial" w:cs="Arial" w:eastAsia="Arial" w:hAnsi="Arial"/>
          <w:b/>
          <w:bCs/>
          <w:color w:val="1B4F72"/>
          <w:sz w:val="26"/>
          <w:szCs w:val="26"/>
        </w:rPr>
        <w:t xml:space="preserve">6.1 Lip Sync Architecture</w:t>
      </w:r>
    </w:p>
    <w:p>
      <w:pPr>
        <w:spacing w:after="120"/>
      </w:pPr>
      <w:r>
        <w:rPr>
          <w:rFonts w:ascii="Arial" w:cs="Arial" w:eastAsia="Arial" w:hAnsi="Arial"/>
          <w:color w:val="1A1A1A"/>
          <w:sz w:val="22"/>
          <w:szCs w:val="22"/>
        </w:rPr>
        <w:t xml:space="preserve">The Lip Sync Controller is responsible for driving the avatar’s mouth movements in precise synchronization with the synthesized speech audio. Accurate lip sync is critical for perceptual realism; even minor desynchronization (&gt;50ms) between audio and mouth movement is perceptible to users and breaks the illusion of natural communication.</w:t>
      </w:r>
    </w:p>
    <w:p>
      <w:pPr>
        <w:spacing w:after="120"/>
      </w:pPr>
      <w:r>
        <w:rPr>
          <w:rFonts w:ascii="Arial" w:cs="Arial" w:eastAsia="Arial" w:hAnsi="Arial"/>
          <w:color w:val="1A1A1A"/>
          <w:sz w:val="22"/>
          <w:szCs w:val="22"/>
        </w:rPr>
        <w:t xml:space="preserve">The lip sync system operates on a phoneme-to-viseme mapping architecture. The system receives phoneme timing data from the Voice Synthesis Engine (extracted during TTS generation) and maps each phoneme to a corresponding viseme — a visual representation of the mouth position required to produce that sound. The system uses a 15-viseme set derived from the Preston Blair standard, extended with additional visemes for non-English phonemes: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Viseme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Phonemes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Mouth Shape 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V_SILENCE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Mouth closed, relaxed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V_PP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 /b/, /m/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Lips pressed together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V_FF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 /v/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Lower lip against upper teeth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V_TH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/θ/, /ð/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Tongue between teeth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V_DD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 /d/, /n/, /l/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Tongue tip against upper palate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V_KK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 /g/, /ŋ/</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Back of tongue raised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V_CH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/tʃ/, /dʒ/, /ʃ/</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Lips forward, teeth close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V_SS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 /z/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Teeth close, slight smile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V_NN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 /ɲ/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Mouth slightly open, tongue 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V_RR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/ɹ/, /ɝ/</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Lips slightly rounded, tongue curled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V_AA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/ɑ/, /æ/, /ʌ/</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Mouth wide open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V_EE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 /ɪ/</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Mouth wide, lips spread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V_IH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/ɛ/, /e/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Mid-open, relaxed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V_OH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 /ɔ/</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Lips rounded, medium open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V_OU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 /ʊ/</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Lips tightly rounded, forward</w:t>
            </w:r>
          </w:p>
        </w:tc>
      </w:tr>
    </w:tbl>
    <w:p>
      <w:pPr>
        <w:spacing w:after="80"/>
      </w:pPr>
    </w:p>
    <w:p>
      <w:pPr>
        <w:spacing w:after="120"/>
      </w:pPr>
      <w:r>
        <w:rPr>
          <w:rFonts w:ascii="Arial" w:cs="Arial" w:eastAsia="Arial" w:hAnsi="Arial"/>
          <w:color w:val="1A1A1A"/>
          <w:sz w:val="22"/>
          <w:szCs w:val="22"/>
        </w:rPr>
        <w:t xml:space="preserve">Each viseme maps to a specific combination of FACS blendshape weights (Action Units 10, 12, 14, 15, 16, 17, 18, 20, 22, 23, 24, 25, 26, 27, 28). The Lip Sync Controller interpolates between viseme targets using a cubic Hermite spline to produce smooth, natural mouth movements. Co-articulation effects (where the mouth begins transitioning to the next viseme before the current one completes) are modeled by applying a 30–80ms anticipation window based on the upcoming phoneme.</w:t>
      </w:r>
    </w:p>
    <w:p>
      <w:pPr>
        <w:pStyle w:val="Heading2"/>
      </w:pPr>
      <w:r>
        <w:rPr>
          <w:rFonts w:ascii="Arial" w:cs="Arial" w:eastAsia="Arial" w:hAnsi="Arial"/>
          <w:b/>
          <w:bCs/>
          <w:color w:val="1B4F72"/>
          <w:sz w:val="26"/>
          <w:szCs w:val="26"/>
        </w:rPr>
        <w:t xml:space="preserve">6.2 Animation Blending System</w:t>
      </w:r>
    </w:p>
    <w:p>
      <w:pPr>
        <w:spacing w:after="120"/>
      </w:pPr>
      <w:r>
        <w:rPr>
          <w:rFonts w:ascii="Arial" w:cs="Arial" w:eastAsia="Arial" w:hAnsi="Arial"/>
          <w:color w:val="1A1A1A"/>
          <w:sz w:val="22"/>
          <w:szCs w:val="22"/>
        </w:rPr>
        <w:t xml:space="preserve">The avatar’s facial animation is not driven by lip sync alone. Multiple animation sources contribute to the final facial state, and these must be blended without conflict: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Animation Layer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Blendshapes Controlled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Lip Sync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(Highest)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Lip Sync Controller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AU10, AU12, AU14–AU28 (mouth region)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Emotion Expression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Emotion Engine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AU1, AU2, AU4, AU5, AU6, AU7, AU9, AU43 (brow, eyes, cheeks)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Eye Gaze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Gaze Controller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AU61–AU66 (eye movement), head rotation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Blink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Blink Generator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AU43, AU45 (eyelid closure)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Idle Animation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(Lowest)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Idle Loop Generator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AUs at low amplitude (breathing, micro-movements)</w:t>
            </w:r>
          </w:p>
        </w:tc>
      </w:tr>
    </w:tbl>
    <w:p>
      <w:pPr>
        <w:spacing w:after="80"/>
      </w:pPr>
    </w:p>
    <w:p>
      <w:pPr>
        <w:spacing w:after="120"/>
      </w:pPr>
      <w:r>
        <w:rPr>
          <w:rFonts w:ascii="Arial" w:cs="Arial" w:eastAsia="Arial" w:hAnsi="Arial"/>
          <w:color w:val="1A1A1A"/>
          <w:sz w:val="22"/>
          <w:szCs w:val="22"/>
        </w:rPr>
        <w:t xml:space="preserve">The Animation Blending System uses a priority-weighted additive blending approach. Higher-priority layers override lower-priority layers for the specific blendshapes they control, while lower-priority layers fill in the remaining blendshapes. This ensures that lip sync always drives the mouth accurately, emotions always drive the brow and eyes accurately, and idle animation provides a baseline of natural micro-movement across all facial regions that are not actively controlled by a higher-priority layer.</w:t>
      </w:r>
    </w:p>
    <w:p>
      <w:pPr>
        <w:spacing w:after="120"/>
      </w:pPr>
      <w:r>
        <w:rPr>
          <w:rFonts w:ascii="Arial" w:cs="Arial" w:eastAsia="Arial" w:hAnsi="Arial"/>
          <w:color w:val="1A1A1A"/>
          <w:sz w:val="22"/>
          <w:szCs w:val="22"/>
        </w:rPr>
        <w:t xml:space="preserve">Blendshape weights are clamped to the range [0.0, 1.0] after blending, and temporal smoothing (exponential moving average with alpha=0.3) is applied to prevent sudden jumps between animation states. The result is a fluid, natural-looking face that speaks, expresses emotion, maintains eye contact, blinks naturally, and breathes — all simultaneously and without visual conflict.</w:t>
      </w:r>
    </w:p>
    <w:p>
      <w:r>
        <w:br w:type="page"/>
      </w:r>
    </w:p>
    <w:p>
      <w:pPr>
        <w:pStyle w:val="Heading1"/>
      </w:pPr>
      <w:r>
        <w:rPr>
          <w:rFonts w:ascii="Arial" w:cs="Arial" w:eastAsia="Arial" w:hAnsi="Arial"/>
          <w:b/>
          <w:bCs/>
          <w:color w:val="1B4F72"/>
          <w:sz w:val="32"/>
          <w:szCs w:val="32"/>
        </w:rPr>
        <w:t xml:space="preserve">7. Emotion and Expression Engine</w:t>
      </w:r>
    </w:p>
    <w:p>
      <w:pPr>
        <w:pStyle w:val="Heading2"/>
      </w:pPr>
      <w:r>
        <w:rPr>
          <w:rFonts w:ascii="Arial" w:cs="Arial" w:eastAsia="Arial" w:hAnsi="Arial"/>
          <w:b/>
          <w:bCs/>
          <w:color w:val="1B4F72"/>
          <w:sz w:val="26"/>
          <w:szCs w:val="26"/>
        </w:rPr>
        <w:t xml:space="preserve">7.1 Emotion Classification System</w:t>
      </w:r>
    </w:p>
    <w:p>
      <w:pPr>
        <w:spacing w:after="120"/>
      </w:pPr>
      <w:r>
        <w:rPr>
          <w:rFonts w:ascii="Arial" w:cs="Arial" w:eastAsia="Arial" w:hAnsi="Arial"/>
          <w:color w:val="1A1A1A"/>
          <w:sz w:val="22"/>
          <w:szCs w:val="22"/>
        </w:rPr>
        <w:t xml:space="preserve">The Emotion Engine determines the appropriate facial expression and vocal emotion for every moment of the AI employee’s communication. It operates by analyzing the semantic content, emotional valence, and pragmatic intent of the AI brain’s response, then translating these signals into specific FACS action unit activations and ElevenLabs voice modulation parameters.</w:t>
      </w:r>
    </w:p>
    <w:p>
      <w:pPr>
        <w:spacing w:after="120"/>
      </w:pPr>
      <w:r>
        <w:rPr>
          <w:rFonts w:ascii="Arial" w:cs="Arial" w:eastAsia="Arial" w:hAnsi="Arial"/>
          <w:color w:val="1A1A1A"/>
          <w:sz w:val="22"/>
          <w:szCs w:val="22"/>
        </w:rPr>
        <w:t xml:space="preserve">The emotion classification system recognizes and produces the following emotional states, each calibrated for professional business communication: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Emotion State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Facial Expression (Key Action Units)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Voice Modulation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Business Context 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Professional Neutral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AU1 (slight inner brow raise), AU12 (subtle smile), AU43 (comfortable gaze)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Stability: 0.75, Style: 0.3, Speed: 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Delivering routine information, reading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Warm/Friendly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AU6 (cheek raise), AU12 (smile), AU25 (lips parted)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Stability: 0.65, Style: 0.5, Speed: 0.95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Greeting, positive feedback, casual conversation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Empathetic/Concerned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AU1+AU4 (inner brow raise + brow lowerer), AU15 (lip corner depressor), head tilt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Stability: 0.80, Style: 0.6, Speed: 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Addressing complaints, delivering bad news, HR issues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Enthusiastic/Energetic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AU6+AU12 (Duchenne smile), AU25+AU26 (mouth open), AU1+AU2 (brow raise)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Stability: 0.55, Style: 0.7, Speed: 1.1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Sales pitches, good news announcements, motivation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Focused/Analytical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AU4 (brow lowerer), AU7 (lid tightener), AU24 (lip presser)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Stability: 0.85, Style: 0.2, Speed: 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 analysis, reviewing documents, problem-solving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Reassuring/Confident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AU12 (smile), AU2 (outer brow raise), slow head nod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Stability: 0.70, Style: 0.4, Speed: 0.95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Confirming actions completed, assuring compliance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Apologetic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AU1+AU4 (inner brow raise + lowerer), AU15 (lip corner depressor), AU17 (chin raise)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Stability: 0.80, Style: 0.5, Speed: 0.85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Service errors, scheduling conflicts, mistakes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Thoughtful/Processing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AU4 (brow lowerer), AU7 (lid tightener), gaze slightly upward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 (avatar is listening/thinking, not speaking)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Processing complex requests, searching for information</w:t>
            </w:r>
          </w:p>
        </w:tc>
      </w:tr>
    </w:tbl>
    <w:p>
      <w:pPr>
        <w:spacing w:after="80"/>
      </w:pPr>
    </w:p>
    <w:p>
      <w:pPr>
        <w:pStyle w:val="Heading2"/>
      </w:pPr>
      <w:r>
        <w:rPr>
          <w:rFonts w:ascii="Arial" w:cs="Arial" w:eastAsia="Arial" w:hAnsi="Arial"/>
          <w:b/>
          <w:bCs/>
          <w:color w:val="1B4F72"/>
          <w:sz w:val="26"/>
          <w:szCs w:val="26"/>
        </w:rPr>
        <w:t xml:space="preserve">7.2 Emotion Transition System</w:t>
      </w:r>
    </w:p>
    <w:p>
      <w:pPr>
        <w:spacing w:after="120"/>
      </w:pPr>
      <w:r>
        <w:rPr>
          <w:rFonts w:ascii="Arial" w:cs="Arial" w:eastAsia="Arial" w:hAnsi="Arial"/>
          <w:color w:val="1A1A1A"/>
          <w:sz w:val="22"/>
          <w:szCs w:val="22"/>
        </w:rPr>
        <w:t xml:space="preserve">Emotions do not switch instantaneously; they transition naturally. The Emotion Transition System manages smooth, realistic shifts between emotional states using the following principles:</w:t>
      </w:r>
    </w:p>
    <w:p>
      <w:pPr>
        <w:pStyle w:val="ListParagraph"/>
        <w:numPr>
          <w:ilvl w:val="0"/>
          <w:numId w:val="2"/>
        </w:numPr>
        <w:spacing w:after="60"/>
      </w:pPr>
      <w:r>
        <w:rPr>
          <w:rFonts w:ascii="Arial" w:cs="Arial" w:eastAsia="Arial" w:hAnsi="Arial"/>
          <w:color w:val="1A1A1A"/>
          <w:sz w:val="22"/>
          <w:szCs w:val="22"/>
        </w:rPr>
        <w:t xml:space="preserve">Transition Duration: Standard emotion transitions take 400–800ms, matching the natural speed of human facial expression changes. Abrupt emotional content (e.g., surprising news) can trigger faster transitions (200–300ms).</w:t>
      </w:r>
    </w:p>
    <w:p>
      <w:pPr>
        <w:pStyle w:val="ListParagraph"/>
        <w:numPr>
          <w:ilvl w:val="0"/>
          <w:numId w:val="2"/>
        </w:numPr>
        <w:spacing w:after="60"/>
      </w:pPr>
      <w:r>
        <w:rPr>
          <w:rFonts w:ascii="Arial" w:cs="Arial" w:eastAsia="Arial" w:hAnsi="Arial"/>
          <w:color w:val="1A1A1A"/>
          <w:sz w:val="22"/>
          <w:szCs w:val="22"/>
        </w:rPr>
        <w:t xml:space="preserve">Transition Curves: Emotion transitions follow ease-in-out curves (cubic Bezier) rather than linear interpolation, producing more natural-looking expression changes.</w:t>
      </w:r>
    </w:p>
    <w:p>
      <w:pPr>
        <w:pStyle w:val="ListParagraph"/>
        <w:numPr>
          <w:ilvl w:val="0"/>
          <w:numId w:val="2"/>
        </w:numPr>
        <w:spacing w:after="60"/>
      </w:pPr>
      <w:r>
        <w:rPr>
          <w:rFonts w:ascii="Arial" w:cs="Arial" w:eastAsia="Arial" w:hAnsi="Arial"/>
          <w:color w:val="1A1A1A"/>
          <w:sz w:val="22"/>
          <w:szCs w:val="22"/>
        </w:rPr>
        <w:t xml:space="preserve">Emotional Momentum: The system maintains an emotional state buffer that biases toward the current emotion, preventing rapid oscillation between emotions during complex or mixed-sentiment conversations. The momentum decay rate is configurable per AI employee personality.</w:t>
      </w:r>
    </w:p>
    <w:p>
      <w:pPr>
        <w:pStyle w:val="ListParagraph"/>
        <w:numPr>
          <w:ilvl w:val="0"/>
          <w:numId w:val="2"/>
        </w:numPr>
        <w:spacing w:after="60"/>
      </w:pPr>
      <w:r>
        <w:rPr>
          <w:rFonts w:ascii="Arial" w:cs="Arial" w:eastAsia="Arial" w:hAnsi="Arial"/>
          <w:color w:val="1A1A1A"/>
          <w:sz w:val="22"/>
          <w:szCs w:val="22"/>
        </w:rPr>
        <w:t xml:space="preserve">Microexpression Injection: Between major expression states, the system occasionally injects subtle microexpressions (1–3 frames duration, very low blendshape amplitude) to add realism. These microexpressions include momentary brow raises, lip twitches, and nostril flares that occur naturally in human faces.</w:t>
      </w:r>
    </w:p>
    <w:p>
      <w:pPr>
        <w:pStyle w:val="ListParagraph"/>
        <w:numPr>
          <w:ilvl w:val="0"/>
          <w:numId w:val="2"/>
        </w:numPr>
        <w:spacing w:after="60"/>
      </w:pPr>
      <w:r>
        <w:rPr>
          <w:rFonts w:ascii="Arial" w:cs="Arial" w:eastAsia="Arial" w:hAnsi="Arial"/>
          <w:color w:val="1A1A1A"/>
          <w:sz w:val="22"/>
          <w:szCs w:val="22"/>
        </w:rPr>
        <w:t xml:space="preserve">Context Memory: The Emotion Engine maintains a sliding window of the last 30 seconds of emotional context, allowing it to modulate the intensity of new emotions based on the conversational arc. For example, an empathetic expression during a customer complaint escalates in intensity if the customer describes increasing severity.</w:t>
      </w:r>
    </w:p>
    <w:p>
      <w:pPr>
        <w:pStyle w:val="Heading2"/>
      </w:pPr>
      <w:r>
        <w:rPr>
          <w:rFonts w:ascii="Arial" w:cs="Arial" w:eastAsia="Arial" w:hAnsi="Arial"/>
          <w:b/>
          <w:bCs/>
          <w:color w:val="1B4F72"/>
          <w:sz w:val="26"/>
          <w:szCs w:val="26"/>
        </w:rPr>
        <w:t xml:space="preserve">7.3 Body Gesture Engine</w:t>
      </w:r>
    </w:p>
    <w:p>
      <w:pPr>
        <w:spacing w:after="120"/>
      </w:pPr>
      <w:r>
        <w:rPr>
          <w:rFonts w:ascii="Arial" w:cs="Arial" w:eastAsia="Arial" w:hAnsi="Arial"/>
          <w:color w:val="1A1A1A"/>
          <w:sz w:val="22"/>
          <w:szCs w:val="22"/>
        </w:rPr>
        <w:t xml:space="preserve">Beyond facial expressions, the AI employee’s upper body communicates through gestures. The Body Gesture Engine generates contextually appropriate body movements synchronized with speech content: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Gesture Category</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Gestures Included</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 Conditions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Emphasis Gestures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Single hand raise, double hand spread, finger point, palm presentation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Key words, list items, important points, numbers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Conversational Gestures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Open palm, hand wave, shoulder shrug, head tilt, head nod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Greetings, agreement, uncertainty, questions, affirmation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Referential Gestures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Pointing to imaginary screen/document, counting on fingers, size indication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Referencing data, listing items, describing quantities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Listening Gestures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Slow nodding, head tilt, chin touch, leaning slightly forward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While user is speaking (attentive listening signals)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Transition Gestures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Hands clasping, posture shift, looking at notes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Topic changes, pauses between sections, processing</w:t>
            </w:r>
          </w:p>
        </w:tc>
      </w:tr>
    </w:tbl>
    <w:p>
      <w:pPr>
        <w:spacing w:after="80"/>
      </w:pPr>
    </w:p>
    <w:p>
      <w:pPr>
        <w:spacing w:after="120"/>
      </w:pPr>
      <w:r>
        <w:rPr>
          <w:rFonts w:ascii="Arial" w:cs="Arial" w:eastAsia="Arial" w:hAnsi="Arial"/>
          <w:color w:val="1A1A1A"/>
          <w:sz w:val="22"/>
          <w:szCs w:val="22"/>
        </w:rPr>
        <w:t xml:space="preserve">Gestures are selected by the AI brain during response generation. The LLM output includes gesture annotations (e.g., [gesture:nod], [gesture:hand_present]) embedded in the response metadata, which the Gesture Engine uses to trigger the appropriate animation clips. Gesture animations are stored as pre-recorded motion capture clips (120 clips total) and are blended with the current body state using animation layers with smooth transitions.</w:t>
      </w:r>
    </w:p>
    <w:p>
      <w:r>
        <w:br w:type="page"/>
      </w:r>
    </w:p>
    <w:p>
      <w:pPr>
        <w:pStyle w:val="Heading1"/>
      </w:pPr>
      <w:r>
        <w:rPr>
          <w:rFonts w:ascii="Arial" w:cs="Arial" w:eastAsia="Arial" w:hAnsi="Arial"/>
          <w:b/>
          <w:bCs/>
          <w:color w:val="1B4F72"/>
          <w:sz w:val="32"/>
          <w:szCs w:val="32"/>
        </w:rPr>
        <w:t xml:space="preserve">8. Conversation Synchronization Framework</w:t>
      </w:r>
    </w:p>
    <w:p>
      <w:pPr>
        <w:pStyle w:val="Heading2"/>
      </w:pPr>
      <w:r>
        <w:rPr>
          <w:rFonts w:ascii="Arial" w:cs="Arial" w:eastAsia="Arial" w:hAnsi="Arial"/>
          <w:b/>
          <w:bCs/>
          <w:color w:val="1B4F72"/>
          <w:sz w:val="26"/>
          <w:szCs w:val="26"/>
        </w:rPr>
        <w:t xml:space="preserve">8.1 End-to-End Conversation Flow</w:t>
      </w:r>
    </w:p>
    <w:p>
      <w:pPr>
        <w:spacing w:after="120"/>
      </w:pPr>
      <w:r>
        <w:rPr>
          <w:rFonts w:ascii="Arial" w:cs="Arial" w:eastAsia="Arial" w:hAnsi="Arial"/>
          <w:color w:val="1A1A1A"/>
          <w:sz w:val="22"/>
          <w:szCs w:val="22"/>
        </w:rPr>
        <w:t xml:space="preserve">The Conversation Synchronization Framework is the master coordination layer that ensures all components of the avatar system operate in perfect temporal alignment. It manages the precise timing of speech recognition, AI processing, voice synthesis, facial animation, lip sync, gestures, and video streaming so that the user experiences a seamless, natural conversation.</w:t>
      </w:r>
    </w:p>
    <w:p>
      <w:pPr>
        <w:spacing w:after="120"/>
      </w:pPr>
      <w:r>
        <w:rPr>
          <w:rFonts w:ascii="Arial" w:cs="Arial" w:eastAsia="Arial" w:hAnsi="Arial"/>
          <w:color w:val="1A1A1A"/>
          <w:sz w:val="22"/>
          <w:szCs w:val="22"/>
        </w:rPr>
        <w:t xml:space="preserve">The complete end-to-end conversation flow with timing breakdowns: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Components Active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User Experience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User Speaking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Variable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Audio capture, noise suppression, echo cancellation, STT streaming, VAD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speaks naturally; partial transcription appears in chat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 Utterance 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0–300ms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Endpoint detection, final transcription, utterance packaging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Brief natural pause; avatar shows “listening” expression with subtle nod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 AI Processing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200–600ms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Prompt assembly, LLM inference, tool invocation (if needed), response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Avatar shows “thoughtful/processing” expression; may look slightly up or touch chin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 Response Streaming Begins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0ms (start of delivery)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TTS streaming initiation, first audio chunk generation, phoneme extraction, emotion tagging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Avatar transitions from “thinking” to “speaking” expression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Avatar Speaking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Variable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Audio delivery, lip sync animation, emotion expression, gesture animation, video rendering, WebRTC streaming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sees and hears the AI employee delivering the response naturally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 Response Complete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0–200ms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Audio tail delivery, expression transition to “attentive/listening”, gesture settling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Avatar returns to attentive listening pose, ready for user’s next input</w:t>
            </w:r>
          </w:p>
        </w:tc>
      </w:tr>
    </w:tbl>
    <w:p>
      <w:pPr>
        <w:spacing w:after="80"/>
      </w:pPr>
    </w:p>
    <w:p>
      <w:pPr>
        <w:spacing w:after="120"/>
      </w:pPr>
      <w:r>
        <w:rPr>
          <w:rFonts w:ascii="Arial" w:cs="Arial" w:eastAsia="Arial" w:hAnsi="Arial"/>
          <w:color w:val="1A1A1A"/>
          <w:sz w:val="22"/>
          <w:szCs w:val="22"/>
        </w:rPr>
        <w:t xml:space="preserve">The total perceived latency from the moment the user finishes speaking to the moment the avatar begins its response (phases 2+3+4) is typically 350–700ms. This falls within the range of natural conversational turn-taking latency in human dialogue (200–1000ms), making the interaction feel natural and responsive.</w:t>
      </w:r>
    </w:p>
    <w:p>
      <w:pPr>
        <w:pStyle w:val="Heading2"/>
      </w:pPr>
      <w:r>
        <w:rPr>
          <w:rFonts w:ascii="Arial" w:cs="Arial" w:eastAsia="Arial" w:hAnsi="Arial"/>
          <w:b/>
          <w:bCs/>
          <w:color w:val="1B4F72"/>
          <w:sz w:val="26"/>
          <w:szCs w:val="26"/>
        </w:rPr>
        <w:t xml:space="preserve">8.2 Interruption Handling</w:t>
      </w:r>
    </w:p>
    <w:p>
      <w:pPr>
        <w:spacing w:after="120"/>
      </w:pPr>
      <w:r>
        <w:rPr>
          <w:rFonts w:ascii="Arial" w:cs="Arial" w:eastAsia="Arial" w:hAnsi="Arial"/>
          <w:color w:val="1A1A1A"/>
          <w:sz w:val="22"/>
          <w:szCs w:val="22"/>
        </w:rPr>
        <w:t xml:space="preserve">Natural conversations include interruptions. The Conversation Synchronization Framework handles user interruptions gracefully:</w:t>
      </w:r>
    </w:p>
    <w:p>
      <w:pPr>
        <w:pStyle w:val="ListParagraph"/>
        <w:numPr>
          <w:ilvl w:val="0"/>
          <w:numId w:val="2"/>
        </w:numPr>
        <w:spacing w:after="60"/>
      </w:pPr>
      <w:r>
        <w:rPr>
          <w:rFonts w:ascii="Arial" w:cs="Arial" w:eastAsia="Arial" w:hAnsi="Arial"/>
          <w:color w:val="1A1A1A"/>
          <w:sz w:val="22"/>
          <w:szCs w:val="22"/>
        </w:rPr>
        <w:t xml:space="preserve">Barge-In Detection: If the user begins speaking while the AI employee is still delivering a response, the VAD detects user voice activity and triggers the barge-in protocol.</w:t>
      </w:r>
    </w:p>
    <w:p>
      <w:pPr>
        <w:pStyle w:val="ListParagraph"/>
        <w:numPr>
          <w:ilvl w:val="0"/>
          <w:numId w:val="2"/>
        </w:numPr>
        <w:spacing w:after="60"/>
      </w:pPr>
      <w:r>
        <w:rPr>
          <w:rFonts w:ascii="Arial" w:cs="Arial" w:eastAsia="Arial" w:hAnsi="Arial"/>
          <w:color w:val="1A1A1A"/>
          <w:sz w:val="22"/>
          <w:szCs w:val="22"/>
        </w:rPr>
        <w:t xml:space="preserve">Graceful Pause: The avatar immediately begins a fade-out of its current speech (200ms audio fade), transitions to a listening expression, and stops gesture animation. The visual transition is smooth, not abrupt.</w:t>
      </w:r>
    </w:p>
    <w:p>
      <w:pPr>
        <w:pStyle w:val="ListParagraph"/>
        <w:numPr>
          <w:ilvl w:val="0"/>
          <w:numId w:val="2"/>
        </w:numPr>
        <w:spacing w:after="60"/>
      </w:pPr>
      <w:r>
        <w:rPr>
          <w:rFonts w:ascii="Arial" w:cs="Arial" w:eastAsia="Arial" w:hAnsi="Arial"/>
          <w:color w:val="1A1A1A"/>
          <w:sz w:val="22"/>
          <w:szCs w:val="22"/>
        </w:rPr>
        <w:t xml:space="preserve">Context Preservation: The portion of the response that was already delivered is logged, and the AI brain receives context that the user interrupted. The AI brain can decide whether to resume the interrupted response, modify it based on the interruption, or start a new response entirely.</w:t>
      </w:r>
    </w:p>
    <w:p>
      <w:pPr>
        <w:pStyle w:val="ListParagraph"/>
        <w:numPr>
          <w:ilvl w:val="0"/>
          <w:numId w:val="2"/>
        </w:numPr>
        <w:spacing w:after="60"/>
      </w:pPr>
      <w:r>
        <w:rPr>
          <w:rFonts w:ascii="Arial" w:cs="Arial" w:eastAsia="Arial" w:hAnsi="Arial"/>
          <w:color w:val="1A1A1A"/>
          <w:sz w:val="22"/>
          <w:szCs w:val="22"/>
        </w:rPr>
        <w:t xml:space="preserve">Back-Channel Signals: The system supports user back-channel signals (“mm-hmm”, “yeah”, “right”) without triggering a full interruption. The VAD distinguishes between back-channel acknowledgments and genuine turn-taking attempts based on duration, volume, and prosodic patterns.</w:t>
      </w:r>
    </w:p>
    <w:p>
      <w:r>
        <w:br w:type="page"/>
      </w:r>
    </w:p>
    <w:p>
      <w:pPr>
        <w:pStyle w:val="Heading1"/>
      </w:pPr>
      <w:r>
        <w:rPr>
          <w:rFonts w:ascii="Arial" w:cs="Arial" w:eastAsia="Arial" w:hAnsi="Arial"/>
          <w:b/>
          <w:bCs/>
          <w:color w:val="1B4F72"/>
          <w:sz w:val="32"/>
          <w:szCs w:val="32"/>
        </w:rPr>
        <w:t xml:space="preserve">9. Conversation-to-Task Execution Pipeline</w:t>
      </w:r>
    </w:p>
    <w:p>
      <w:pPr>
        <w:pStyle w:val="Heading2"/>
      </w:pPr>
      <w:r>
        <w:rPr>
          <w:rFonts w:ascii="Arial" w:cs="Arial" w:eastAsia="Arial" w:hAnsi="Arial"/>
          <w:b/>
          <w:bCs/>
          <w:color w:val="1B4F72"/>
          <w:sz w:val="26"/>
          <w:szCs w:val="26"/>
        </w:rPr>
        <w:t xml:space="preserve">9.1 Intent Detection and Task Mapping</w:t>
      </w:r>
    </w:p>
    <w:p>
      <w:pPr>
        <w:spacing w:after="120"/>
      </w:pPr>
      <w:r>
        <w:rPr>
          <w:rFonts w:ascii="Arial" w:cs="Arial" w:eastAsia="Arial" w:hAnsi="Arial"/>
          <w:color w:val="1A1A1A"/>
          <w:sz w:val="22"/>
          <w:szCs w:val="22"/>
        </w:rPr>
        <w:t xml:space="preserve">A fundamental capability of the avatar system is that conversations are not merely informational; they trigger real work. When a user speaks to an AI employee, the AI brain simultaneously generates a conversational response and evaluates whether the conversation implies a task that should be executed. This dual-processing architecture ensures that the AI employee is both a communicator and an operator.</w:t>
      </w:r>
    </w:p>
    <w:p>
      <w:pPr>
        <w:spacing w:after="120"/>
      </w:pPr>
      <w:r>
        <w:rPr>
          <w:rFonts w:ascii="Arial" w:cs="Arial" w:eastAsia="Arial" w:hAnsi="Arial"/>
          <w:color w:val="1A1A1A"/>
          <w:sz w:val="22"/>
          <w:szCs w:val="22"/>
        </w:rPr>
        <w:t xml:space="preserve">The intent detection system operates on three tiers:</w:t>
      </w:r>
    </w:p>
    <w:p>
      <w:pPr>
        <w:spacing w:after="80"/>
      </w:pPr>
    </w:p>
    <w:p>
      <w:pPr>
        <w:spacing w:after="120"/>
      </w:pPr>
      <w:r>
        <w:rPr>
          <w:rFonts w:ascii="Arial" w:cs="Arial" w:eastAsia="Arial" w:hAnsi="Arial"/>
          <w:b/>
          <w:bCs/>
          <w:color w:val="1A1A1A"/>
          <w:sz w:val="22"/>
          <w:szCs w:val="22"/>
        </w:rPr>
        <w:t xml:space="preserve">Explicit Task Requests: </w:t>
      </w:r>
      <w:r>
        <w:rPr>
          <w:rFonts w:ascii="Arial" w:cs="Arial" w:eastAsia="Arial" w:hAnsi="Arial"/>
          <w:color w:val="1A1A1A"/>
          <w:sz w:val="22"/>
          <w:szCs w:val="22"/>
        </w:rPr>
        <w:t xml:space="preserve">The user directly instructs the AI employee to perform an action. Examples: “Approve all pending PTO requests for the engineering team,” “Send a follow-up email to the Jones account,” “Generate the monthly revenue report.” The AI brain recognizes these as direct task invocations and immediately routes to the Task Execution Layer.</w:t>
      </w:r>
    </w:p>
    <w:p>
      <w:pPr>
        <w:spacing w:after="120"/>
      </w:pPr>
      <w:r>
        <w:rPr>
          <w:rFonts w:ascii="Arial" w:cs="Arial" w:eastAsia="Arial" w:hAnsi="Arial"/>
          <w:b/>
          <w:bCs/>
          <w:color w:val="1A1A1A"/>
          <w:sz w:val="22"/>
          <w:szCs w:val="22"/>
        </w:rPr>
        <w:t xml:space="preserve">Implicit Task Detection: </w:t>
      </w:r>
      <w:r>
        <w:rPr>
          <w:rFonts w:ascii="Arial" w:cs="Arial" w:eastAsia="Arial" w:hAnsi="Arial"/>
          <w:color w:val="1A1A1A"/>
          <w:sz w:val="22"/>
          <w:szCs w:val="22"/>
        </w:rPr>
        <w:t xml:space="preserve">The user’s conversation implies a task without explicitly requesting it. Examples: “I’m worried about the Q3 numbers” (implies: pull Q3 financial data for review), “The customer seems frustrated” (implies: review recent support tickets for escalation patterns). The AI brain uses contextual reasoning to identify implied tasks and either executes them proactively or suggests them: “Would you like me to pull up the Q3 revenue breakdown?”</w:t>
      </w:r>
    </w:p>
    <w:p>
      <w:pPr>
        <w:spacing w:after="120"/>
      </w:pPr>
      <w:r>
        <w:rPr>
          <w:rFonts w:ascii="Arial" w:cs="Arial" w:eastAsia="Arial" w:hAnsi="Arial"/>
          <w:b/>
          <w:bCs/>
          <w:color w:val="1A1A1A"/>
          <w:sz w:val="22"/>
          <w:szCs w:val="22"/>
        </w:rPr>
        <w:t xml:space="preserve">Workflow Trigger Detection: </w:t>
      </w:r>
      <w:r>
        <w:rPr>
          <w:rFonts w:ascii="Arial" w:cs="Arial" w:eastAsia="Arial" w:hAnsi="Arial"/>
          <w:color w:val="1A1A1A"/>
          <w:sz w:val="22"/>
          <w:szCs w:val="22"/>
        </w:rPr>
        <w:t xml:space="preserve">The conversation activates a pre-configured workflow. Example: Hiring manager says “We’ve decided to extend an offer to Sarah Chen” — this triggers the Offer Workflow: generate offer letter, route for legal review, schedule compensation discussion, prepare onboarding checklist. The AI HR Manager begins executing the workflow steps automatically while confirming with the user.</w:t>
      </w:r>
    </w:p>
    <w:p>
      <w:pPr>
        <w:pStyle w:val="Heading2"/>
      </w:pPr>
      <w:r>
        <w:rPr>
          <w:rFonts w:ascii="Arial" w:cs="Arial" w:eastAsia="Arial" w:hAnsi="Arial"/>
          <w:b/>
          <w:bCs/>
          <w:color w:val="1B4F72"/>
          <w:sz w:val="26"/>
          <w:szCs w:val="26"/>
        </w:rPr>
        <w:t xml:space="preserve">9.2 Task Execution During Active Conversation</w:t>
      </w:r>
    </w:p>
    <w:p>
      <w:pPr>
        <w:spacing w:after="120"/>
      </w:pPr>
      <w:r>
        <w:rPr>
          <w:rFonts w:ascii="Arial" w:cs="Arial" w:eastAsia="Arial" w:hAnsi="Arial"/>
          <w:color w:val="1A1A1A"/>
          <w:sz w:val="22"/>
          <w:szCs w:val="22"/>
        </w:rPr>
        <w:t xml:space="preserve">Tasks triggered during conversation are executed asynchronously while the conversation continues. The avatar system manages this parallel execution as follows:</w:t>
      </w:r>
    </w:p>
    <w:p>
      <w:pPr>
        <w:pStyle w:val="ListParagraph"/>
        <w:numPr>
          <w:ilvl w:val="0"/>
          <w:numId w:val="2"/>
        </w:numPr>
        <w:spacing w:after="60"/>
      </w:pPr>
      <w:r>
        <w:rPr>
          <w:rFonts w:ascii="Arial" w:cs="Arial" w:eastAsia="Arial" w:hAnsi="Arial"/>
          <w:color w:val="1A1A1A"/>
          <w:sz w:val="22"/>
          <w:szCs w:val="22"/>
        </w:rPr>
        <w:t xml:space="preserve">Background Execution: Short tasks (&lt;5 seconds, such as data lookups) execute in the background while the AI employee continues the conversation. The AI employee naturally incorporates the results when they arrive: “Let me check that for you... I see there are 14 open tickets this week, which is 30% higher than average.”</w:t>
      </w:r>
    </w:p>
    <w:p>
      <w:pPr>
        <w:pStyle w:val="ListParagraph"/>
        <w:numPr>
          <w:ilvl w:val="0"/>
          <w:numId w:val="2"/>
        </w:numPr>
        <w:spacing w:after="60"/>
      </w:pPr>
      <w:r>
        <w:rPr>
          <w:rFonts w:ascii="Arial" w:cs="Arial" w:eastAsia="Arial" w:hAnsi="Arial"/>
          <w:color w:val="1A1A1A"/>
          <w:sz w:val="22"/>
          <w:szCs w:val="22"/>
        </w:rPr>
        <w:t xml:space="preserve">Progress Communication: Longer tasks (5–60 seconds) are communicated to the user with natural progress updates: “I’m generating that report now. It should take about 30 seconds. While we wait, would you like to discuss anything else?”</w:t>
      </w:r>
    </w:p>
    <w:p>
      <w:pPr>
        <w:pStyle w:val="ListParagraph"/>
        <w:numPr>
          <w:ilvl w:val="0"/>
          <w:numId w:val="2"/>
        </w:numPr>
        <w:spacing w:after="60"/>
      </w:pPr>
      <w:r>
        <w:rPr>
          <w:rFonts w:ascii="Arial" w:cs="Arial" w:eastAsia="Arial" w:hAnsi="Arial"/>
          <w:color w:val="1A1A1A"/>
          <w:sz w:val="22"/>
          <w:szCs w:val="22"/>
        </w:rPr>
        <w:t xml:space="preserve">Confirmation Gates: High-impact tasks (sending emails, approving transactions, modifying records) require explicit user confirmation before execution. The AI employee presents the action for approval: “I’ve drafted the offer letter for Sarah Chen at $145,000 base salary. Shall I send it to legal for review?”</w:t>
      </w:r>
    </w:p>
    <w:p>
      <w:pPr>
        <w:pStyle w:val="ListParagraph"/>
        <w:numPr>
          <w:ilvl w:val="0"/>
          <w:numId w:val="2"/>
        </w:numPr>
        <w:spacing w:after="60"/>
      </w:pPr>
      <w:r>
        <w:rPr>
          <w:rFonts w:ascii="Arial" w:cs="Arial" w:eastAsia="Arial" w:hAnsi="Arial"/>
          <w:color w:val="1A1A1A"/>
          <w:sz w:val="22"/>
          <w:szCs w:val="22"/>
        </w:rPr>
        <w:t xml:space="preserve">Result Presentation: Task results are communicated through the avatar’s conversational response (voice/video), simultaneously displayed in the chat interface with structured formatting (tables, links, file attachments), and optionally pushed to external systems (Slack notification, email summary) based on organization configuration.</w:t>
      </w:r>
    </w:p>
    <w:p>
      <w:r>
        <w:br w:type="page"/>
      </w:r>
    </w:p>
    <w:p>
      <w:pPr>
        <w:pStyle w:val="Heading1"/>
      </w:pPr>
      <w:r>
        <w:rPr>
          <w:rFonts w:ascii="Arial" w:cs="Arial" w:eastAsia="Arial" w:hAnsi="Arial"/>
          <w:b/>
          <w:bCs/>
          <w:color w:val="1B4F72"/>
          <w:sz w:val="32"/>
          <w:szCs w:val="32"/>
        </w:rPr>
        <w:t xml:space="preserve">10. AI Employee Access to Company Data</w:t>
      </w:r>
    </w:p>
    <w:p>
      <w:pPr>
        <w:pStyle w:val="Heading2"/>
      </w:pPr>
      <w:r>
        <w:rPr>
          <w:rFonts w:ascii="Arial" w:cs="Arial" w:eastAsia="Arial" w:hAnsi="Arial"/>
          <w:b/>
          <w:bCs/>
          <w:color w:val="1B4F72"/>
          <w:sz w:val="26"/>
          <w:szCs w:val="26"/>
        </w:rPr>
        <w:t xml:space="preserve">10.1 Data Access Architecture</w:t>
      </w:r>
    </w:p>
    <w:p>
      <w:pPr>
        <w:spacing w:after="120"/>
      </w:pPr>
      <w:r>
        <w:rPr>
          <w:rFonts w:ascii="Arial" w:cs="Arial" w:eastAsia="Arial" w:hAnsi="Arial"/>
          <w:color w:val="1A1A1A"/>
          <w:sz w:val="22"/>
          <w:szCs w:val="22"/>
        </w:rPr>
        <w:t xml:space="preserve">AI employees access company data through a strictly governed, multi-layered access control system. No AI employee has direct database access; all data retrieval operates through the Secure Data Access Layer, which enforces permissions, audits every access, and ensures data isolation between organizations.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Security Controls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Request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employee’s AI brain formulates a data access request as a structured query (tool invocation with parameters)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Request validation, parameter sanitization, injection prevention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 Authorization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request is checked against the AI employee’s permission matrix: which data domains, data types, and operations (read/write/delete) are authorized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RBAC enforcement, attribute-based access control (ABAC), just-in-time permission elevation for approved workflows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 Integration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Authorized requests are routed to the appropriate data source through the Integration Adapter: CRM, HRIS, ERP, file storage, email, calendar, or internal database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OAuth 2.0 token management, API rate limiting, connection pooling, credential rotation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 Data Retrieval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 is retrieved from the source system, transformed into the AI employee’s working schema, and filtered to remove any fields the AI employee is not authorized to 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Field-level access control, PII masking, data minimization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 Context Injection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Retrieved data is injected into the AI brain’s context window as structured information, available for the AI employee to reference in conversation and task execution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Context window isolation (no cross-tenant data leakage), data TTL enforcement, automatic context expiry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 Audit Layer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Every data access event is logged with: timestamp, AI employee ID, data source, query parameters, fields accessed, data volume, and the conversation context that triggered the access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Immutable audit log, tamper-evident hashing, real-time alerting for anomalous access patterns</w:t>
            </w:r>
          </w:p>
        </w:tc>
      </w:tr>
    </w:tbl>
    <w:p>
      <w:pPr>
        <w:spacing w:after="80"/>
      </w:pPr>
    </w:p>
    <w:p>
      <w:pPr>
        <w:pStyle w:val="Heading2"/>
      </w:pPr>
      <w:r>
        <w:rPr>
          <w:rFonts w:ascii="Arial" w:cs="Arial" w:eastAsia="Arial" w:hAnsi="Arial"/>
          <w:b/>
          <w:bCs/>
          <w:color w:val="1B4F72"/>
          <w:sz w:val="26"/>
          <w:szCs w:val="26"/>
        </w:rPr>
        <w:t xml:space="preserve">10.2 Data Permission Matrix</w:t>
      </w:r>
    </w:p>
    <w:p>
      <w:pPr>
        <w:spacing w:after="120"/>
      </w:pPr>
      <w:r>
        <w:rPr>
          <w:rFonts w:ascii="Arial" w:cs="Arial" w:eastAsia="Arial" w:hAnsi="Arial"/>
          <w:color w:val="1A1A1A"/>
          <w:sz w:val="22"/>
          <w:szCs w:val="22"/>
        </w:rPr>
        <w:t xml:space="preserve">Each AI employee role has a default data permission matrix that defines baseline access. Organization administrators can customize permissions per-AI-employee. The permission matrix operates across three dimensions:</w:t>
      </w:r>
    </w:p>
    <w:p>
      <w:pPr>
        <w:pStyle w:val="ListParagraph"/>
        <w:numPr>
          <w:ilvl w:val="0"/>
          <w:numId w:val="2"/>
        </w:numPr>
        <w:spacing w:after="60"/>
      </w:pPr>
      <w:r>
        <w:rPr>
          <w:rFonts w:ascii="Arial" w:cs="Arial" w:eastAsia="Arial" w:hAnsi="Arial"/>
          <w:color w:val="1A1A1A"/>
          <w:sz w:val="22"/>
          <w:szCs w:val="22"/>
        </w:rPr>
        <w:t xml:space="preserve">Data Domain: Which categories of data the AI employee can access (HR records, financial data, customer data, product data, communications, analytics).</w:t>
      </w:r>
    </w:p>
    <w:p>
      <w:pPr>
        <w:pStyle w:val="ListParagraph"/>
        <w:numPr>
          <w:ilvl w:val="0"/>
          <w:numId w:val="2"/>
        </w:numPr>
        <w:spacing w:after="60"/>
      </w:pPr>
      <w:r>
        <w:rPr>
          <w:rFonts w:ascii="Arial" w:cs="Arial" w:eastAsia="Arial" w:hAnsi="Arial"/>
          <w:color w:val="1A1A1A"/>
          <w:sz w:val="22"/>
          <w:szCs w:val="22"/>
        </w:rPr>
        <w:t xml:space="preserve">Operation Type: What operations the AI employee can perform (read, create, update, delete, export, share).</w:t>
      </w:r>
    </w:p>
    <w:p>
      <w:pPr>
        <w:pStyle w:val="ListParagraph"/>
        <w:numPr>
          <w:ilvl w:val="0"/>
          <w:numId w:val="2"/>
        </w:numPr>
        <w:spacing w:after="60"/>
      </w:pPr>
      <w:r>
        <w:rPr>
          <w:rFonts w:ascii="Arial" w:cs="Arial" w:eastAsia="Arial" w:hAnsi="Arial"/>
          <w:color w:val="1A1A1A"/>
          <w:sz w:val="22"/>
          <w:szCs w:val="22"/>
        </w:rPr>
        <w:t xml:space="preserve">Scope: What organizational boundary applies (own department, cross-department, specific teams, entire organization, external-facing).</w:t>
      </w:r>
    </w:p>
    <w:p>
      <w:pPr>
        <w:spacing w:after="80"/>
      </w:pPr>
    </w:p>
    <w:p>
      <w:pPr>
        <w:spacing w:after="120"/>
      </w:pPr>
      <w:r>
        <w:rPr>
          <w:rFonts w:ascii="Arial" w:cs="Arial" w:eastAsia="Arial" w:hAnsi="Arial"/>
          <w:color w:val="1A1A1A"/>
          <w:sz w:val="22"/>
          <w:szCs w:val="22"/>
        </w:rPr>
        <w:t xml:space="preserve">Example permission matrices for core AI employee roles: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AI Employee Role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Read Access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Write Access</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Restricted From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HR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Employee profiles, PTO balances, benefits enrollment, performance reviews, org charts, compensation bands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PTO approvals, onboarding records, policy documents, training assignments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Individual salary details (requires elevated permission), medical records (HIPAA), investigation files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Sales Representative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CRM contacts, deal pipelines, email threads, meeting notes, product catalog, pricing sheets, lead scoring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CRM contact updates, deal stage changes, meeting scheduling, proposal drafts, follow-up tasks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Financial statements, HR records, competitor pricing models, executive compensation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Customer Support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Customer accounts, ticket history, product documentation, known issues, SLA metrics, order history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Ticket updates, knowledge base articles, escalation routing, refund processing (within limits)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Internal financials, employee records, strategic documents, raw database access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 Analyst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analytics datasets, dashboards, report libraries, data warehouse tables (approved schemas), usage metrics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Dashboard creation, report generation, data visualizations, scheduled report delivery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Write access to production databases, PII fields (unless specifically authorized), deletion of source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General ledger, accounts payable/receivable, bank statements, expense reports, tax documents, invoices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Journal entries (draft), invoice generation, expense categorization, reconciliation entries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HR salary data (aggregate only), customer PII beyond billing, strategic planning documents</w:t>
            </w:r>
          </w:p>
        </w:tc>
      </w:tr>
    </w:tbl>
    <w:p>
      <w:r>
        <w:br w:type="page"/>
      </w:r>
    </w:p>
    <w:p>
      <w:pPr>
        <w:pStyle w:val="Heading1"/>
      </w:pPr>
      <w:r>
        <w:rPr>
          <w:rFonts w:ascii="Arial" w:cs="Arial" w:eastAsia="Arial" w:hAnsi="Arial"/>
          <w:b/>
          <w:bCs/>
          <w:color w:val="1B4F72"/>
          <w:sz w:val="32"/>
          <w:szCs w:val="32"/>
        </w:rPr>
        <w:t xml:space="preserve">11. AI Employee Collaboration System</w:t>
      </w:r>
    </w:p>
    <w:p>
      <w:pPr>
        <w:pStyle w:val="Heading2"/>
      </w:pPr>
      <w:r>
        <w:rPr>
          <w:rFonts w:ascii="Arial" w:cs="Arial" w:eastAsia="Arial" w:hAnsi="Arial"/>
          <w:b/>
          <w:bCs/>
          <w:color w:val="1B4F72"/>
          <w:sz w:val="26"/>
          <w:szCs w:val="26"/>
        </w:rPr>
        <w:t xml:space="preserve">11.1 Inter-Agent Communication Bus</w:t>
      </w:r>
    </w:p>
    <w:p>
      <w:pPr>
        <w:spacing w:after="120"/>
      </w:pPr>
      <w:r>
        <w:rPr>
          <w:rFonts w:ascii="Arial" w:cs="Arial" w:eastAsia="Arial" w:hAnsi="Arial"/>
          <w:color w:val="1A1A1A"/>
          <w:sz w:val="22"/>
          <w:szCs w:val="22"/>
        </w:rPr>
        <w:t xml:space="preserve">When a business hires multiple AI employees, those employees operate as a collaborative workforce. The Inter-Agent Communication Bus (IACB) enables AI employees to communicate with each other, share information, delegate tasks, and coordinate workflows without requiring human intermediation for every interaction.</w:t>
      </w:r>
    </w:p>
    <w:p>
      <w:pPr>
        <w:spacing w:after="120"/>
      </w:pPr>
      <w:r>
        <w:rPr>
          <w:rFonts w:ascii="Arial" w:cs="Arial" w:eastAsia="Arial" w:hAnsi="Arial"/>
          <w:color w:val="1A1A1A"/>
          <w:sz w:val="22"/>
          <w:szCs w:val="22"/>
        </w:rPr>
        <w:t xml:space="preserve">The IACB is built on Apache Kafka as the underlying event streaming platform, with a custom protocol layer that provides:</w:t>
      </w:r>
    </w:p>
    <w:p>
      <w:pPr>
        <w:pStyle w:val="ListParagraph"/>
        <w:numPr>
          <w:ilvl w:val="0"/>
          <w:numId w:val="2"/>
        </w:numPr>
        <w:spacing w:after="60"/>
      </w:pPr>
      <w:r>
        <w:rPr>
          <w:rFonts w:ascii="Arial" w:cs="Arial" w:eastAsia="Arial" w:hAnsi="Arial"/>
          <w:color w:val="1A1A1A"/>
          <w:sz w:val="22"/>
          <w:szCs w:val="22"/>
        </w:rPr>
        <w:t xml:space="preserve">Message Routing: Messages are routed between AI employees based on role, capability, and current workload. The routing engine maintains a capability registry of what each AI employee can do and routes requests to the most appropriate recipient.</w:t>
      </w:r>
    </w:p>
    <w:p>
      <w:pPr>
        <w:pStyle w:val="ListParagraph"/>
        <w:numPr>
          <w:ilvl w:val="0"/>
          <w:numId w:val="2"/>
        </w:numPr>
        <w:spacing w:after="60"/>
      </w:pPr>
      <w:r>
        <w:rPr>
          <w:rFonts w:ascii="Arial" w:cs="Arial" w:eastAsia="Arial" w:hAnsi="Arial"/>
          <w:color w:val="1A1A1A"/>
          <w:sz w:val="22"/>
          <w:szCs w:val="22"/>
        </w:rPr>
        <w:t xml:space="preserve">Priority Queuing: Inter-agent messages are prioritized using a four-level system: P0 (immediate — blocking human-facing task), P1 (urgent — SLA-bound), P2 (normal — standard workflow), P3 (background — optimization/enrichment).</w:t>
      </w:r>
    </w:p>
    <w:p>
      <w:pPr>
        <w:pStyle w:val="ListParagraph"/>
        <w:numPr>
          <w:ilvl w:val="0"/>
          <w:numId w:val="2"/>
        </w:numPr>
        <w:spacing w:after="60"/>
      </w:pPr>
      <w:r>
        <w:rPr>
          <w:rFonts w:ascii="Arial" w:cs="Arial" w:eastAsia="Arial" w:hAnsi="Arial"/>
          <w:color w:val="1A1A1A"/>
          <w:sz w:val="22"/>
          <w:szCs w:val="22"/>
        </w:rPr>
        <w:t xml:space="preserve">Structured Message Format: All inter-agent messages use a standardized schema: sender_id, recipient_id, message_type (task_request, data_share, status_update, consultation_request, escalation), payload (structured data), context (relevant conversation/task history), deadline, and priority.</w:t>
      </w:r>
    </w:p>
    <w:p>
      <w:pPr>
        <w:pStyle w:val="ListParagraph"/>
        <w:numPr>
          <w:ilvl w:val="0"/>
          <w:numId w:val="2"/>
        </w:numPr>
        <w:spacing w:after="60"/>
      </w:pPr>
      <w:r>
        <w:rPr>
          <w:rFonts w:ascii="Arial" w:cs="Arial" w:eastAsia="Arial" w:hAnsi="Arial"/>
          <w:color w:val="1A1A1A"/>
          <w:sz w:val="22"/>
          <w:szCs w:val="22"/>
        </w:rPr>
        <w:t xml:space="preserve">Delivery Guarantees: At-least-once delivery with idempotency keys ensures no message is lost and no action is duplicated. Message acknowledgment confirms receipt and processing.</w:t>
      </w:r>
    </w:p>
    <w:p>
      <w:pPr>
        <w:pStyle w:val="ListParagraph"/>
        <w:numPr>
          <w:ilvl w:val="0"/>
          <w:numId w:val="2"/>
        </w:numPr>
        <w:spacing w:after="60"/>
      </w:pPr>
      <w:r>
        <w:rPr>
          <w:rFonts w:ascii="Arial" w:cs="Arial" w:eastAsia="Arial" w:hAnsi="Arial"/>
          <w:color w:val="1A1A1A"/>
          <w:sz w:val="22"/>
          <w:szCs w:val="22"/>
        </w:rPr>
        <w:t xml:space="preserve">Audit Trail: Every inter-agent communication is logged in the audit system, providing full visibility into how AI employees collaborate and what information flows between them.</w:t>
      </w:r>
    </w:p>
    <w:p>
      <w:pPr>
        <w:pStyle w:val="Heading2"/>
      </w:pPr>
      <w:r>
        <w:rPr>
          <w:rFonts w:ascii="Arial" w:cs="Arial" w:eastAsia="Arial" w:hAnsi="Arial"/>
          <w:b/>
          <w:bCs/>
          <w:color w:val="1B4F72"/>
          <w:sz w:val="26"/>
          <w:szCs w:val="26"/>
        </w:rPr>
        <w:t xml:space="preserve">11.2 Collaboration Workflows</w:t>
      </w:r>
    </w:p>
    <w:p>
      <w:pPr>
        <w:spacing w:after="120"/>
      </w:pPr>
      <w:r>
        <w:rPr>
          <w:rFonts w:ascii="Arial" w:cs="Arial" w:eastAsia="Arial" w:hAnsi="Arial"/>
          <w:color w:val="1A1A1A"/>
          <w:sz w:val="22"/>
          <w:szCs w:val="22"/>
        </w:rPr>
        <w:t xml:space="preserve">The following detailed example illustrates end-to-end AI employee collaboration:</w:t>
      </w:r>
    </w:p>
    <w:p>
      <w:pPr>
        <w:spacing w:after="80"/>
      </w:pPr>
    </w:p>
    <w:p>
      <w:pPr>
        <w:spacing w:after="120"/>
      </w:pPr>
      <w:r>
        <w:rPr>
          <w:rFonts w:ascii="Arial" w:cs="Arial" w:eastAsia="Arial" w:hAnsi="Arial"/>
          <w:b/>
          <w:bCs/>
          <w:color w:val="1A1A1A"/>
          <w:sz w:val="22"/>
          <w:szCs w:val="22"/>
        </w:rPr>
        <w:t xml:space="preserve">Scenario: </w:t>
      </w:r>
      <w:r>
        <w:rPr>
          <w:rFonts w:ascii="Arial" w:cs="Arial" w:eastAsia="Arial" w:hAnsi="Arial"/>
          <w:color w:val="1A1A1A"/>
          <w:sz w:val="22"/>
          <w:szCs w:val="22"/>
        </w:rPr>
        <w:t xml:space="preserve">New Employee Onboarding — triggered when an HR Manager AI employee receives instruction to begin onboarding for a new hire.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AI Employee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Collaboration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HR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Creates new employee record in HRIS with personal details, role, department, start date, compensation, and reporting 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Sends task_request to IT Support AI: “Provision accounts for new employee”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IT Support 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Provisions email account, Slack access, tool licenses, VPN credentials, and hardware request. Sends credentials package to HR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Sends data_share to HR Manager with credential details. Sends task_request to Operations Manager: “Assign desk/workspace”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Operations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Assigns workspace, orders equipment, updates office occupancy tracking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Sends status_update to HR Manager: “Workspace assigned: Building A, Floor 3, Desk 42”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HR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Compiles onboarding package: welcome email, benefits enrollment forms, policy acknowledgments, first-week schedule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Sends consultation_request to Legal Compliance AI: “Verify employment documents for [jurisdiction]”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Legal Compliance 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Reviews employment agreement, verifies I-9 requirements, confirms jurisdiction-specific compliance documents are included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Sends data_share to HR Manager: “Compliance checklist verified. Add [state-specific] disclosure form.”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HR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Adds required document, sends complete onboarding package to new hire via email, schedules orientation meetings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Sends task_request to Executive Assistant AI: “Schedule welcome meeting with hiring manager and skip-level”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Executive Assistant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Finds available calendar slots for hiring manager and skip-level manager, sends calendar invites, adds to new hire’s first-week schedule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Sends status_update to HR Manager: “Meetings scheduled for Day 1 at 10am and 2pm”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HR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Sends final confirmation to the human hiring manager: “Onboarding complete. [Name] starts Monday. All accounts provisioned, workspace assigned, orientation scheduled.”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Collaboration complete. All steps audited and documented.</w:t>
            </w:r>
          </w:p>
        </w:tc>
      </w:tr>
    </w:tbl>
    <w:p>
      <w:pPr>
        <w:spacing w:after="80"/>
      </w:pPr>
    </w:p>
    <w:p>
      <w:pPr>
        <w:spacing w:after="120"/>
      </w:pPr>
      <w:r>
        <w:rPr>
          <w:rFonts w:ascii="Arial" w:cs="Arial" w:eastAsia="Arial" w:hAnsi="Arial"/>
          <w:color w:val="1A1A1A"/>
          <w:sz w:val="22"/>
          <w:szCs w:val="22"/>
        </w:rPr>
        <w:t xml:space="preserve">This entire workflow executes autonomously once triggered, with each AI employee performing its specialized function and passing context to the next. The human hiring manager receives a single summary notification upon completion. Every step is logged, reversible, and auditable.</w:t>
      </w:r>
    </w:p>
    <w:p>
      <w:pPr>
        <w:pStyle w:val="Heading2"/>
      </w:pPr>
      <w:r>
        <w:rPr>
          <w:rFonts w:ascii="Arial" w:cs="Arial" w:eastAsia="Arial" w:hAnsi="Arial"/>
          <w:b/>
          <w:bCs/>
          <w:color w:val="1B4F72"/>
          <w:sz w:val="26"/>
          <w:szCs w:val="26"/>
        </w:rPr>
        <w:t xml:space="preserve">11.3 Collaboration Visibility Dashboard</w:t>
      </w:r>
    </w:p>
    <w:p>
      <w:pPr>
        <w:spacing w:after="120"/>
      </w:pPr>
      <w:r>
        <w:rPr>
          <w:rFonts w:ascii="Arial" w:cs="Arial" w:eastAsia="Arial" w:hAnsi="Arial"/>
          <w:color w:val="1A1A1A"/>
          <w:sz w:val="22"/>
          <w:szCs w:val="22"/>
        </w:rPr>
        <w:t xml:space="preserve">The NexusHR VX dashboard provides a real-time Collaboration Visibility panel that shows all active inter-agent workflows. For each workflow, the dashboard displays the workflow name and trigger, the AI employees involved and their current status, the dependency graph showing which steps are complete, in-progress, or pending, an estimated completion time, and any steps that require human approval or input. This transparency ensures that while AI employees collaborate autonomously, human managers always have full visibility into what their AI workforce is doing.</w:t>
      </w:r>
    </w:p>
    <w:p>
      <w:r>
        <w:br w:type="page"/>
      </w:r>
    </w:p>
    <w:p>
      <w:pPr>
        <w:pStyle w:val="Heading1"/>
      </w:pPr>
      <w:r>
        <w:rPr>
          <w:rFonts w:ascii="Arial" w:cs="Arial" w:eastAsia="Arial" w:hAnsi="Arial"/>
          <w:b/>
          <w:bCs/>
          <w:color w:val="1B4F72"/>
          <w:sz w:val="32"/>
          <w:szCs w:val="32"/>
        </w:rPr>
        <w:t xml:space="preserve">12. Real-Time Chat and Text Communication System</w:t>
      </w:r>
    </w:p>
    <w:p>
      <w:pPr>
        <w:pStyle w:val="Heading2"/>
      </w:pPr>
      <w:r>
        <w:rPr>
          <w:rFonts w:ascii="Arial" w:cs="Arial" w:eastAsia="Arial" w:hAnsi="Arial"/>
          <w:b/>
          <w:bCs/>
          <w:color w:val="1B4F72"/>
          <w:sz w:val="26"/>
          <w:szCs w:val="26"/>
        </w:rPr>
        <w:t xml:space="preserve">12.1 Chat Interface Architecture</w:t>
      </w:r>
    </w:p>
    <w:p>
      <w:pPr>
        <w:spacing w:after="120"/>
      </w:pPr>
      <w:r>
        <w:rPr>
          <w:rFonts w:ascii="Arial" w:cs="Arial" w:eastAsia="Arial" w:hAnsi="Arial"/>
          <w:color w:val="1A1A1A"/>
          <w:sz w:val="22"/>
          <w:szCs w:val="22"/>
        </w:rPr>
        <w:t xml:space="preserve">While the avatar’s video and voice presence is the primary communication modality, every AI employee also communicates through a full-featured real-time chat interface. The chat system serves multiple purposes: it provides a text-based alternative when video/voice is not practical, it serves as the persistent record of conversations, it displays structured data (tables, charts, links, file attachments) that cannot be conveyed through voice alone, and it shows real-time transcription of voice conversations.</w:t>
      </w:r>
    </w:p>
    <w:p>
      <w:pPr>
        <w:spacing w:after="120"/>
      </w:pPr>
      <w:r>
        <w:rPr>
          <w:rFonts w:ascii="Arial" w:cs="Arial" w:eastAsia="Arial" w:hAnsi="Arial"/>
          <w:color w:val="1A1A1A"/>
          <w:sz w:val="22"/>
          <w:szCs w:val="22"/>
        </w:rPr>
        <w:t xml:space="preserve">The chat system is built on a WebSocket architecture using Socket.io with Redis-backed pub/sub for horizontal scalability. Messages are stored in PostgreSQL with full-text search indexing via Elasticsearch, enabling conversation history search across all interactions with all AI employees.</w:t>
      </w:r>
    </w:p>
    <w:p>
      <w:pPr>
        <w:pStyle w:val="Heading2"/>
      </w:pPr>
      <w:r>
        <w:rPr>
          <w:rFonts w:ascii="Arial" w:cs="Arial" w:eastAsia="Arial" w:hAnsi="Arial"/>
          <w:b/>
          <w:bCs/>
          <w:color w:val="1B4F72"/>
          <w:sz w:val="26"/>
          <w:szCs w:val="26"/>
        </w:rPr>
        <w:t xml:space="preserve">12.2 Chat Message Types</w:t>
      </w:r>
    </w:p>
    <w:p>
      <w:pPr>
        <w:spacing w:after="120"/>
      </w:pPr>
      <w:r>
        <w:rPr>
          <w:rFonts w:ascii="Arial" w:cs="Arial" w:eastAsia="Arial" w:hAnsi="Arial"/>
          <w:color w:val="1A1A1A"/>
          <w:sz w:val="22"/>
          <w:szCs w:val="22"/>
        </w:rPr>
        <w:t xml:space="preserve">The chat system supports the following message types: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 Message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 conversational text from user or AI employee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Bubble with sender avatar, timestamp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Voice Transcription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Real-time transcription of voice conversation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Lighter styling, labeled “Voice”, appears in real-time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 Card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Structured data response (table, chart, summary)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Rich card with formatted table, expandable 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File Attachment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Generated documents, reports, exports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File preview card with download link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Action Confirmation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Task requiring user approval before execution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Interactive card with Approve/Reject buttons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Status Update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Workflow progress notification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System message with progress indicator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Quick Reply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Suggested response options for the user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Pill buttons below AI employee message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Escalation Notice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 that the conversation is being escalated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System message with priority indicator</w:t>
            </w:r>
          </w:p>
        </w:tc>
      </w:tr>
    </w:tbl>
    <w:p>
      <w:r>
        <w:br w:type="page"/>
      </w:r>
    </w:p>
    <w:p>
      <w:pPr>
        <w:pStyle w:val="Heading1"/>
      </w:pPr>
      <w:r>
        <w:rPr>
          <w:rFonts w:ascii="Arial" w:cs="Arial" w:eastAsia="Arial" w:hAnsi="Arial"/>
          <w:b/>
          <w:bCs/>
          <w:color w:val="1B4F72"/>
          <w:sz w:val="32"/>
          <w:szCs w:val="32"/>
        </w:rPr>
        <w:t xml:space="preserve">13. Performance Requirements and Quality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End-to-End Response Latency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&lt;800ms (user stops speaking to avatar begins responding)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Automated latency monitoring on all sessions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Speech-to-Text 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&gt;95% Word Error Rate in standard conditions, &gt;90% in noisy environments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Periodic benchmarking against LibriSpeech and custom business corpus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Text-to-Speech Naturalness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Mean Opinion Score (MOS) &gt;4.2 on 5-point 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Quarterly human evaluation panel (N=200)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Lip Sync 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&lt;50ms audio-visual desynchronization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Automated phoneme-viseme alignment measurement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Frame Rate Consistency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 FPS with &lt;1% dropped frames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Real-time rendering pipeline metrics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Avatar Rendering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Perceptual quality score &gt;85% on FID benchmark against real video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Neural perceptual quality assessment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Emotion Appropriateness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&gt;90% agreement between intended and perceived emotion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Human evaluation panel on sampled interactions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Interruption Response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&lt;300ms from user barge-in to avatar pause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Automated barge-in latency measurement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Session Stability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99.9% uptime per session (no crashes or visual artifacts)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Real-time monitoring with automatic recovery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Concurrent Session Capacity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10,000+ simultaneous active avatar sessions globally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Load testing and production monitoring</w:t>
            </w:r>
          </w:p>
        </w:tc>
      </w:tr>
    </w:tbl>
    <w:p>
      <w:pPr>
        <w:spacing w:after="80"/>
      </w:pPr>
    </w:p>
    <w:p>
      <w:pPr>
        <w:pBdr>
          <w:top w:val="single" w:color="1B4F72" w:sz="2" w:space="12"/>
        </w:pBdr>
        <w:spacing w:after="200" w:before="400"/>
        <w:jc w:val="center"/>
      </w:pPr>
      <w:r>
        <w:rPr>
          <w:rFonts w:ascii="Arial" w:cs="Arial" w:eastAsia="Arial" w:hAnsi="Arial"/>
          <w:b/>
          <w:bCs/>
          <w:color w:val="1B4F72"/>
          <w:sz w:val="20"/>
          <w:szCs w:val="20"/>
        </w:rPr>
        <w:t xml:space="preserve">END OF PHASE 2 — AI AVATAR SYSTEM ARCHITECTURE</w:t>
      </w:r>
    </w:p>
    <w:p>
      <w:pPr>
        <w:jc w:val="center"/>
      </w:pPr>
      <w:r>
        <w:rPr>
          <w:rFonts w:ascii="Arial" w:cs="Arial" w:eastAsia="Arial" w:hAnsi="Arial"/>
          <w:i/>
          <w:iCs/>
          <w:color w:val="333333"/>
          <w:sz w:val="18"/>
          <w:szCs w:val="18"/>
        </w:rPr>
        <w:t xml:space="preserve">NexusHR VX — Building the Future of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999999"/>
        <w:sz w:val="16"/>
        <w:szCs w:val="16"/>
      </w:rPr>
      <w:t xml:space="preserve">NexusHR VX — Phase 2: AI Avatar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2026-03-22T10:58:08.838Z</dcterms:created>
  <dcterms:modified xsi:type="dcterms:W3CDTF">2026-03-22T10:58:08.839Z</dcterms:modified>
</cp:coreProperties>
</file>

<file path=docProps/custom.xml><?xml version="1.0" encoding="utf-8"?>
<Properties xmlns="http://schemas.openxmlformats.org/officeDocument/2006/custom-properties" xmlns:vt="http://schemas.openxmlformats.org/officeDocument/2006/docPropsVTypes"/>
</file>