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72"/>
          <w:szCs w:val="72"/>
        </w:rPr>
        <w:t xml:space="preserve">NEXUSHR VX</w:t>
      </w:r>
    </w:p>
    <w:p>
      <w:pPr>
        <w:spacing w:after="120"/>
        <w:jc w:val="center"/>
      </w:pPr>
      <w:r>
        <w:rPr>
          <w:rFonts w:ascii="Arial" w:cs="Arial" w:eastAsia="Arial" w:hAnsi="Arial"/>
          <w:color w:val="2E86C1"/>
          <w:sz w:val="36"/>
          <w:szCs w:val="36"/>
        </w:rPr>
        <w:t xml:space="preserve">AI Workforce Platform</w:t>
      </w:r>
    </w:p>
    <w:p>
      <w:pPr>
        <w:spacing w:after="400"/>
        <w:jc w:val="center"/>
      </w:pPr>
      <w:r>
        <w:rPr>
          <w:rFonts w:ascii="Arial" w:cs="Arial" w:eastAsia="Arial" w:hAnsi="Arial"/>
          <w:color w:val="333333"/>
          <w:sz w:val="24"/>
          <w:szCs w:val="24"/>
        </w:rPr>
        <w:t xml:space="preserve">Comprehensive Product Blueprint — Phase 1</w:t>
      </w:r>
    </w:p>
    <w:p>
      <w:pPr>
        <w:pBdr>
          <w:top w:val="single" w:color="1B4F72" w:sz="2" w:space="8"/>
        </w:pBdr>
        <w:spacing w:after="100" w:before="200"/>
        <w:jc w:val="center"/>
      </w:pPr>
      <w:r>
        <w:rPr>
          <w:rFonts w:ascii="Arial" w:cs="Arial" w:eastAsia="Arial" w:hAnsi="Arial"/>
          <w:color w:val="2E86C1"/>
          <w:sz w:val="18"/>
          <w:szCs w:val="18"/>
        </w:rPr>
        <w:t xml:space="preserve">CONFIDENTIAL — FOR INTERNAL USE ONLY</w:t>
      </w:r>
    </w:p>
    <w:p>
      <w:pPr>
        <w:jc w:val="center"/>
      </w:pPr>
      <w:r>
        <w:rPr>
          <w:rFonts w:ascii="Arial" w:cs="Arial" w:eastAsia="Arial" w:hAnsi="Arial"/>
          <w:color w:val="333333"/>
          <w:sz w:val="20"/>
          <w:szCs w:val="20"/>
        </w:rPr>
        <w:t xml:space="preserve">Version 1.0 — March 2026</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Executive Summary</w:t>
      </w:r>
    </w:p>
    <w:p>
      <w:pPr>
        <w:spacing w:after="120"/>
      </w:pPr>
      <w:r>
        <w:rPr>
          <w:rFonts w:ascii="Arial" w:cs="Arial" w:eastAsia="Arial" w:hAnsi="Arial"/>
          <w:color w:val="1A1A1A"/>
          <w:sz w:val="22"/>
          <w:szCs w:val="22"/>
        </w:rPr>
        <w:t xml:space="preserve">NexusHR VX is an enterprise-grade Software-as-a-Service platform that enables businesses of all sizes to hire, deploy, and manage AI employees. Unlike traditional automation tools or chatbots, NexusHR VX provides fully realized AI workforce members that appear as photorealistic animated avatars, communicate through live video, real-time voice, and chat/text, and perform substantive operational work through deep integrations with business tools and systems.</w:t>
      </w:r>
    </w:p>
    <w:p>
      <w:pPr>
        <w:spacing w:after="120"/>
      </w:pPr>
      <w:r>
        <w:rPr>
          <w:rFonts w:ascii="Arial" w:cs="Arial" w:eastAsia="Arial" w:hAnsi="Arial"/>
          <w:color w:val="1A1A1A"/>
          <w:sz w:val="22"/>
          <w:szCs w:val="22"/>
        </w:rPr>
        <w:t xml:space="preserve">The platform represents a paradigm shift from task-based AI assistance to role-based AI employment. Each AI employee operates with a persistent identity, specialized domain expertise, contextual memory, personality calibration, and the ability to collaborate with both human colleagues and other AI employees across an organization. They do not merely respond to queries; they proactively manage workflows, execute multi-step processes, maintain ongoing relationships, and deliver measurable business outcomes.</w:t>
      </w:r>
    </w:p>
    <w:p>
      <w:pPr>
        <w:spacing w:after="120"/>
      </w:pPr>
      <w:r>
        <w:rPr>
          <w:rFonts w:ascii="Arial" w:cs="Arial" w:eastAsia="Arial" w:hAnsi="Arial"/>
          <w:color w:val="1A1A1A"/>
          <w:sz w:val="22"/>
          <w:szCs w:val="22"/>
        </w:rPr>
        <w:t xml:space="preserve">NexusHR VX targets the $4.7 trillion global human resources and workforce management market, the $25 billion robotic process automation sector, and the rapidly expanding conversational AI industry. By combining avatar technology comparable to HeyGen and D-ID, voice synthesis powered by ElevenLabs, large language model orchestration, and workflow automation engines, the platform delivers an experience that is indistinguishable from interacting with a skilled remote employee via video call.</w:t>
      </w:r>
    </w:p>
    <w:p>
      <w:pPr>
        <w:spacing w:after="120"/>
      </w:pPr>
      <w:r>
        <w:rPr>
          <w:rFonts w:ascii="Arial" w:cs="Arial" w:eastAsia="Arial" w:hAnsi="Arial"/>
          <w:color w:val="1A1A1A"/>
          <w:sz w:val="22"/>
          <w:szCs w:val="22"/>
        </w:rPr>
        <w:t xml:space="preserve">The system is designed for businesses that need to scale operations without proportional headcount growth, reduce operational costs by 40–70%, maintain 24/7 operational coverage across time zones, access specialized expertise on demand, and achieve consistent quality in repetitive business processes. Target customers range from startups with 10–50 employees seeking their first HR manager or customer support team, to enterprises with 10,000+ employees looking to augment entire departments.</w:t>
      </w:r>
    </w:p>
    <w:p>
      <w:r>
        <w:br w:type="page"/>
      </w:r>
    </w:p>
    <w:p>
      <w:pPr>
        <w:pStyle w:val="Heading1"/>
      </w:pPr>
      <w:r>
        <w:rPr>
          <w:rFonts w:ascii="Arial" w:cs="Arial" w:eastAsia="Arial" w:hAnsi="Arial"/>
          <w:b/>
          <w:bCs/>
          <w:color w:val="1B4F72"/>
          <w:sz w:val="32"/>
          <w:szCs w:val="32"/>
        </w:rPr>
        <w:t xml:space="preserve">2. Core Value Proposition</w:t>
      </w:r>
    </w:p>
    <w:p>
      <w:pPr>
        <w:pStyle w:val="Heading2"/>
      </w:pPr>
      <w:r>
        <w:rPr>
          <w:rFonts w:ascii="Arial" w:cs="Arial" w:eastAsia="Arial" w:hAnsi="Arial"/>
          <w:b/>
          <w:bCs/>
          <w:color w:val="1B4F72"/>
          <w:sz w:val="26"/>
          <w:szCs w:val="26"/>
        </w:rPr>
        <w:t xml:space="preserve">2.1 The Fundamental Problem</w:t>
      </w:r>
    </w:p>
    <w:p>
      <w:pPr>
        <w:spacing w:after="120"/>
      </w:pPr>
      <w:r>
        <w:rPr>
          <w:rFonts w:ascii="Arial" w:cs="Arial" w:eastAsia="Arial" w:hAnsi="Arial"/>
          <w:color w:val="1A1A1A"/>
          <w:sz w:val="22"/>
          <w:szCs w:val="22"/>
        </w:rPr>
        <w:t xml:space="preserve">Modern businesses face an escalating tension between operational demands and workforce constraints. Hiring is slow, expensive, and unpredictable. Training takes months. Employee turnover disrupts continuity. Specialized expertise commands premium salaries. Scaling operations across time zones requires distributed teams with complex coordination overhead. Meanwhile, the volume, velocity, and variety of business processes continue to accelerate. Companies need more capacity, more specialization, and more consistency than their human workforce can deliver alone.</w:t>
      </w:r>
    </w:p>
    <w:p>
      <w:pPr>
        <w:spacing w:after="120"/>
      </w:pPr>
      <w:r>
        <w:rPr>
          <w:rFonts w:ascii="Arial" w:cs="Arial" w:eastAsia="Arial" w:hAnsi="Arial"/>
          <w:color w:val="1A1A1A"/>
          <w:sz w:val="22"/>
          <w:szCs w:val="22"/>
        </w:rPr>
        <w:t xml:space="preserve">Existing AI solutions address fragments of this problem. Chatbots handle simple queries but cannot perform complex multi-step workflows. Robotic process automation executes rules-based tasks but lacks contextual judgment. Virtual assistants respond to commands but do not maintain persistent work relationships. No existing platform provides what businesses actually need: AI workers who think, communicate, collaborate, and perform at the level of a skilled human employee.</w:t>
      </w:r>
    </w:p>
    <w:p>
      <w:pPr>
        <w:pStyle w:val="Heading2"/>
      </w:pPr>
      <w:r>
        <w:rPr>
          <w:rFonts w:ascii="Arial" w:cs="Arial" w:eastAsia="Arial" w:hAnsi="Arial"/>
          <w:b/>
          <w:bCs/>
          <w:color w:val="1B4F72"/>
          <w:sz w:val="26"/>
          <w:szCs w:val="26"/>
        </w:rPr>
        <w:t xml:space="preserve">2.2 The NexusHR VX Solution</w:t>
      </w:r>
    </w:p>
    <w:p>
      <w:pPr>
        <w:spacing w:after="120"/>
      </w:pPr>
      <w:r>
        <w:rPr>
          <w:rFonts w:ascii="Arial" w:cs="Arial" w:eastAsia="Arial" w:hAnsi="Arial"/>
          <w:color w:val="1A1A1A"/>
          <w:sz w:val="22"/>
          <w:szCs w:val="22"/>
        </w:rPr>
        <w:t xml:space="preserve">NexusHR VX eliminates the gap between AI capability and business need by providing AI employees that operate at the intersection of three critical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 Presence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Photorealistic animated avatars with real-time video, voice, and chat communication, emotional expression, body language, and professional appearance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Builds trust, enables natural collaboration, eliminates the friction of interacting with traditional software interfaces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Domain Expertise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 specialization across HR, Customer Support, Marketing, Sales, Accounting, Research, Technical Support, Data Analysis, Operations Management, and 90+ additional 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Delivers expert-level work output in specialized domains without the cost and delay of hiring human specialists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Operational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connections to 200+ business tools including Google Workspace, Microsoft 365, Slack, HubSpot, Salesforce, Zendesk, QuickBooks, Stripe, Notion, and enterprise CRM/ERP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Performs real work in real systems; not a demonstration layer but a production-grade execution engine</w:t>
            </w:r>
          </w:p>
        </w:tc>
      </w:tr>
    </w:tbl>
    <w:p>
      <w:pPr>
        <w:spacing w:after="80"/>
      </w:pPr>
    </w:p>
    <w:p>
      <w:pPr>
        <w:pStyle w:val="Heading2"/>
      </w:pPr>
      <w:r>
        <w:rPr>
          <w:rFonts w:ascii="Arial" w:cs="Arial" w:eastAsia="Arial" w:hAnsi="Arial"/>
          <w:b/>
          <w:bCs/>
          <w:color w:val="1B4F72"/>
          <w:sz w:val="26"/>
          <w:szCs w:val="26"/>
        </w:rPr>
        <w:t xml:space="preserve">2.3 Differentiation from Existing Solutions</w:t>
      </w:r>
    </w:p>
    <w:p>
      <w:pPr>
        <w:spacing w:after="120"/>
      </w:pPr>
      <w:r>
        <w:rPr>
          <w:rFonts w:ascii="Arial" w:cs="Arial" w:eastAsia="Arial" w:hAnsi="Arial"/>
          <w:color w:val="1A1A1A"/>
          <w:sz w:val="22"/>
          <w:szCs w:val="22"/>
        </w:rPr>
        <w:t xml:space="preserve">NexusHR VX is fundamentally different from every existing category of AI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NexusHR VX 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Chatbots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Intercom, Drift, Zendesk Chat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Text-only, single-turn, limited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video/voice/chat, persistent memory, multi-step workflow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Virtual Assistants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Siri, Alexa, Google Assistant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Consumer-focused, command-response pattern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Business-focused, proactive task management, domain specialization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RPA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UiPath, Automation Anywhere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Rules-based, no communication ability, brittle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AI-driven judgment, natural language communication, adaptive workflows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Copilots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Copilot, Microsoft 365 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Embedded in single application, suggestion-only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Standalone employee identity, cross-application orchestration, autonomous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Platforms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HeyGen, D-ID, Synthesia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 creation focused, no task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interactive communication combined with full operational capability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Agent Frameworks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AutoGPT, LangChain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Developer tools, no user interface, no business identity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SaaS platform, photorealistic avatars, enterprise security, billing, and management</w:t>
            </w:r>
          </w:p>
        </w:tc>
      </w:tr>
    </w:tbl>
    <w:p>
      <w:pPr>
        <w:spacing w:after="80"/>
      </w:pPr>
    </w:p>
    <w:p>
      <w:pPr>
        <w:pStyle w:val="Heading2"/>
      </w:pPr>
      <w:r>
        <w:rPr>
          <w:rFonts w:ascii="Arial" w:cs="Arial" w:eastAsia="Arial" w:hAnsi="Arial"/>
          <w:b/>
          <w:bCs/>
          <w:color w:val="1B4F72"/>
          <w:sz w:val="26"/>
          <w:szCs w:val="26"/>
        </w:rPr>
        <w:t xml:space="preserve">2.4 Core Value Metrics</w:t>
      </w:r>
    </w:p>
    <w:p>
      <w:pPr>
        <w:spacing w:after="120"/>
      </w:pPr>
      <w:r>
        <w:rPr>
          <w:rFonts w:ascii="Arial" w:cs="Arial" w:eastAsia="Arial" w:hAnsi="Arial"/>
          <w:color w:val="1A1A1A"/>
          <w:sz w:val="22"/>
          <w:szCs w:val="22"/>
        </w:rPr>
        <w:t xml:space="preserve">The measurable value NexusHR VX delivers to businesses:</w:t>
      </w:r>
    </w:p>
    <w:p>
      <w:pPr>
        <w:pStyle w:val="ListParagraph"/>
        <w:numPr>
          <w:ilvl w:val="0"/>
          <w:numId w:val="2"/>
        </w:numPr>
        <w:spacing w:after="60"/>
      </w:pPr>
      <w:r>
        <w:rPr>
          <w:rFonts w:ascii="Arial" w:cs="Arial" w:eastAsia="Arial" w:hAnsi="Arial"/>
          <w:color w:val="1A1A1A"/>
          <w:sz w:val="22"/>
          <w:szCs w:val="22"/>
        </w:rPr>
        <w:t xml:space="preserve">Cost Reduction: 40–70% reduction in per-role operational cost compared to full-time human employees, factoring in salary, benefits, training, management overhead, and turnover costs.</w:t>
      </w:r>
    </w:p>
    <w:p>
      <w:pPr>
        <w:pStyle w:val="ListParagraph"/>
        <w:numPr>
          <w:ilvl w:val="0"/>
          <w:numId w:val="2"/>
        </w:numPr>
        <w:spacing w:after="60"/>
      </w:pPr>
      <w:r>
        <w:rPr>
          <w:rFonts w:ascii="Arial" w:cs="Arial" w:eastAsia="Arial" w:hAnsi="Arial"/>
          <w:color w:val="1A1A1A"/>
          <w:sz w:val="22"/>
          <w:szCs w:val="22"/>
        </w:rPr>
        <w:t xml:space="preserve">Speed to Deployment: AI employees are operational within minutes of hiring, versus 2–6 months for human recruitment, onboarding, and training.</w:t>
      </w:r>
    </w:p>
    <w:p>
      <w:pPr>
        <w:pStyle w:val="ListParagraph"/>
        <w:numPr>
          <w:ilvl w:val="0"/>
          <w:numId w:val="2"/>
        </w:numPr>
        <w:spacing w:after="60"/>
      </w:pPr>
      <w:r>
        <w:rPr>
          <w:rFonts w:ascii="Arial" w:cs="Arial" w:eastAsia="Arial" w:hAnsi="Arial"/>
          <w:color w:val="1A1A1A"/>
          <w:sz w:val="22"/>
          <w:szCs w:val="22"/>
        </w:rPr>
        <w:t xml:space="preserve">24/7 Availability: Continuous operations across all time zones with zero fatigue, sick days, or scheduling conflicts.</w:t>
      </w:r>
    </w:p>
    <w:p>
      <w:pPr>
        <w:pStyle w:val="ListParagraph"/>
        <w:numPr>
          <w:ilvl w:val="0"/>
          <w:numId w:val="2"/>
        </w:numPr>
        <w:spacing w:after="60"/>
      </w:pPr>
      <w:r>
        <w:rPr>
          <w:rFonts w:ascii="Arial" w:cs="Arial" w:eastAsia="Arial" w:hAnsi="Arial"/>
          <w:color w:val="1A1A1A"/>
          <w:sz w:val="22"/>
          <w:szCs w:val="22"/>
        </w:rPr>
        <w:t xml:space="preserve">Consistent Quality: Every interaction, every workflow, every output meets the same quality standard every time, eliminating variance from mood, fatigue, or skill gaps.</w:t>
      </w:r>
    </w:p>
    <w:p>
      <w:pPr>
        <w:pStyle w:val="ListParagraph"/>
        <w:numPr>
          <w:ilvl w:val="0"/>
          <w:numId w:val="2"/>
        </w:numPr>
        <w:spacing w:after="60"/>
      </w:pPr>
      <w:r>
        <w:rPr>
          <w:rFonts w:ascii="Arial" w:cs="Arial" w:eastAsia="Arial" w:hAnsi="Arial"/>
          <w:color w:val="1A1A1A"/>
          <w:sz w:val="22"/>
          <w:szCs w:val="22"/>
        </w:rPr>
        <w:t xml:space="preserve">Instant Scalability: Add or remove AI employees on demand with no notice periods, severance, or organizational restructuring.</w:t>
      </w:r>
    </w:p>
    <w:p>
      <w:pPr>
        <w:pStyle w:val="ListParagraph"/>
        <w:numPr>
          <w:ilvl w:val="0"/>
          <w:numId w:val="2"/>
        </w:numPr>
        <w:spacing w:after="60"/>
      </w:pPr>
      <w:r>
        <w:rPr>
          <w:rFonts w:ascii="Arial" w:cs="Arial" w:eastAsia="Arial" w:hAnsi="Arial"/>
          <w:color w:val="1A1A1A"/>
          <w:sz w:val="22"/>
          <w:szCs w:val="22"/>
        </w:rPr>
        <w:t xml:space="preserve">Knowledge Continuity: AI employees retain complete institutional knowledge indefinitely with no risk of departure or knowledge loss.</w:t>
      </w:r>
    </w:p>
    <w:p>
      <w:pPr>
        <w:pStyle w:val="ListParagraph"/>
        <w:numPr>
          <w:ilvl w:val="0"/>
          <w:numId w:val="2"/>
        </w:numPr>
        <w:spacing w:after="60"/>
      </w:pPr>
      <w:r>
        <w:rPr>
          <w:rFonts w:ascii="Arial" w:cs="Arial" w:eastAsia="Arial" w:hAnsi="Arial"/>
          <w:color w:val="1A1A1A"/>
          <w:sz w:val="22"/>
          <w:szCs w:val="22"/>
        </w:rPr>
        <w:t xml:space="preserve">Compliance Assurance: Built-in adherence to regulatory frameworks, company policies, and industry standards across every action.</w:t>
      </w:r>
    </w:p>
    <w:p>
      <w:r>
        <w:br w:type="page"/>
      </w:r>
    </w:p>
    <w:p>
      <w:pPr>
        <w:pStyle w:val="Heading1"/>
      </w:pPr>
      <w:r>
        <w:rPr>
          <w:rFonts w:ascii="Arial" w:cs="Arial" w:eastAsia="Arial" w:hAnsi="Arial"/>
          <w:b/>
          <w:bCs/>
          <w:color w:val="1B4F72"/>
          <w:sz w:val="32"/>
          <w:szCs w:val="32"/>
        </w:rPr>
        <w:t xml:space="preserve">3. Key Capabilities</w:t>
      </w:r>
    </w:p>
    <w:p>
      <w:pPr>
        <w:pStyle w:val="Heading2"/>
      </w:pPr>
      <w:r>
        <w:rPr>
          <w:rFonts w:ascii="Arial" w:cs="Arial" w:eastAsia="Arial" w:hAnsi="Arial"/>
          <w:b/>
          <w:bCs/>
          <w:color w:val="1B4F72"/>
          <w:sz w:val="26"/>
          <w:szCs w:val="26"/>
        </w:rPr>
        <w:t xml:space="preserve">3.1 AI Employee Roles and Specializations</w:t>
      </w:r>
    </w:p>
    <w:p>
      <w:pPr>
        <w:spacing w:after="120"/>
      </w:pPr>
      <w:r>
        <w:rPr>
          <w:rFonts w:ascii="Arial" w:cs="Arial" w:eastAsia="Arial" w:hAnsi="Arial"/>
          <w:color w:val="1A1A1A"/>
          <w:sz w:val="22"/>
          <w:szCs w:val="22"/>
        </w:rPr>
        <w:t xml:space="preserve">NexusHR VX provides a comprehensive catalog of over 100 specialized AI employee roles organized across 20+ industry categories. Each role is a fully designed job function with defined responsibilities, task capabilities, tool integrations, communication styles, and performance metrics. The initial platform launch includes the following core operational roles:</w:t>
      </w:r>
    </w:p>
    <w:p>
      <w:pPr>
        <w:spacing w:after="80"/>
      </w:pPr>
    </w:p>
    <w:p>
      <w:pPr>
        <w:pStyle w:val="Heading3"/>
      </w:pPr>
      <w:r>
        <w:rPr>
          <w:rFonts w:ascii="Arial" w:cs="Arial" w:eastAsia="Arial" w:hAnsi="Arial"/>
          <w:b/>
          <w:bCs/>
          <w:color w:val="333333"/>
          <w:sz w:val="22"/>
          <w:szCs w:val="22"/>
        </w:rPr>
        <w:t xml:space="preserve">HR Manager</w:t>
      </w:r>
    </w:p>
    <w:p>
      <w:pPr>
        <w:spacing w:after="120"/>
      </w:pPr>
      <w:r>
        <w:rPr>
          <w:rFonts w:ascii="Arial" w:cs="Arial" w:eastAsia="Arial" w:hAnsi="Arial"/>
          <w:color w:val="1A1A1A"/>
          <w:sz w:val="22"/>
          <w:szCs w:val="22"/>
        </w:rPr>
        <w:t xml:space="preserve">Employee onboarding, policy management, benefits administration, performance review coordination, employee relations, compliance tracking, recruitment pipeline management, exit interview processing, training program coordination, diversity and inclusion reporting</w:t>
      </w:r>
    </w:p>
    <w:p>
      <w:pPr>
        <w:pStyle w:val="Heading3"/>
      </w:pPr>
      <w:r>
        <w:rPr>
          <w:rFonts w:ascii="Arial" w:cs="Arial" w:eastAsia="Arial" w:hAnsi="Arial"/>
          <w:b/>
          <w:bCs/>
          <w:color w:val="333333"/>
          <w:sz w:val="22"/>
          <w:szCs w:val="22"/>
        </w:rPr>
        <w:t xml:space="preserve">Customer Support Agent</w:t>
      </w:r>
    </w:p>
    <w:p>
      <w:pPr>
        <w:spacing w:after="120"/>
      </w:pPr>
      <w:r>
        <w:rPr>
          <w:rFonts w:ascii="Arial" w:cs="Arial" w:eastAsia="Arial" w:hAnsi="Arial"/>
          <w:color w:val="1A1A1A"/>
          <w:sz w:val="22"/>
          <w:szCs w:val="22"/>
        </w:rPr>
        <w:t xml:space="preserve">Multi-channel ticket management, issue resolution, escalation routing, knowledge base maintenance, customer satisfaction tracking, SLA compliance monitoring, proactive outreach, refund/return processing, feature request aggregation, sentiment analysis</w:t>
      </w:r>
    </w:p>
    <w:p>
      <w:pPr>
        <w:pStyle w:val="Heading3"/>
      </w:pPr>
      <w:r>
        <w:rPr>
          <w:rFonts w:ascii="Arial" w:cs="Arial" w:eastAsia="Arial" w:hAnsi="Arial"/>
          <w:b/>
          <w:bCs/>
          <w:color w:val="333333"/>
          <w:sz w:val="22"/>
          <w:szCs w:val="22"/>
        </w:rPr>
        <w:t xml:space="preserve">Marketing Specialist</w:t>
      </w:r>
    </w:p>
    <w:p>
      <w:pPr>
        <w:spacing w:after="120"/>
      </w:pPr>
      <w:r>
        <w:rPr>
          <w:rFonts w:ascii="Arial" w:cs="Arial" w:eastAsia="Arial" w:hAnsi="Arial"/>
          <w:color w:val="1A1A1A"/>
          <w:sz w:val="22"/>
          <w:szCs w:val="22"/>
        </w:rPr>
        <w:t xml:space="preserve">Campaign planning and execution, content creation, social media management, email marketing automation, SEO optimization, analytics reporting, brand consistency monitoring, A/B testing management, influencer outreach coordination, competitive analysis</w:t>
      </w:r>
    </w:p>
    <w:p>
      <w:pPr>
        <w:pStyle w:val="Heading3"/>
      </w:pPr>
      <w:r>
        <w:rPr>
          <w:rFonts w:ascii="Arial" w:cs="Arial" w:eastAsia="Arial" w:hAnsi="Arial"/>
          <w:b/>
          <w:bCs/>
          <w:color w:val="333333"/>
          <w:sz w:val="22"/>
          <w:szCs w:val="22"/>
        </w:rPr>
        <w:t xml:space="preserve">Sales Representative</w:t>
      </w:r>
    </w:p>
    <w:p>
      <w:pPr>
        <w:spacing w:after="120"/>
      </w:pPr>
      <w:r>
        <w:rPr>
          <w:rFonts w:ascii="Arial" w:cs="Arial" w:eastAsia="Arial" w:hAnsi="Arial"/>
          <w:color w:val="1A1A1A"/>
          <w:sz w:val="22"/>
          <w:szCs w:val="22"/>
        </w:rPr>
        <w:t xml:space="preserve">Lead qualification, pipeline management, outbound prospecting, proposal generation, follow-up sequence execution, CRM data management, deal stage tracking, competitive positioning, pricing negotiation support, win/loss analysis</w:t>
      </w:r>
    </w:p>
    <w:p>
      <w:pPr>
        <w:pStyle w:val="Heading3"/>
      </w:pPr>
      <w:r>
        <w:rPr>
          <w:rFonts w:ascii="Arial" w:cs="Arial" w:eastAsia="Arial" w:hAnsi="Arial"/>
          <w:b/>
          <w:bCs/>
          <w:color w:val="333333"/>
          <w:sz w:val="22"/>
          <w:szCs w:val="22"/>
        </w:rPr>
        <w:t xml:space="preserve">Accountant</w:t>
      </w:r>
    </w:p>
    <w:p>
      <w:pPr>
        <w:spacing w:after="120"/>
      </w:pPr>
      <w:r>
        <w:rPr>
          <w:rFonts w:ascii="Arial" w:cs="Arial" w:eastAsia="Arial" w:hAnsi="Arial"/>
          <w:color w:val="1A1A1A"/>
          <w:sz w:val="22"/>
          <w:szCs w:val="22"/>
        </w:rPr>
        <w:t xml:space="preserve">Accounts payable/receivable processing, invoice generation and tracking, expense categorization, financial report preparation, bank reconciliation, tax document preparation, budget variance analysis, payroll data processing, audit trail maintenance, cash flow forecasting</w:t>
      </w:r>
    </w:p>
    <w:p>
      <w:pPr>
        <w:pStyle w:val="Heading3"/>
      </w:pPr>
      <w:r>
        <w:rPr>
          <w:rFonts w:ascii="Arial" w:cs="Arial" w:eastAsia="Arial" w:hAnsi="Arial"/>
          <w:b/>
          <w:bCs/>
          <w:color w:val="333333"/>
          <w:sz w:val="22"/>
          <w:szCs w:val="22"/>
        </w:rPr>
        <w:t xml:space="preserve">Research Analyst</w:t>
      </w:r>
    </w:p>
    <w:p>
      <w:pPr>
        <w:spacing w:after="120"/>
      </w:pPr>
      <w:r>
        <w:rPr>
          <w:rFonts w:ascii="Arial" w:cs="Arial" w:eastAsia="Arial" w:hAnsi="Arial"/>
          <w:color w:val="1A1A1A"/>
          <w:sz w:val="22"/>
          <w:szCs w:val="22"/>
        </w:rPr>
        <w:t xml:space="preserve">Market research, competitive intelligence gathering, data collection and synthesis, trend analysis, report generation, literature review, survey design and analysis, industry benchmarking, regulatory monitoring, strategic recommendation development</w:t>
      </w:r>
    </w:p>
    <w:p>
      <w:pPr>
        <w:pStyle w:val="Heading3"/>
      </w:pPr>
      <w:r>
        <w:rPr>
          <w:rFonts w:ascii="Arial" w:cs="Arial" w:eastAsia="Arial" w:hAnsi="Arial"/>
          <w:b/>
          <w:bCs/>
          <w:color w:val="333333"/>
          <w:sz w:val="22"/>
          <w:szCs w:val="22"/>
        </w:rPr>
        <w:t xml:space="preserve">Administrative Assistant</w:t>
      </w:r>
    </w:p>
    <w:p>
      <w:pPr>
        <w:spacing w:after="120"/>
      </w:pPr>
      <w:r>
        <w:rPr>
          <w:rFonts w:ascii="Arial" w:cs="Arial" w:eastAsia="Arial" w:hAnsi="Arial"/>
          <w:color w:val="1A1A1A"/>
          <w:sz w:val="22"/>
          <w:szCs w:val="22"/>
        </w:rPr>
        <w:t xml:space="preserve">Calendar management, meeting scheduling and coordination, travel booking, document preparation, email triage and response drafting, expense report processing, supply ordering, internal communication distribution, filing and records management, project coordination support</w:t>
      </w:r>
    </w:p>
    <w:p>
      <w:pPr>
        <w:pStyle w:val="Heading3"/>
      </w:pPr>
      <w:r>
        <w:rPr>
          <w:rFonts w:ascii="Arial" w:cs="Arial" w:eastAsia="Arial" w:hAnsi="Arial"/>
          <w:b/>
          <w:bCs/>
          <w:color w:val="333333"/>
          <w:sz w:val="22"/>
          <w:szCs w:val="22"/>
        </w:rPr>
        <w:t xml:space="preserve">Technical Support Engineer</w:t>
      </w:r>
    </w:p>
    <w:p>
      <w:pPr>
        <w:spacing w:after="120"/>
      </w:pPr>
      <w:r>
        <w:rPr>
          <w:rFonts w:ascii="Arial" w:cs="Arial" w:eastAsia="Arial" w:hAnsi="Arial"/>
          <w:color w:val="1A1A1A"/>
          <w:sz w:val="22"/>
          <w:szCs w:val="22"/>
        </w:rPr>
        <w:t xml:space="preserve">Tier 1–2 issue diagnosis, troubleshooting guide execution, system status monitoring, bug report documentation, patch verification, user account management, integration debugging, performance monitoring alert response, knowledge base article creation, escalation to engineering</w:t>
      </w:r>
    </w:p>
    <w:p>
      <w:pPr>
        <w:pStyle w:val="Heading3"/>
      </w:pPr>
      <w:r>
        <w:rPr>
          <w:rFonts w:ascii="Arial" w:cs="Arial" w:eastAsia="Arial" w:hAnsi="Arial"/>
          <w:b/>
          <w:bCs/>
          <w:color w:val="333333"/>
          <w:sz w:val="22"/>
          <w:szCs w:val="22"/>
        </w:rPr>
        <w:t xml:space="preserve">Data Analyst</w:t>
      </w:r>
    </w:p>
    <w:p>
      <w:pPr>
        <w:spacing w:after="120"/>
      </w:pPr>
      <w:r>
        <w:rPr>
          <w:rFonts w:ascii="Arial" w:cs="Arial" w:eastAsia="Arial" w:hAnsi="Arial"/>
          <w:color w:val="1A1A1A"/>
          <w:sz w:val="22"/>
          <w:szCs w:val="22"/>
        </w:rPr>
        <w:t xml:space="preserve">Data extraction and transformation, dashboard creation and maintenance, statistical analysis, trend identification, anomaly detection, report generation, data quality auditing, predictive modeling, visualization design, cross-departmental data synthesis</w:t>
      </w:r>
    </w:p>
    <w:p>
      <w:pPr>
        <w:pStyle w:val="Heading3"/>
      </w:pPr>
      <w:r>
        <w:rPr>
          <w:rFonts w:ascii="Arial" w:cs="Arial" w:eastAsia="Arial" w:hAnsi="Arial"/>
          <w:b/>
          <w:bCs/>
          <w:color w:val="333333"/>
          <w:sz w:val="22"/>
          <w:szCs w:val="22"/>
        </w:rPr>
        <w:t xml:space="preserve">Operations Manager</w:t>
      </w:r>
    </w:p>
    <w:p>
      <w:pPr>
        <w:spacing w:after="120"/>
      </w:pPr>
      <w:r>
        <w:rPr>
          <w:rFonts w:ascii="Arial" w:cs="Arial" w:eastAsia="Arial" w:hAnsi="Arial"/>
          <w:color w:val="1A1A1A"/>
          <w:sz w:val="22"/>
          <w:szCs w:val="22"/>
        </w:rPr>
        <w:t xml:space="preserve">Workflow optimization, resource allocation, vendor management, process documentation, SLA monitoring, capacity planning, incident coordination, cross-team dependency tracking, operational metrics reporting, continuous improvement initiative management</w:t>
      </w:r>
    </w:p>
    <w:p>
      <w:pPr>
        <w:spacing w:after="80"/>
      </w:pPr>
    </w:p>
    <w:p>
      <w:pPr>
        <w:spacing w:after="120"/>
      </w:pPr>
      <w:r>
        <w:rPr>
          <w:rFonts w:ascii="Arial" w:cs="Arial" w:eastAsia="Arial" w:hAnsi="Arial"/>
          <w:color w:val="1A1A1A"/>
          <w:sz w:val="22"/>
          <w:szCs w:val="22"/>
        </w:rPr>
        <w:t xml:space="preserve">Beyond these core roles, the platform expands into specialized industry verticals including Healthcare and Life Sciences, Finance and Banking, Legal and Compliance, Insurance and Risk Management, Education and Training, Manufacturing and Industry 4.0, Hospitality and Travel, Retail and Consumer Goods, Energy and Utilities, Transportation and Logistics, Creative and Entertainment, Real Estate and Construction, Agriculture and Agritech, Technology and Cybersecurity, Public Sector and Non-profit, Media and Communications, Aerospace and Defense, Human Resources and Diversity, and Telecommunications and Networking. Each vertical contains 5–15 specialized roles for a total exceeding 100 distinct AI employee profiles.</w:t>
      </w:r>
    </w:p>
    <w:p>
      <w:r>
        <w:br w:type="page"/>
      </w:r>
    </w:p>
    <w:p>
      <w:pPr>
        <w:pStyle w:val="Heading2"/>
      </w:pPr>
      <w:r>
        <w:rPr>
          <w:rFonts w:ascii="Arial" w:cs="Arial" w:eastAsia="Arial" w:hAnsi="Arial"/>
          <w:b/>
          <w:bCs/>
          <w:color w:val="1B4F72"/>
          <w:sz w:val="26"/>
          <w:szCs w:val="26"/>
        </w:rPr>
        <w:t xml:space="preserve">3.2 Photorealistic Avatar Communication System</w:t>
      </w:r>
    </w:p>
    <w:p>
      <w:pPr>
        <w:spacing w:after="120"/>
      </w:pPr>
      <w:r>
        <w:rPr>
          <w:rFonts w:ascii="Arial" w:cs="Arial" w:eastAsia="Arial" w:hAnsi="Arial"/>
          <w:color w:val="1A1A1A"/>
          <w:sz w:val="22"/>
          <w:szCs w:val="22"/>
        </w:rPr>
        <w:t xml:space="preserve">Every AI employee manifests through a photorealistic animated avatar that communicates via real-time video, synthesized voice, and text chat. The avatar system is the user-facing expression of the AI employee and is designed to be indistinguishable from a live video call with a human colleague.</w:t>
      </w:r>
    </w:p>
    <w:p>
      <w:pPr>
        <w:pStyle w:val="Heading3"/>
      </w:pPr>
      <w:r>
        <w:rPr>
          <w:rFonts w:ascii="Arial" w:cs="Arial" w:eastAsia="Arial" w:hAnsi="Arial"/>
          <w:b/>
          <w:bCs/>
          <w:color w:val="333333"/>
          <w:sz w:val="22"/>
          <w:szCs w:val="22"/>
        </w:rPr>
        <w:t xml:space="preserve">Avatar Generation Engine</w:t>
      </w:r>
    </w:p>
    <w:p>
      <w:pPr>
        <w:spacing w:after="120"/>
      </w:pPr>
      <w:r>
        <w:rPr>
          <w:rFonts w:ascii="Arial" w:cs="Arial" w:eastAsia="Arial" w:hAnsi="Arial"/>
          <w:color w:val="1A1A1A"/>
          <w:sz w:val="22"/>
          <w:szCs w:val="22"/>
        </w:rPr>
        <w:t xml:space="preserve">Avatars are generated using a neural rendering pipeline combining Generative Adversarial Networks (GANs) for face generation, 3D facial mesh reconstruction for real-time animation, neural radiance field (NeRF) techniques for photorealistic rendering, and diffusion-based texture synthesis for skin, hair, and clothing detail. Companies select avatar attributes including gender, ethnicity, age range, professional style (corporate, creative, technical, casual), hairstyle, facial features, body type, and wardrobe. The system generates unique, non-duplicating identities that maintain visual consistency across all interactions.</w:t>
      </w:r>
    </w:p>
    <w:p>
      <w:pPr>
        <w:pStyle w:val="Heading3"/>
      </w:pPr>
      <w:r>
        <w:rPr>
          <w:rFonts w:ascii="Arial" w:cs="Arial" w:eastAsia="Arial" w:hAnsi="Arial"/>
          <w:b/>
          <w:bCs/>
          <w:color w:val="333333"/>
          <w:sz w:val="22"/>
          <w:szCs w:val="22"/>
        </w:rPr>
        <w:t xml:space="preserve">Voice Synthesis Engine</w:t>
      </w:r>
    </w:p>
    <w:p>
      <w:pPr>
        <w:spacing w:after="120"/>
      </w:pPr>
      <w:r>
        <w:rPr>
          <w:rFonts w:ascii="Arial" w:cs="Arial" w:eastAsia="Arial" w:hAnsi="Arial"/>
          <w:color w:val="1A1A1A"/>
          <w:sz w:val="22"/>
          <w:szCs w:val="22"/>
        </w:rPr>
        <w:t xml:space="preserve">Voice is synthesized using ElevenLabs, the industry-leading voice AI platform. The ElevenLabs Turbo v2.5 model generates ultra-low-latency audio waveforms with human-indistinguishable naturalness. ElevenLabs Voice Cloning applies the selected voice identity (selected from a library of 200+ professional voices spanning genders, accents, age ranges, and tonal qualities, plus custom voice cloning for branded corporate identities). ElevenLabs’ built-in prosody and emotion control adjusts pacing, emphasis, and emotional modulation based on conversational context, while the ElevenLabs Streaming API delivers audio with sub-200ms latency via WebSocket. The voice synthesis system supports 32 languages and 40+ regional dialects through ElevenLabs’ multilingual model.</w:t>
      </w:r>
    </w:p>
    <w:p>
      <w:pPr>
        <w:pStyle w:val="Heading3"/>
      </w:pPr>
      <w:r>
        <w:rPr>
          <w:rFonts w:ascii="Arial" w:cs="Arial" w:eastAsia="Arial" w:hAnsi="Arial"/>
          <w:b/>
          <w:bCs/>
          <w:color w:val="333333"/>
          <w:sz w:val="22"/>
          <w:szCs w:val="22"/>
        </w:rPr>
        <w:t xml:space="preserve">Real-Time Interaction Architecture</w:t>
      </w:r>
    </w:p>
    <w:p>
      <w:pPr>
        <w:spacing w:after="120"/>
      </w:pPr>
      <w:r>
        <w:rPr>
          <w:rFonts w:ascii="Arial" w:cs="Arial" w:eastAsia="Arial" w:hAnsi="Arial"/>
          <w:color w:val="1A1A1A"/>
          <w:sz w:val="22"/>
          <w:szCs w:val="22"/>
        </w:rPr>
        <w:t xml:space="preserve">Live interactions operate on a WebRTC-based real-time communication stack. The user speaks or types; speech-to-text transcription occurs in under 150ms; the AI brain (LLM orchestration layer) generates a contextual response; text-to-speech synthesis produces audio; the avatar rendering engine generates synchronized facial animation including lip sync, eye movement, micro-expressions, and body gestures; and the composite audio-visual stream is delivered to the user via WebRTC with end-to-end latency under 800ms. This matches the cadence of natural human conversation.</w:t>
      </w:r>
    </w:p>
    <w:p>
      <w:pPr>
        <w:pStyle w:val="Heading3"/>
      </w:pPr>
      <w:r>
        <w:rPr>
          <w:rFonts w:ascii="Arial" w:cs="Arial" w:eastAsia="Arial" w:hAnsi="Arial"/>
          <w:b/>
          <w:bCs/>
          <w:color w:val="333333"/>
          <w:sz w:val="22"/>
          <w:szCs w:val="22"/>
        </w:rPr>
        <w:t xml:space="preserve">Emotion and Expression Control</w:t>
      </w:r>
    </w:p>
    <w:p>
      <w:pPr>
        <w:spacing w:after="120"/>
      </w:pPr>
      <w:r>
        <w:rPr>
          <w:rFonts w:ascii="Arial" w:cs="Arial" w:eastAsia="Arial" w:hAnsi="Arial"/>
          <w:color w:val="1A1A1A"/>
          <w:sz w:val="22"/>
          <w:szCs w:val="22"/>
        </w:rPr>
        <w:t xml:space="preserve">The avatar expression system operates on a 52-point facial action coding system (FACS) model, enabling nuanced emotional display including happiness, concern, empathy, concentration, surprise, and professional neutrality. Expression selection is driven by the AI Personality Engine, which analyzes the emotional context of the conversation and selects appropriate facial configurations in real time. Body gestures include hand movements, head tilts, posture shifts, and breathing animation, all calibrated to reinforce the communication content.</w:t>
      </w:r>
    </w:p>
    <w:p>
      <w:r>
        <w:br w:type="page"/>
      </w:r>
    </w:p>
    <w:p>
      <w:pPr>
        <w:pStyle w:val="Heading2"/>
      </w:pPr>
      <w:r>
        <w:rPr>
          <w:rFonts w:ascii="Arial" w:cs="Arial" w:eastAsia="Arial" w:hAnsi="Arial"/>
          <w:b/>
          <w:bCs/>
          <w:color w:val="1B4F72"/>
          <w:sz w:val="26"/>
          <w:szCs w:val="26"/>
        </w:rPr>
        <w:t xml:space="preserve">3.3 Task Execution and Workflow Automation</w:t>
      </w:r>
    </w:p>
    <w:p>
      <w:pPr>
        <w:spacing w:after="120"/>
      </w:pPr>
      <w:r>
        <w:rPr>
          <w:rFonts w:ascii="Arial" w:cs="Arial" w:eastAsia="Arial" w:hAnsi="Arial"/>
          <w:color w:val="1A1A1A"/>
          <w:sz w:val="22"/>
          <w:szCs w:val="22"/>
        </w:rPr>
        <w:t xml:space="preserve">AI employees do not merely communicate; they perform substantive operational work. The Task Execution Engine is the backend system that converts AI employee decisions into actions across integrated business tools.</w:t>
      </w:r>
    </w:p>
    <w:p>
      <w:pPr>
        <w:spacing w:after="120"/>
      </w:pPr>
      <w:r>
        <w:rPr>
          <w:rFonts w:ascii="Arial" w:cs="Arial" w:eastAsia="Arial" w:hAnsi="Arial"/>
          <w:color w:val="1A1A1A"/>
          <w:sz w:val="22"/>
          <w:szCs w:val="22"/>
        </w:rPr>
        <w:t xml:space="preserve">When an AI employee determines that a task needs to be performed—whether triggered by a user request during conversation, a scheduled workflow, an incoming event from an integrated system, or a proactive decision based on monitoring—the following execution pipeline activates: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Intent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AI brain parses the task requirement and maps it to a structured action schema with defined parameters, preconditions, and expected outcomes.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Permission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Security Framework validates that the AI employee has authorization to perform the requested action on the specified resources.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 Selection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Tool Registry identifies the appropriate integration endpoints for the task, selecting from 200+ connected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Execution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multi-step tasks, the Workflow Planner decomposes the action into an ordered sequence of atomic operations with dependency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Atomic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step is executed via the Integration Layer, with real-time status monitoring, retry logic, and rollback capability.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Result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Outputs are validated against expected schemas and business rules before being committed or communicated.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action, parameter, result, and timestamp is recorded in the immutable audit log for compliance and accountability.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Notification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AI employee communicates the outcome to the user via the avatar interface, email, Slack, or other configured channel.</w:t>
            </w:r>
          </w:p>
        </w:tc>
      </w:tr>
    </w:tbl>
    <w:p>
      <w:pPr>
        <w:spacing w:after="80"/>
      </w:pPr>
    </w:p>
    <w:p>
      <w:pPr>
        <w:pStyle w:val="Heading2"/>
      </w:pPr>
      <w:r>
        <w:rPr>
          <w:rFonts w:ascii="Arial" w:cs="Arial" w:eastAsia="Arial" w:hAnsi="Arial"/>
          <w:b/>
          <w:bCs/>
          <w:color w:val="1B4F72"/>
          <w:sz w:val="26"/>
          <w:szCs w:val="26"/>
        </w:rPr>
        <w:t xml:space="preserve">3.4 AI Employee Collaboration</w:t>
      </w:r>
    </w:p>
    <w:p>
      <w:pPr>
        <w:spacing w:after="120"/>
      </w:pPr>
      <w:r>
        <w:rPr>
          <w:rFonts w:ascii="Arial" w:cs="Arial" w:eastAsia="Arial" w:hAnsi="Arial"/>
          <w:color w:val="1A1A1A"/>
          <w:sz w:val="22"/>
          <w:szCs w:val="22"/>
        </w:rPr>
        <w:t xml:space="preserve">A critical differentiator of NexusHR VX is that AI employees can collaborate with each other, not just with human users. The Collaboration Engine enables multi-agent coordination:</w:t>
      </w:r>
    </w:p>
    <w:p>
      <w:pPr>
        <w:pStyle w:val="ListParagraph"/>
        <w:numPr>
          <w:ilvl w:val="0"/>
          <w:numId w:val="2"/>
        </w:numPr>
        <w:spacing w:after="60"/>
      </w:pPr>
      <w:r>
        <w:rPr>
          <w:rFonts w:ascii="Arial" w:cs="Arial" w:eastAsia="Arial" w:hAnsi="Arial"/>
          <w:color w:val="1A1A1A"/>
          <w:sz w:val="22"/>
          <w:szCs w:val="22"/>
        </w:rPr>
        <w:t xml:space="preserve">Task Delegation: An AI Operations Manager can assign sub-tasks to AI Data Analysts, AI Customer Support Agents, or AI Marketing Specialists, tracking completion and aggregating results.</w:t>
      </w:r>
    </w:p>
    <w:p>
      <w:pPr>
        <w:pStyle w:val="ListParagraph"/>
        <w:numPr>
          <w:ilvl w:val="0"/>
          <w:numId w:val="2"/>
        </w:numPr>
        <w:spacing w:after="60"/>
      </w:pPr>
      <w:r>
        <w:rPr>
          <w:rFonts w:ascii="Arial" w:cs="Arial" w:eastAsia="Arial" w:hAnsi="Arial"/>
          <w:color w:val="1A1A1A"/>
          <w:sz w:val="22"/>
          <w:szCs w:val="22"/>
        </w:rPr>
        <w:t xml:space="preserve">Information Sharing: AI employees share contextual information through a secure internal messaging bus, enabling the AI Sales Representative to pass qualified lead context to the AI Marketing Specialist for campaign targeting.</w:t>
      </w:r>
    </w:p>
    <w:p>
      <w:pPr>
        <w:pStyle w:val="ListParagraph"/>
        <w:numPr>
          <w:ilvl w:val="0"/>
          <w:numId w:val="2"/>
        </w:numPr>
        <w:spacing w:after="60"/>
      </w:pPr>
      <w:r>
        <w:rPr>
          <w:rFonts w:ascii="Arial" w:cs="Arial" w:eastAsia="Arial" w:hAnsi="Arial"/>
          <w:color w:val="1A1A1A"/>
          <w:sz w:val="22"/>
          <w:szCs w:val="22"/>
        </w:rPr>
        <w:t xml:space="preserve">Workflow Chains: Complex business processes span multiple AI employee roles in sequence. A customer complaint might flow from the AI Customer Support Agent (initial triage) to the AI Technical Support Engineer (diagnosis) to the AI Operations Manager (systemic resolution) to the AI Marketing Specialist (communication).</w:t>
      </w:r>
    </w:p>
    <w:p>
      <w:pPr>
        <w:pStyle w:val="ListParagraph"/>
        <w:numPr>
          <w:ilvl w:val="0"/>
          <w:numId w:val="2"/>
        </w:numPr>
        <w:spacing w:after="60"/>
      </w:pPr>
      <w:r>
        <w:rPr>
          <w:rFonts w:ascii="Arial" w:cs="Arial" w:eastAsia="Arial" w:hAnsi="Arial"/>
          <w:color w:val="1A1A1A"/>
          <w:sz w:val="22"/>
          <w:szCs w:val="22"/>
        </w:rPr>
        <w:t xml:space="preserve">Conflict Resolution: When multiple AI employees have overlapping task assignments or conflicting priorities, the AI Orchestration Layer mediates based on configurable priority rules, deadline urgency, and business impact scoring.</w:t>
      </w:r>
    </w:p>
    <w:p>
      <w:pPr>
        <w:pStyle w:val="ListParagraph"/>
        <w:numPr>
          <w:ilvl w:val="0"/>
          <w:numId w:val="2"/>
        </w:numPr>
        <w:spacing w:after="60"/>
      </w:pPr>
      <w:r>
        <w:rPr>
          <w:rFonts w:ascii="Arial" w:cs="Arial" w:eastAsia="Arial" w:hAnsi="Arial"/>
          <w:color w:val="1A1A1A"/>
          <w:sz w:val="22"/>
          <w:szCs w:val="22"/>
        </w:rPr>
        <w:t xml:space="preserve">Shared Memory Context: AI employees within the same organization share a common organizational knowledge base, ensuring consistency in messaging, policy adherence, and institutional knowledge.</w:t>
      </w:r>
    </w:p>
    <w:p>
      <w:r>
        <w:br w:type="page"/>
      </w:r>
    </w:p>
    <w:p>
      <w:pPr>
        <w:pStyle w:val="Heading2"/>
      </w:pPr>
      <w:r>
        <w:rPr>
          <w:rFonts w:ascii="Arial" w:cs="Arial" w:eastAsia="Arial" w:hAnsi="Arial"/>
          <w:b/>
          <w:bCs/>
          <w:color w:val="1B4F72"/>
          <w:sz w:val="26"/>
          <w:szCs w:val="26"/>
        </w:rPr>
        <w:t xml:space="preserve">3.5 Integration Ecosystem</w:t>
      </w:r>
    </w:p>
    <w:p>
      <w:pPr>
        <w:spacing w:after="120"/>
      </w:pPr>
      <w:r>
        <w:rPr>
          <w:rFonts w:ascii="Arial" w:cs="Arial" w:eastAsia="Arial" w:hAnsi="Arial"/>
          <w:color w:val="1A1A1A"/>
          <w:sz w:val="22"/>
          <w:szCs w:val="22"/>
        </w:rPr>
        <w:t xml:space="preserve">NexusHR VX connects to the business tools companies already use, enabling AI employees to perform work where work actually happens. The Integration Layer provides native, API-level connections to major business platforms: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Employee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Slack, Microsoft Teams, Zoom, Google Meet, Email (SMTP/IMAP)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messages, join channels, schedule meetings, draft and send emails, manage threads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Salesforce, HubSpot, Pipedrive, Zoho 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Create/update contacts, manage deals, log activities, generate reports, automate sequences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Project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Asana, Jira, Monday.com, Linear, Notion, Trello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tasks, update statuses, assign team members, track sprints, manage backlogs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Workspace, Microsoft 365, Dropbox, Box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Create/edit documents, manage spreadsheets, organize files, schedule calendar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QuickBooks, Xero, Stripe, FreshBooks, Wave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 invoices, process payments, categorize expenses, reconcile accounts, prepare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Zendesk, Freshdesk, Intercom, Help Scout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Create/resolve tickets, update knowledge bases, track SLAs, manage escalations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Mailchimp, SendGrid, Google Ads, Meta Ads, Hootsuite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campaigns, schedule posts, analyze performance, manage ad budgets, segment audiences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HR/Recruiting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BambooHR, Greenhouse, Lever, Workday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jobs, screen applicants, schedule interviews, manage onboarding, track PTO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Analytics, Mixpanel, Tableau, Power BI, Looker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Pull data, create dashboards, generate reports, identify trends, set up alerts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GitLab, Bitbucket, PagerDuty, Datadog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 deployments, track issues, manage incidents, review PRs, analyze logs</w:t>
            </w:r>
          </w:p>
        </w:tc>
      </w:tr>
    </w:tbl>
    <w:p>
      <w:pPr>
        <w:spacing w:after="80"/>
      </w:pPr>
    </w:p>
    <w:p>
      <w:pPr>
        <w:spacing w:after="120"/>
      </w:pPr>
      <w:r>
        <w:rPr>
          <w:rFonts w:ascii="Arial" w:cs="Arial" w:eastAsia="Arial" w:hAnsi="Arial"/>
          <w:color w:val="1A1A1A"/>
          <w:sz w:val="22"/>
          <w:szCs w:val="22"/>
        </w:rPr>
        <w:t xml:space="preserve">Each integration is mediated through the Secure Tool Access Framework, which enforces role-based access controls, API rate limiting, credential vault management, and complete audit trail logging. AI employees never have unrestricted access; every action is scoped to the specific permissions granted by the organization administrator.</w:t>
      </w:r>
    </w:p>
    <w:p>
      <w:r>
        <w:br w:type="page"/>
      </w:r>
    </w:p>
    <w:p>
      <w:pPr>
        <w:pStyle w:val="Heading1"/>
      </w:pPr>
      <w:r>
        <w:rPr>
          <w:rFonts w:ascii="Arial" w:cs="Arial" w:eastAsia="Arial" w:hAnsi="Arial"/>
          <w:b/>
          <w:bCs/>
          <w:color w:val="1B4F72"/>
          <w:sz w:val="32"/>
          <w:szCs w:val="32"/>
        </w:rPr>
        <w:t xml:space="preserve">4. High-Level Architecture Vision</w:t>
      </w:r>
    </w:p>
    <w:p>
      <w:pPr>
        <w:pStyle w:val="Heading2"/>
      </w:pPr>
      <w:r>
        <w:rPr>
          <w:rFonts w:ascii="Arial" w:cs="Arial" w:eastAsia="Arial" w:hAnsi="Arial"/>
          <w:b/>
          <w:bCs/>
          <w:color w:val="1B4F72"/>
          <w:sz w:val="26"/>
          <w:szCs w:val="26"/>
        </w:rPr>
        <w:t xml:space="preserve">4.1 System Architecture Overview</w:t>
      </w:r>
    </w:p>
    <w:p>
      <w:pPr>
        <w:spacing w:after="120"/>
      </w:pPr>
      <w:r>
        <w:rPr>
          <w:rFonts w:ascii="Arial" w:cs="Arial" w:eastAsia="Arial" w:hAnsi="Arial"/>
          <w:color w:val="1A1A1A"/>
          <w:sz w:val="22"/>
          <w:szCs w:val="22"/>
        </w:rPr>
        <w:t xml:space="preserve">NexusHR VX is built on a microservices architecture deployed across a multi-region cloud infrastructure. The system comprises seven primary architectural layers, each responsible for a distinct functional domain: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Technologies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Presentation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User-facing interfaces including the web dashboard, avatar video stream, voice channel, and chat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React/Next.js, WebRTC, WebSocket, HLS/DASH streaming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Gateway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routing, authentication, rate limiting, and protocol translation for all client interactions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Kong/AWS API Gateway, OAuth 2.0, JWT, GraphQL federation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Orchestration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Manages AI employee sessions, coordinates multi-agent workflows, handles LLM routing and prompt assembly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orchestration engine, LangChain/LlamaIndex, model router, context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Rendering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Generates real-time photorealistic avatar video, synchronized lip movement, facial expressions, and body animation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Neural rendering pipeline, GAN inference servers, 3D mesh animation, GPU cluster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Processing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Handles speech-to-text, text-to-speech, voice cloning, prosody control, and audio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Whisper/Deepgram (STT), ElevenLabs Turbo v2.5 (TTS/voice cloning), WebRTC audio, audio mixing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Execution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Converts AI decisions into actions across integrated business tools, manages workflows and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Workflow engine (Temporal), integration adapters, credential vault, retry/rollback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and Security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Persistent storage, caching, event streaming, encryption, access control, compliance, and audit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Redis, Kafka, Elasticsearch, AES-256, SOC 2, GDPR compliance framework</w:t>
            </w:r>
          </w:p>
        </w:tc>
      </w:tr>
    </w:tbl>
    <w:p>
      <w:pPr>
        <w:spacing w:after="80"/>
      </w:pPr>
    </w:p>
    <w:p>
      <w:pPr>
        <w:pStyle w:val="Heading2"/>
      </w:pPr>
      <w:r>
        <w:rPr>
          <w:rFonts w:ascii="Arial" w:cs="Arial" w:eastAsia="Arial" w:hAnsi="Arial"/>
          <w:b/>
          <w:bCs/>
          <w:color w:val="1B4F72"/>
          <w:sz w:val="26"/>
          <w:szCs w:val="26"/>
        </w:rPr>
        <w:t xml:space="preserve">4.2 Request Flow Architecture</w:t>
      </w:r>
    </w:p>
    <w:p>
      <w:pPr>
        <w:spacing w:after="120"/>
      </w:pPr>
      <w:r>
        <w:rPr>
          <w:rFonts w:ascii="Arial" w:cs="Arial" w:eastAsia="Arial" w:hAnsi="Arial"/>
          <w:color w:val="1A1A1A"/>
          <w:sz w:val="22"/>
          <w:szCs w:val="22"/>
        </w:rPr>
        <w:t xml:space="preserve">A typical interaction between a user and an AI employee follows this end-to-end request flow:</w:t>
      </w:r>
    </w:p>
    <w:p>
      <w:pPr>
        <w:spacing w:after="80"/>
      </w:pPr>
    </w:p>
    <w:p>
      <w:pPr>
        <w:spacing w:after="120"/>
      </w:pPr>
      <w:r>
        <w:rPr>
          <w:rFonts w:ascii="Arial" w:cs="Arial" w:eastAsia="Arial" w:hAnsi="Arial"/>
          <w:b/>
          <w:bCs/>
          <w:color w:val="1A1A1A"/>
          <w:sz w:val="22"/>
          <w:szCs w:val="22"/>
        </w:rPr>
        <w:t xml:space="preserve">Step 1 — User Initiates Interaction: </w:t>
      </w:r>
      <w:r>
        <w:rPr>
          <w:rFonts w:ascii="Arial" w:cs="Arial" w:eastAsia="Arial" w:hAnsi="Arial"/>
          <w:color w:val="1A1A1A"/>
          <w:sz w:val="22"/>
          <w:szCs w:val="22"/>
        </w:rPr>
        <w:t xml:space="preserve">The user opens the NexusHR VX dashboard and clicks on their AI HR Manager. The Presentation Layer establishes a WebRTC connection for real-time video/voice and a WebSocket connection for chat and system events.</w:t>
      </w:r>
    </w:p>
    <w:p>
      <w:pPr>
        <w:spacing w:after="120"/>
      </w:pPr>
      <w:r>
        <w:rPr>
          <w:rFonts w:ascii="Arial" w:cs="Arial" w:eastAsia="Arial" w:hAnsi="Arial"/>
          <w:b/>
          <w:bCs/>
          <w:color w:val="1A1A1A"/>
          <w:sz w:val="22"/>
          <w:szCs w:val="22"/>
        </w:rPr>
        <w:t xml:space="preserve">Step 2 — Avatar Activation: </w:t>
      </w:r>
      <w:r>
        <w:rPr>
          <w:rFonts w:ascii="Arial" w:cs="Arial" w:eastAsia="Arial" w:hAnsi="Arial"/>
          <w:color w:val="1A1A1A"/>
          <w:sz w:val="22"/>
          <w:szCs w:val="22"/>
        </w:rPr>
        <w:t xml:space="preserve">The Avatar Rendering Layer loads the AI employee’s visual identity (face model, clothing configuration, environment background) and begins streaming the idle animation to the user’s browser.</w:t>
      </w:r>
    </w:p>
    <w:p>
      <w:pPr>
        <w:spacing w:after="120"/>
      </w:pPr>
      <w:r>
        <w:rPr>
          <w:rFonts w:ascii="Arial" w:cs="Arial" w:eastAsia="Arial" w:hAnsi="Arial"/>
          <w:b/>
          <w:bCs/>
          <w:color w:val="1A1A1A"/>
          <w:sz w:val="22"/>
          <w:szCs w:val="22"/>
        </w:rPr>
        <w:t xml:space="preserve">Step 3 — User Speaks: </w:t>
      </w:r>
      <w:r>
        <w:rPr>
          <w:rFonts w:ascii="Arial" w:cs="Arial" w:eastAsia="Arial" w:hAnsi="Arial"/>
          <w:color w:val="1A1A1A"/>
          <w:sz w:val="22"/>
          <w:szCs w:val="22"/>
        </w:rPr>
        <w:t xml:space="preserve">The user says: “How many PTO requests are pending this week?” The Voice Processing Layer transcribes the audio to text in real time using a streaming speech-to-text model.</w:t>
      </w:r>
    </w:p>
    <w:p>
      <w:pPr>
        <w:spacing w:after="120"/>
      </w:pPr>
      <w:r>
        <w:rPr>
          <w:rFonts w:ascii="Arial" w:cs="Arial" w:eastAsia="Arial" w:hAnsi="Arial"/>
          <w:b/>
          <w:bCs/>
          <w:color w:val="1A1A1A"/>
          <w:sz w:val="22"/>
          <w:szCs w:val="22"/>
        </w:rPr>
        <w:t xml:space="preserve">Step 4 — AI Brain Processing: </w:t>
      </w:r>
      <w:r>
        <w:rPr>
          <w:rFonts w:ascii="Arial" w:cs="Arial" w:eastAsia="Arial" w:hAnsi="Arial"/>
          <w:color w:val="1A1A1A"/>
          <w:sz w:val="22"/>
          <w:szCs w:val="22"/>
        </w:rPr>
        <w:t xml:space="preserve">The AI Orchestration Layer receives the transcription, assembles the full prompt context (system prompt, role definition, personality configuration, conversation history, company context, tool access rules), and routes to the appropriate LLM. The LLM generates a structured response that includes both a conversational reply and a tool invocation request.</w:t>
      </w:r>
    </w:p>
    <w:p>
      <w:pPr>
        <w:spacing w:after="120"/>
      </w:pPr>
      <w:r>
        <w:rPr>
          <w:rFonts w:ascii="Arial" w:cs="Arial" w:eastAsia="Arial" w:hAnsi="Arial"/>
          <w:b/>
          <w:bCs/>
          <w:color w:val="1A1A1A"/>
          <w:sz w:val="22"/>
          <w:szCs w:val="22"/>
        </w:rPr>
        <w:t xml:space="preserve">Step 5 — Task Execution: </w:t>
      </w:r>
      <w:r>
        <w:rPr>
          <w:rFonts w:ascii="Arial" w:cs="Arial" w:eastAsia="Arial" w:hAnsi="Arial"/>
          <w:color w:val="1A1A1A"/>
          <w:sz w:val="22"/>
          <w:szCs w:val="22"/>
        </w:rPr>
        <w:t xml:space="preserve">The Task Execution Layer receives the tool invocation (query the HR system for pending PTO requests this week), verifies permissions, executes the API call to BambooHR, retrieves the data, and returns the results to the AI Orchestration Layer.</w:t>
      </w:r>
    </w:p>
    <w:p>
      <w:pPr>
        <w:spacing w:after="120"/>
      </w:pPr>
      <w:r>
        <w:rPr>
          <w:rFonts w:ascii="Arial" w:cs="Arial" w:eastAsia="Arial" w:hAnsi="Arial"/>
          <w:b/>
          <w:bCs/>
          <w:color w:val="1A1A1A"/>
          <w:sz w:val="22"/>
          <w:szCs w:val="22"/>
        </w:rPr>
        <w:t xml:space="preserve">Step 6 — Response Generation: </w:t>
      </w:r>
      <w:r>
        <w:rPr>
          <w:rFonts w:ascii="Arial" w:cs="Arial" w:eastAsia="Arial" w:hAnsi="Arial"/>
          <w:color w:val="1A1A1A"/>
          <w:sz w:val="22"/>
          <w:szCs w:val="22"/>
        </w:rPr>
        <w:t xml:space="preserve">The AI brain incorporates the retrieved data into its conversational response: “There are seven pending PTO requests this week. Three are from the Engineering team, two from Marketing, and two from Sales. Would you like me to show the details or approve them?”</w:t>
      </w:r>
    </w:p>
    <w:p>
      <w:pPr>
        <w:spacing w:after="120"/>
      </w:pPr>
      <w:r>
        <w:rPr>
          <w:rFonts w:ascii="Arial" w:cs="Arial" w:eastAsia="Arial" w:hAnsi="Arial"/>
          <w:b/>
          <w:bCs/>
          <w:color w:val="1A1A1A"/>
          <w:sz w:val="22"/>
          <w:szCs w:val="22"/>
        </w:rPr>
        <w:t xml:space="preserve">Step 7 — Voice Synthesis: </w:t>
      </w:r>
      <w:r>
        <w:rPr>
          <w:rFonts w:ascii="Arial" w:cs="Arial" w:eastAsia="Arial" w:hAnsi="Arial"/>
          <w:color w:val="1A1A1A"/>
          <w:sz w:val="22"/>
          <w:szCs w:val="22"/>
        </w:rPr>
        <w:t xml:space="preserve">The Voice Processing Layer converts the text response to audio using the AI employee’s configured voice identity, with appropriate prosody and emotional modulation.</w:t>
      </w:r>
    </w:p>
    <w:p>
      <w:pPr>
        <w:spacing w:after="120"/>
      </w:pPr>
      <w:r>
        <w:rPr>
          <w:rFonts w:ascii="Arial" w:cs="Arial" w:eastAsia="Arial" w:hAnsi="Arial"/>
          <w:b/>
          <w:bCs/>
          <w:color w:val="1A1A1A"/>
          <w:sz w:val="22"/>
          <w:szCs w:val="22"/>
        </w:rPr>
        <w:t xml:space="preserve">Step 8 — Avatar Animation: </w:t>
      </w:r>
      <w:r>
        <w:rPr>
          <w:rFonts w:ascii="Arial" w:cs="Arial" w:eastAsia="Arial" w:hAnsi="Arial"/>
          <w:color w:val="1A1A1A"/>
          <w:sz w:val="22"/>
          <w:szCs w:val="22"/>
        </w:rPr>
        <w:t xml:space="preserve">The Avatar Rendering Layer generates synchronized facial animation including lip sync, eye contact, and appropriate facial expressions (in this case, attentive and helpful). The avatar begins “speaking” the response.</w:t>
      </w:r>
    </w:p>
    <w:p>
      <w:pPr>
        <w:spacing w:after="120"/>
      </w:pPr>
      <w:r>
        <w:rPr>
          <w:rFonts w:ascii="Arial" w:cs="Arial" w:eastAsia="Arial" w:hAnsi="Arial"/>
          <w:b/>
          <w:bCs/>
          <w:color w:val="1A1A1A"/>
          <w:sz w:val="22"/>
          <w:szCs w:val="22"/>
        </w:rPr>
        <w:t xml:space="preserve">Step 9 — Delivery: </w:t>
      </w:r>
      <w:r>
        <w:rPr>
          <w:rFonts w:ascii="Arial" w:cs="Arial" w:eastAsia="Arial" w:hAnsi="Arial"/>
          <w:color w:val="1A1A1A"/>
          <w:sz w:val="22"/>
          <w:szCs w:val="22"/>
        </w:rPr>
        <w:t xml:space="preserve">The composite audio-visual stream is delivered to the user’s browser via WebRTC. The user sees and hears their AI HR Manager delivering the answer naturally. The full round-trip latency is under 800ms.</w:t>
      </w:r>
    </w:p>
    <w:p>
      <w:r>
        <w:br w:type="page"/>
      </w:r>
    </w:p>
    <w:p>
      <w:pPr>
        <w:pStyle w:val="Heading2"/>
      </w:pPr>
      <w:r>
        <w:rPr>
          <w:rFonts w:ascii="Arial" w:cs="Arial" w:eastAsia="Arial" w:hAnsi="Arial"/>
          <w:b/>
          <w:bCs/>
          <w:color w:val="1B4F72"/>
          <w:sz w:val="26"/>
          <w:szCs w:val="26"/>
        </w:rPr>
        <w:t xml:space="preserve">4.3 Data Architecture</w:t>
      </w:r>
    </w:p>
    <w:p>
      <w:pPr>
        <w:spacing w:after="120"/>
      </w:pPr>
      <w:r>
        <w:rPr>
          <w:rFonts w:ascii="Arial" w:cs="Arial" w:eastAsia="Arial" w:hAnsi="Arial"/>
          <w:color w:val="1A1A1A"/>
          <w:sz w:val="22"/>
          <w:szCs w:val="22"/>
        </w:rPr>
        <w:t xml:space="preserve">The data architecture is designed for multi-tenancy, security, and performance: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Organization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Company profiles, user accounts, billing records, subscription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with row-level security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Employee Registry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employee configurations, personality parameters, role definitions, avatar settings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 Redis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Conversation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Short-term conversation context, long-term episodic memory, semantic search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(structured) + Pinecone/Weaviate (vector)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and Workflow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task queues, workflow execution state, dependency graphs, completion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Temporal (workflow engine) + Redis (state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Integration Credentials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Encrypted OAuth tokens, API keys, connection configurations for all third-party integrations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HashiCorp Vault with AES-256 encryption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Immutable record of every AI employee action, user interaction, data access event, and system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Elasticsearch (search/query) + S3 (long-term archive)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 Data Warehouse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Aggregated usage metrics, performance analytics, billing computation, business intelligence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Snowflake/BigQuery with dbt transformations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Asset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models, voice samples, generated documents, file attachments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S3/GCS with CDN distribution</w:t>
            </w:r>
          </w:p>
        </w:tc>
      </w:tr>
    </w:tbl>
    <w:p>
      <w:pPr>
        <w:spacing w:after="80"/>
      </w:pPr>
    </w:p>
    <w:p>
      <w:pPr>
        <w:pStyle w:val="Heading2"/>
      </w:pPr>
      <w:r>
        <w:rPr>
          <w:rFonts w:ascii="Arial" w:cs="Arial" w:eastAsia="Arial" w:hAnsi="Arial"/>
          <w:b/>
          <w:bCs/>
          <w:color w:val="1B4F72"/>
          <w:sz w:val="26"/>
          <w:szCs w:val="26"/>
        </w:rPr>
        <w:t xml:space="preserve">4.4 Security Architecture</w:t>
      </w:r>
    </w:p>
    <w:p>
      <w:pPr>
        <w:spacing w:after="120"/>
      </w:pPr>
      <w:r>
        <w:rPr>
          <w:rFonts w:ascii="Arial" w:cs="Arial" w:eastAsia="Arial" w:hAnsi="Arial"/>
          <w:color w:val="1A1A1A"/>
          <w:sz w:val="22"/>
          <w:szCs w:val="22"/>
        </w:rPr>
        <w:t xml:space="preserve">Security is foundational, not an afterthought. The platform implements defense in depth:</w:t>
      </w:r>
    </w:p>
    <w:p>
      <w:pPr>
        <w:pStyle w:val="ListParagraph"/>
        <w:numPr>
          <w:ilvl w:val="0"/>
          <w:numId w:val="2"/>
        </w:numPr>
        <w:spacing w:after="60"/>
      </w:pPr>
      <w:r>
        <w:rPr>
          <w:rFonts w:ascii="Arial" w:cs="Arial" w:eastAsia="Arial" w:hAnsi="Arial"/>
          <w:color w:val="1A1A1A"/>
          <w:sz w:val="22"/>
          <w:szCs w:val="22"/>
        </w:rPr>
        <w:t xml:space="preserve">Authentication: Multi-factor authentication, SSO via SAML 2.0 and OpenID Connect, session management with automatic timeout and re-authentication.</w:t>
      </w:r>
    </w:p>
    <w:p>
      <w:pPr>
        <w:pStyle w:val="ListParagraph"/>
        <w:numPr>
          <w:ilvl w:val="0"/>
          <w:numId w:val="2"/>
        </w:numPr>
        <w:spacing w:after="60"/>
      </w:pPr>
      <w:r>
        <w:rPr>
          <w:rFonts w:ascii="Arial" w:cs="Arial" w:eastAsia="Arial" w:hAnsi="Arial"/>
          <w:color w:val="1A1A1A"/>
          <w:sz w:val="22"/>
          <w:szCs w:val="22"/>
        </w:rPr>
        <w:t xml:space="preserve">Authorization: Role-Based Access Control (RBAC) with fine-grained permissions at the organization, team, AI employee, and resource level. Every API call is authorized against the permission matrix.</w:t>
      </w:r>
    </w:p>
    <w:p>
      <w:pPr>
        <w:pStyle w:val="ListParagraph"/>
        <w:numPr>
          <w:ilvl w:val="0"/>
          <w:numId w:val="2"/>
        </w:numPr>
        <w:spacing w:after="60"/>
      </w:pPr>
      <w:r>
        <w:rPr>
          <w:rFonts w:ascii="Arial" w:cs="Arial" w:eastAsia="Arial" w:hAnsi="Arial"/>
          <w:color w:val="1A1A1A"/>
          <w:sz w:val="22"/>
          <w:szCs w:val="22"/>
        </w:rPr>
        <w:t xml:space="preserve">Encryption: AES-256 encryption at rest for all data stores. TLS 1.3 for all data in transit. End-to-end encryption for video and voice streams. Field-level encryption for sensitive data (SSN, financial records, health data).</w:t>
      </w:r>
    </w:p>
    <w:p>
      <w:pPr>
        <w:pStyle w:val="ListParagraph"/>
        <w:numPr>
          <w:ilvl w:val="0"/>
          <w:numId w:val="2"/>
        </w:numPr>
        <w:spacing w:after="60"/>
      </w:pPr>
      <w:r>
        <w:rPr>
          <w:rFonts w:ascii="Arial" w:cs="Arial" w:eastAsia="Arial" w:hAnsi="Arial"/>
          <w:color w:val="1A1A1A"/>
          <w:sz w:val="22"/>
          <w:szCs w:val="22"/>
        </w:rPr>
        <w:t xml:space="preserve">Data Isolation: Strict tenant isolation at the database level. No cross-tenant data access is architecturally possible. Each organization’s data resides in logically isolated partitions with separate encryption keys.</w:t>
      </w:r>
    </w:p>
    <w:p>
      <w:pPr>
        <w:pStyle w:val="ListParagraph"/>
        <w:numPr>
          <w:ilvl w:val="0"/>
          <w:numId w:val="2"/>
        </w:numPr>
        <w:spacing w:after="60"/>
      </w:pPr>
      <w:r>
        <w:rPr>
          <w:rFonts w:ascii="Arial" w:cs="Arial" w:eastAsia="Arial" w:hAnsi="Arial"/>
          <w:color w:val="1A1A1A"/>
          <w:sz w:val="22"/>
          <w:szCs w:val="22"/>
        </w:rPr>
        <w:t xml:space="preserve">Compliance: SOC 2 Type II certified. GDPR compliant with data residency controls. HIPAA ready for healthcare clients. PCI DSS compliant for financial data handling. CCPA compliant for California consumer data.</w:t>
      </w:r>
    </w:p>
    <w:p>
      <w:pPr>
        <w:pStyle w:val="ListParagraph"/>
        <w:numPr>
          <w:ilvl w:val="0"/>
          <w:numId w:val="2"/>
        </w:numPr>
        <w:spacing w:after="60"/>
      </w:pPr>
      <w:r>
        <w:rPr>
          <w:rFonts w:ascii="Arial" w:cs="Arial" w:eastAsia="Arial" w:hAnsi="Arial"/>
          <w:color w:val="1A1A1A"/>
          <w:sz w:val="22"/>
          <w:szCs w:val="22"/>
        </w:rPr>
        <w:t xml:space="preserve">Audit: Complete audit trail of every action taken by every AI employee, every data access event, every configuration change, and every user session. Logs are immutable, tamper-evident, and retained for 7 years.</w:t>
      </w:r>
    </w:p>
    <w:p>
      <w:pPr>
        <w:pStyle w:val="ListParagraph"/>
        <w:numPr>
          <w:ilvl w:val="0"/>
          <w:numId w:val="2"/>
        </w:numPr>
        <w:spacing w:after="60"/>
      </w:pPr>
      <w:r>
        <w:rPr>
          <w:rFonts w:ascii="Arial" w:cs="Arial" w:eastAsia="Arial" w:hAnsi="Arial"/>
          <w:color w:val="1A1A1A"/>
          <w:sz w:val="22"/>
          <w:szCs w:val="22"/>
        </w:rPr>
        <w:t xml:space="preserve">AI Safety: Guardrails preventing AI employees from taking unauthorized actions, accessing out-of-scope data, generating harmful content, or making decisions that exceed their defined authority. Human-in-the-loop approval workflows for high-stakes actions.</w:t>
      </w:r>
    </w:p>
    <w:p>
      <w:r>
        <w:br w:type="page"/>
      </w:r>
    </w:p>
    <w:p>
      <w:pPr>
        <w:pStyle w:val="Heading1"/>
      </w:pPr>
      <w:r>
        <w:rPr>
          <w:rFonts w:ascii="Arial" w:cs="Arial" w:eastAsia="Arial" w:hAnsi="Arial"/>
          <w:b/>
          <w:bCs/>
          <w:color w:val="1B4F72"/>
          <w:sz w:val="32"/>
          <w:szCs w:val="32"/>
        </w:rPr>
        <w:t xml:space="preserve">5. Hiring Multiple AI Employees Simultaneously</w:t>
      </w:r>
    </w:p>
    <w:p>
      <w:pPr>
        <w:pStyle w:val="Heading2"/>
      </w:pPr>
      <w:r>
        <w:rPr>
          <w:rFonts w:ascii="Arial" w:cs="Arial" w:eastAsia="Arial" w:hAnsi="Arial"/>
          <w:b/>
          <w:bCs/>
          <w:color w:val="1B4F72"/>
          <w:sz w:val="26"/>
          <w:szCs w:val="26"/>
        </w:rPr>
        <w:t xml:space="preserve">5.1 The AI Workforce Marketplace</w:t>
      </w:r>
    </w:p>
    <w:p>
      <w:pPr>
        <w:spacing w:after="120"/>
      </w:pPr>
      <w:r>
        <w:rPr>
          <w:rFonts w:ascii="Arial" w:cs="Arial" w:eastAsia="Arial" w:hAnsi="Arial"/>
          <w:color w:val="1A1A1A"/>
          <w:sz w:val="22"/>
          <w:szCs w:val="22"/>
        </w:rPr>
        <w:t xml:space="preserve">NexusHR VX provides an AI Workforce Marketplace: a visual catalog of all available AI employee roles, organized by department, industry, and specialization. The marketplace experience mirrors the familiarity of a job board or talent marketplace, but with instant availability. Each AI employee listing includes role title and description, core capabilities and tasks, required integrations, recommended personality configuration, pricing tier, and user ratings from other organizations.</w:t>
      </w:r>
    </w:p>
    <w:p>
      <w:pPr>
        <w:spacing w:after="120"/>
      </w:pPr>
      <w:r>
        <w:rPr>
          <w:rFonts w:ascii="Arial" w:cs="Arial" w:eastAsia="Arial" w:hAnsi="Arial"/>
          <w:color w:val="1A1A1A"/>
          <w:sz w:val="22"/>
          <w:szCs w:val="22"/>
        </w:rPr>
        <w:t xml:space="preserve">Businesses browse the marketplace, select the roles they need, configure each AI employee’s personality, appearance, and integration access, and hire them—all within a single session. There is no queue, no interview process, no negotiation. AI employees are ready to work within minutes of hiring.</w:t>
      </w:r>
    </w:p>
    <w:p>
      <w:pPr>
        <w:pStyle w:val="Heading2"/>
      </w:pPr>
      <w:r>
        <w:rPr>
          <w:rFonts w:ascii="Arial" w:cs="Arial" w:eastAsia="Arial" w:hAnsi="Arial"/>
          <w:b/>
          <w:bCs/>
          <w:color w:val="1B4F72"/>
          <w:sz w:val="26"/>
          <w:szCs w:val="26"/>
        </w:rPr>
        <w:t xml:space="preserve">5.2 Multi-Hire Workflow</w:t>
      </w:r>
    </w:p>
    <w:p>
      <w:pPr>
        <w:spacing w:after="120"/>
      </w:pPr>
      <w:r>
        <w:rPr>
          <w:rFonts w:ascii="Arial" w:cs="Arial" w:eastAsia="Arial" w:hAnsi="Arial"/>
          <w:color w:val="1A1A1A"/>
          <w:sz w:val="22"/>
          <w:szCs w:val="22"/>
        </w:rPr>
        <w:t xml:space="preserve">The system is explicitly designed for businesses to hire multiple AI employees simultaneously. The multi-hire workflow operates as follows:</w:t>
      </w:r>
    </w:p>
    <w:p>
      <w:pPr>
        <w:spacing w:after="80"/>
      </w:pPr>
    </w:p>
    <w:p>
      <w:pPr>
        <w:spacing w:after="120"/>
      </w:pPr>
      <w:r>
        <w:rPr>
          <w:rFonts w:ascii="Arial" w:cs="Arial" w:eastAsia="Arial" w:hAnsi="Arial"/>
          <w:b/>
          <w:bCs/>
          <w:color w:val="1A1A1A"/>
          <w:sz w:val="22"/>
          <w:szCs w:val="22"/>
        </w:rPr>
        <w:t xml:space="preserve">Team Builder Interface: </w:t>
      </w:r>
      <w:r>
        <w:rPr>
          <w:rFonts w:ascii="Arial" w:cs="Arial" w:eastAsia="Arial" w:hAnsi="Arial"/>
          <w:color w:val="1A1A1A"/>
          <w:sz w:val="22"/>
          <w:szCs w:val="22"/>
        </w:rPr>
        <w:t xml:space="preserve">The user enters the Team Builder, which presents a drag-and-drop interface for assembling a team of AI employees. They can select individual roles or choose from pre-configured team templates (e.g., “Startup Operations Team” includes an HR Manager, Customer Support Agent, Marketing Specialist, and Administrative Assistant; “Enterprise Sales Team” includes three Sales Representatives, a Data Analyst, and an Operations Manager).</w:t>
      </w:r>
    </w:p>
    <w:p>
      <w:pPr>
        <w:spacing w:after="120"/>
      </w:pPr>
      <w:r>
        <w:rPr>
          <w:rFonts w:ascii="Arial" w:cs="Arial" w:eastAsia="Arial" w:hAnsi="Arial"/>
          <w:b/>
          <w:bCs/>
          <w:color w:val="1A1A1A"/>
          <w:sz w:val="22"/>
          <w:szCs w:val="22"/>
        </w:rPr>
        <w:t xml:space="preserve">Batch Configuration: </w:t>
      </w:r>
      <w:r>
        <w:rPr>
          <w:rFonts w:ascii="Arial" w:cs="Arial" w:eastAsia="Arial" w:hAnsi="Arial"/>
          <w:color w:val="1A1A1A"/>
          <w:sz w:val="22"/>
          <w:szCs w:val="22"/>
        </w:rPr>
        <w:t xml:space="preserve">For each AI employee in the batch, the user configures avatar appearance (from presets or custom generation), voice selection, personality tuning (formality, warmth, assertiveness, humor), integration access (which tools this AI employee can use), data access scope (what company data the AI employee can read/write), and communication channels (video, voice, chat, email, Slack).</w:t>
      </w:r>
    </w:p>
    <w:p>
      <w:pPr>
        <w:spacing w:after="120"/>
      </w:pPr>
      <w:r>
        <w:rPr>
          <w:rFonts w:ascii="Arial" w:cs="Arial" w:eastAsia="Arial" w:hAnsi="Arial"/>
          <w:b/>
          <w:bCs/>
          <w:color w:val="1A1A1A"/>
          <w:sz w:val="22"/>
          <w:szCs w:val="22"/>
        </w:rPr>
        <w:t xml:space="preserve">Dependency Mapping: </w:t>
      </w:r>
      <w:r>
        <w:rPr>
          <w:rFonts w:ascii="Arial" w:cs="Arial" w:eastAsia="Arial" w:hAnsi="Arial"/>
          <w:color w:val="1A1A1A"/>
          <w:sz w:val="22"/>
          <w:szCs w:val="22"/>
        </w:rPr>
        <w:t xml:space="preserve">The system automatically identifies collaboration dependencies between the selected AI employees. If the user hires both an AI Sales Representative and an AI Data Analyst, the system suggests configuring a workflow where the Data Analyst automatically feeds pipeline analytics to the Sales Representative.</w:t>
      </w:r>
    </w:p>
    <w:p>
      <w:pPr>
        <w:spacing w:after="120"/>
      </w:pPr>
      <w:r>
        <w:rPr>
          <w:rFonts w:ascii="Arial" w:cs="Arial" w:eastAsia="Arial" w:hAnsi="Arial"/>
          <w:b/>
          <w:bCs/>
          <w:color w:val="1A1A1A"/>
          <w:sz w:val="22"/>
          <w:szCs w:val="22"/>
        </w:rPr>
        <w:t xml:space="preserve">Parallel Provisioning: </w:t>
      </w:r>
      <w:r>
        <w:rPr>
          <w:rFonts w:ascii="Arial" w:cs="Arial" w:eastAsia="Arial" w:hAnsi="Arial"/>
          <w:color w:val="1A1A1A"/>
          <w:sz w:val="22"/>
          <w:szCs w:val="22"/>
        </w:rPr>
        <w:t xml:space="preserve">All AI employees in the batch are provisioned simultaneously. The Avatar Rendering Layer generates unique visual identities in parallel. The AI Orchestration Layer initializes personality engines, loads domain knowledge, and establishes integration connections. The Security Framework provisions role-based access controls for each AI employee. The entire batch is operational within 3–5 minutes.</w:t>
      </w:r>
    </w:p>
    <w:p>
      <w:pPr>
        <w:spacing w:after="120"/>
      </w:pPr>
      <w:r>
        <w:rPr>
          <w:rFonts w:ascii="Arial" w:cs="Arial" w:eastAsia="Arial" w:hAnsi="Arial"/>
          <w:b/>
          <w:bCs/>
          <w:color w:val="1A1A1A"/>
          <w:sz w:val="22"/>
          <w:szCs w:val="22"/>
        </w:rPr>
        <w:t xml:space="preserve">Orchestration Configuration: </w:t>
      </w:r>
      <w:r>
        <w:rPr>
          <w:rFonts w:ascii="Arial" w:cs="Arial" w:eastAsia="Arial" w:hAnsi="Arial"/>
          <w:color w:val="1A1A1A"/>
          <w:sz w:val="22"/>
          <w:szCs w:val="22"/>
        </w:rPr>
        <w:t xml:space="preserve">After provisioning, the user configures the AI Orchestration Layer to define how the AI employees interact: task routing rules, escalation paths, information sharing permissions, and collaboration workflows. Pre-configured templates simplify this for common team structures.</w:t>
      </w:r>
    </w:p>
    <w:p>
      <w:pPr>
        <w:spacing w:after="120"/>
      </w:pPr>
      <w:r>
        <w:rPr>
          <w:rFonts w:ascii="Arial" w:cs="Arial" w:eastAsia="Arial" w:hAnsi="Arial"/>
          <w:b/>
          <w:bCs/>
          <w:color w:val="1A1A1A"/>
          <w:sz w:val="22"/>
          <w:szCs w:val="22"/>
        </w:rPr>
        <w:t xml:space="preserve">Billing Activation: </w:t>
      </w:r>
      <w:r>
        <w:rPr>
          <w:rFonts w:ascii="Arial" w:cs="Arial" w:eastAsia="Arial" w:hAnsi="Arial"/>
          <w:color w:val="1A1A1A"/>
          <w:sz w:val="22"/>
          <w:szCs w:val="22"/>
        </w:rPr>
        <w:t xml:space="preserve">Billing begins per the selected subscription plan. Usage is tracked per AI employee across dimensions of active hours, tasks executed, integrations used, and video/voice minutes consumed.</w:t>
      </w:r>
    </w:p>
    <w:p>
      <w:pPr>
        <w:spacing w:after="80"/>
      </w:pPr>
    </w:p>
    <w:p>
      <w:pPr>
        <w:pStyle w:val="Heading2"/>
      </w:pPr>
      <w:r>
        <w:rPr>
          <w:rFonts w:ascii="Arial" w:cs="Arial" w:eastAsia="Arial" w:hAnsi="Arial"/>
          <w:b/>
          <w:bCs/>
          <w:color w:val="1B4F72"/>
          <w:sz w:val="26"/>
          <w:szCs w:val="26"/>
        </w:rPr>
        <w:t xml:space="preserve">5.3 Scalability Architecture for Multi-Employee Operations</w:t>
      </w:r>
    </w:p>
    <w:p>
      <w:pPr>
        <w:spacing w:after="120"/>
      </w:pPr>
      <w:r>
        <w:rPr>
          <w:rFonts w:ascii="Arial" w:cs="Arial" w:eastAsia="Arial" w:hAnsi="Arial"/>
          <w:color w:val="1A1A1A"/>
          <w:sz w:val="22"/>
          <w:szCs w:val="22"/>
        </w:rPr>
        <w:t xml:space="preserve">The system architecture supports running hundreds of AI employees simultaneously for a single organization without degradation:</w:t>
      </w:r>
    </w:p>
    <w:p>
      <w:pPr>
        <w:pStyle w:val="ListParagraph"/>
        <w:numPr>
          <w:ilvl w:val="0"/>
          <w:numId w:val="2"/>
        </w:numPr>
        <w:spacing w:after="60"/>
      </w:pPr>
      <w:r>
        <w:rPr>
          <w:rFonts w:ascii="Arial" w:cs="Arial" w:eastAsia="Arial" w:hAnsi="Arial"/>
          <w:color w:val="1A1A1A"/>
          <w:sz w:val="22"/>
          <w:szCs w:val="22"/>
        </w:rPr>
        <w:t xml:space="preserve">Horizontal Scaling: Each AI employee session runs in an isolated container that can be scheduled across a distributed compute cluster. Adding AI employees adds containers; the orchestration layer handles routing and load balancing.</w:t>
      </w:r>
    </w:p>
    <w:p>
      <w:pPr>
        <w:pStyle w:val="ListParagraph"/>
        <w:numPr>
          <w:ilvl w:val="0"/>
          <w:numId w:val="2"/>
        </w:numPr>
        <w:spacing w:after="60"/>
      </w:pPr>
      <w:r>
        <w:rPr>
          <w:rFonts w:ascii="Arial" w:cs="Arial" w:eastAsia="Arial" w:hAnsi="Arial"/>
          <w:color w:val="1A1A1A"/>
          <w:sz w:val="22"/>
          <w:szCs w:val="22"/>
        </w:rPr>
        <w:t xml:space="preserve">GPU Resource Management: Avatar rendering and voice synthesis require GPU resources. The platform maintains a pool of GPU instances across availability zones, with auto-scaling based on real-time demand. Rendering jobs are batched and prioritized to maximize GPU utilization.</w:t>
      </w:r>
    </w:p>
    <w:p>
      <w:pPr>
        <w:pStyle w:val="ListParagraph"/>
        <w:numPr>
          <w:ilvl w:val="0"/>
          <w:numId w:val="2"/>
        </w:numPr>
        <w:spacing w:after="60"/>
      </w:pPr>
      <w:r>
        <w:rPr>
          <w:rFonts w:ascii="Arial" w:cs="Arial" w:eastAsia="Arial" w:hAnsi="Arial"/>
          <w:color w:val="1A1A1A"/>
          <w:sz w:val="22"/>
          <w:szCs w:val="22"/>
        </w:rPr>
        <w:t xml:space="preserve">Session Management: Each AI employee maintains an independent session state, including conversation history, active task queue, pending notifications, and integration connection pool. Sessions persist across user interactions and can be suspended/resumed efficiently.</w:t>
      </w:r>
    </w:p>
    <w:p>
      <w:pPr>
        <w:pStyle w:val="ListParagraph"/>
        <w:numPr>
          <w:ilvl w:val="0"/>
          <w:numId w:val="2"/>
        </w:numPr>
        <w:spacing w:after="60"/>
      </w:pPr>
      <w:r>
        <w:rPr>
          <w:rFonts w:ascii="Arial" w:cs="Arial" w:eastAsia="Arial" w:hAnsi="Arial"/>
          <w:color w:val="1A1A1A"/>
          <w:sz w:val="22"/>
          <w:szCs w:val="22"/>
        </w:rPr>
        <w:t xml:space="preserve">Event-Driven Architecture: All inter-employee communication, task delegation, and system events flow through a distributed event bus (Apache Kafka), enabling asynchronous, fault-tolerant coordination at scale.</w:t>
      </w:r>
    </w:p>
    <w:p>
      <w:pPr>
        <w:pStyle w:val="ListParagraph"/>
        <w:numPr>
          <w:ilvl w:val="0"/>
          <w:numId w:val="2"/>
        </w:numPr>
        <w:spacing w:after="60"/>
      </w:pPr>
      <w:r>
        <w:rPr>
          <w:rFonts w:ascii="Arial" w:cs="Arial" w:eastAsia="Arial" w:hAnsi="Arial"/>
          <w:color w:val="1A1A1A"/>
          <w:sz w:val="22"/>
          <w:szCs w:val="22"/>
        </w:rPr>
        <w:t xml:space="preserve">Rate Limiting and Fair Scheduling: LLM inference, API calls to third-party integrations, and GPU rendering are governed by per-organization rate limits and fair scheduling algorithms to prevent any single customer from monopolizing shared resources.</w:t>
      </w:r>
    </w:p>
    <w:p>
      <w:r>
        <w:br w:type="page"/>
      </w:r>
    </w:p>
    <w:p>
      <w:pPr>
        <w:pStyle w:val="Heading2"/>
      </w:pPr>
      <w:r>
        <w:rPr>
          <w:rFonts w:ascii="Arial" w:cs="Arial" w:eastAsia="Arial" w:hAnsi="Arial"/>
          <w:b/>
          <w:bCs/>
          <w:color w:val="1B4F72"/>
          <w:sz w:val="26"/>
          <w:szCs w:val="26"/>
        </w:rPr>
        <w:t xml:space="preserve">5.4 Team Collaboration Patterns</w:t>
      </w:r>
    </w:p>
    <w:p>
      <w:pPr>
        <w:spacing w:after="120"/>
      </w:pPr>
      <w:r>
        <w:rPr>
          <w:rFonts w:ascii="Arial" w:cs="Arial" w:eastAsia="Arial" w:hAnsi="Arial"/>
          <w:color w:val="1A1A1A"/>
          <w:sz w:val="22"/>
          <w:szCs w:val="22"/>
        </w:rPr>
        <w:t xml:space="preserve">When multiple AI employees are hired simultaneously, they automatically form a collaborative network. The AI Orchestration Layer supports the following collaboration patterns: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Sequential Handoff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passes through AI employees in a defined order, each adding their domain contribution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complaint: Support Agent (triage) → Tech Support (diagnosis) → Operations Manager (resolution) → Marketing (communication)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Parallel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Multiple AI employees work on different aspects of a task simultaneously, with results aggregated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Quarterly business review: Data Analyst (metrics), Marketing (campaign results), Sales (pipeline report), HR (headcount report) all contribute to a unified document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Hub and Spoke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 central AI employee (typically Operations Manager or Executive Assistant) coordinates and delegates to specialized AI employees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CEO requests weekly briefing: Executive Assistant gathers inputs from Sales, Marketing, Engineering, and Finance AI employees and compiles the briefing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Peer Consultation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employees consult each other for domain-specific input before completing their own 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Sales Representative asks Data Analyst to score a lead before drafting a proposal; HR Manager consults Legal Compliance AI before updating a policy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Escalation 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Tasks that exceed an AI employee’s capability or authority are escalated up a defined 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Support cannot resolve a billing dispute → escalates to Accountant → if unresolved, escalates to Operations Manager → if still unresolved, flags for human review</w:t>
            </w:r>
          </w:p>
        </w:tc>
      </w:tr>
    </w:tbl>
    <w:p>
      <w:r>
        <w:br w:type="page"/>
      </w:r>
    </w:p>
    <w:p>
      <w:pPr>
        <w:pStyle w:val="Heading1"/>
      </w:pPr>
      <w:r>
        <w:rPr>
          <w:rFonts w:ascii="Arial" w:cs="Arial" w:eastAsia="Arial" w:hAnsi="Arial"/>
          <w:b/>
          <w:bCs/>
          <w:color w:val="1B4F72"/>
          <w:sz w:val="32"/>
          <w:szCs w:val="32"/>
        </w:rPr>
        <w:t xml:space="preserve">6. Business Model Overview</w:t>
      </w:r>
    </w:p>
    <w:p>
      <w:pPr>
        <w:pStyle w:val="Heading2"/>
      </w:pPr>
      <w:r>
        <w:rPr>
          <w:rFonts w:ascii="Arial" w:cs="Arial" w:eastAsia="Arial" w:hAnsi="Arial"/>
          <w:b/>
          <w:bCs/>
          <w:color w:val="1B4F72"/>
          <w:sz w:val="26"/>
          <w:szCs w:val="26"/>
        </w:rPr>
        <w:t xml:space="preserve">6.1 Revenue Model</w:t>
      </w:r>
    </w:p>
    <w:p>
      <w:pPr>
        <w:spacing w:after="120"/>
      </w:pPr>
      <w:r>
        <w:rPr>
          <w:rFonts w:ascii="Arial" w:cs="Arial" w:eastAsia="Arial" w:hAnsi="Arial"/>
          <w:color w:val="1A1A1A"/>
          <w:sz w:val="22"/>
          <w:szCs w:val="22"/>
        </w:rPr>
        <w:t xml:space="preserve">NexusHR VX operates on a tiered subscription model with usage-based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Employees</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Voice/Video Hours</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Workflows</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Integrations</w:t>
            </w:r>
          </w:p>
        </w:tc>
        <w:tc>
          <w:tcPr>
            <w:tcW w:type="dxa" w:w="1337"/>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Starter</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$299/mo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 hrs/mo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active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support</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Growth</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$799/mo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 hrs/mo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 active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Priority chat</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$1,999/mo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 hrs/mo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 active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Dedicated CSM</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24/7 premium + SLA</w:t>
            </w:r>
          </w:p>
        </w:tc>
      </w:tr>
    </w:tbl>
    <w:p>
      <w:pPr>
        <w:spacing w:after="80"/>
      </w:pPr>
    </w:p>
    <w:p>
      <w:pPr>
        <w:spacing w:after="120"/>
      </w:pPr>
      <w:r>
        <w:rPr>
          <w:rFonts w:ascii="Arial" w:cs="Arial" w:eastAsia="Arial" w:hAnsi="Arial"/>
          <w:color w:val="1A1A1A"/>
          <w:sz w:val="22"/>
          <w:szCs w:val="22"/>
        </w:rPr>
        <w:t xml:space="preserve">Additional revenue streams include overage billing for usage exceeding plan limits (voice/video minutes, task executions, API calls), premium AI employee roles with specialized industry expertise, custom avatar generation for branded corporate identities, professional services for enterprise onboarding, integration, and customization, and a marketplace commission on third-party AI employee templates.</w:t>
      </w:r>
    </w:p>
    <w:p>
      <w:pPr>
        <w:pStyle w:val="Heading2"/>
      </w:pPr>
      <w:r>
        <w:rPr>
          <w:rFonts w:ascii="Arial" w:cs="Arial" w:eastAsia="Arial" w:hAnsi="Arial"/>
          <w:b/>
          <w:bCs/>
          <w:color w:val="1B4F72"/>
          <w:sz w:val="26"/>
          <w:szCs w:val="26"/>
        </w:rPr>
        <w:t xml:space="preserve">6.2 Go-to-Market Strategy</w:t>
      </w:r>
    </w:p>
    <w:p>
      <w:pPr>
        <w:spacing w:after="120"/>
      </w:pPr>
      <w:r>
        <w:rPr>
          <w:rFonts w:ascii="Arial" w:cs="Arial" w:eastAsia="Arial" w:hAnsi="Arial"/>
          <w:color w:val="1A1A1A"/>
          <w:sz w:val="22"/>
          <w:szCs w:val="22"/>
        </w:rPr>
        <w:t xml:space="preserve">The go-to-market approach combines product-led growth with enterprise sales:</w:t>
      </w:r>
    </w:p>
    <w:p>
      <w:pPr>
        <w:pStyle w:val="ListParagraph"/>
        <w:numPr>
          <w:ilvl w:val="0"/>
          <w:numId w:val="2"/>
        </w:numPr>
        <w:spacing w:after="60"/>
      </w:pPr>
      <w:r>
        <w:rPr>
          <w:rFonts w:ascii="Arial" w:cs="Arial" w:eastAsia="Arial" w:hAnsi="Arial"/>
          <w:color w:val="1A1A1A"/>
          <w:sz w:val="22"/>
          <w:szCs w:val="22"/>
        </w:rPr>
        <w:t xml:space="preserve">Self-Serve Onboarding: Businesses can sign up, hire their first AI employee, and be operational within 15 minutes. A guided onboarding wizard walks new users through role selection, avatar customization, integration connection, and first task execution.</w:t>
      </w:r>
    </w:p>
    <w:p>
      <w:pPr>
        <w:pStyle w:val="ListParagraph"/>
        <w:numPr>
          <w:ilvl w:val="0"/>
          <w:numId w:val="2"/>
        </w:numPr>
        <w:spacing w:after="60"/>
      </w:pPr>
      <w:r>
        <w:rPr>
          <w:rFonts w:ascii="Arial" w:cs="Arial" w:eastAsia="Arial" w:hAnsi="Arial"/>
          <w:color w:val="1A1A1A"/>
          <w:sz w:val="22"/>
          <w:szCs w:val="22"/>
        </w:rPr>
        <w:t xml:space="preserve">Free Trial: 14-day free trial with full access to 2 AI employees, enabling businesses to experience the value before committing.</w:t>
      </w:r>
    </w:p>
    <w:p>
      <w:pPr>
        <w:pStyle w:val="ListParagraph"/>
        <w:numPr>
          <w:ilvl w:val="0"/>
          <w:numId w:val="2"/>
        </w:numPr>
        <w:spacing w:after="60"/>
      </w:pPr>
      <w:r>
        <w:rPr>
          <w:rFonts w:ascii="Arial" w:cs="Arial" w:eastAsia="Arial" w:hAnsi="Arial"/>
          <w:color w:val="1A1A1A"/>
          <w:sz w:val="22"/>
          <w:szCs w:val="22"/>
        </w:rPr>
        <w:t xml:space="preserve">Content Marketing: Thought leadership on AI workforce transformation, ROI calculators, case studies, and video demonstrations drive organic awareness.</w:t>
      </w:r>
    </w:p>
    <w:p>
      <w:pPr>
        <w:pStyle w:val="ListParagraph"/>
        <w:numPr>
          <w:ilvl w:val="0"/>
          <w:numId w:val="2"/>
        </w:numPr>
        <w:spacing w:after="60"/>
      </w:pPr>
      <w:r>
        <w:rPr>
          <w:rFonts w:ascii="Arial" w:cs="Arial" w:eastAsia="Arial" w:hAnsi="Arial"/>
          <w:color w:val="1A1A1A"/>
          <w:sz w:val="22"/>
          <w:szCs w:val="22"/>
        </w:rPr>
        <w:t xml:space="preserve">Partnership Channel: Strategic partnerships with HR technology vendors, consulting firms, system integrators, and industry associations expand distribution.</w:t>
      </w:r>
    </w:p>
    <w:p>
      <w:pPr>
        <w:pStyle w:val="ListParagraph"/>
        <w:numPr>
          <w:ilvl w:val="0"/>
          <w:numId w:val="2"/>
        </w:numPr>
        <w:spacing w:after="60"/>
      </w:pPr>
      <w:r>
        <w:rPr>
          <w:rFonts w:ascii="Arial" w:cs="Arial" w:eastAsia="Arial" w:hAnsi="Arial"/>
          <w:color w:val="1A1A1A"/>
          <w:sz w:val="22"/>
          <w:szCs w:val="22"/>
        </w:rPr>
        <w:t xml:space="preserve">Enterprise Sales: Dedicated account executives engage enterprise prospects with custom demonstrations, proof-of-concept deployments, and tailored pricing.</w:t>
      </w:r>
    </w:p>
    <w:p>
      <w:pPr>
        <w:pStyle w:val="Heading2"/>
      </w:pPr>
      <w:r>
        <w:rPr>
          <w:rFonts w:ascii="Arial" w:cs="Arial" w:eastAsia="Arial" w:hAnsi="Arial"/>
          <w:b/>
          <w:bCs/>
          <w:color w:val="1B4F72"/>
          <w:sz w:val="26"/>
          <w:szCs w:val="26"/>
        </w:rPr>
        <w:t xml:space="preserve">6.3 Target Market Segmentation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Company Size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Pain Point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Initial AI Employees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Annual Contract Value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Small Business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10–50 employees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Cannot afford dedicated specialists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$3,600–$9,600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Mid-Market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50–500 employees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Scaling operations without proportional headcount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$9,600–$24,000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500–10,000 employees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Departmental augmentation, 24/7 coverage, consistency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$24,000–$150,000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Large Enterprise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10,000+ employees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Workforce transformation, cost optimization at scale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$150,000–$2,000,000+</w:t>
            </w:r>
          </w:p>
        </w:tc>
      </w:tr>
    </w:tbl>
    <w:p>
      <w:r>
        <w:br w:type="page"/>
      </w:r>
    </w:p>
    <w:p>
      <w:pPr>
        <w:pStyle w:val="Heading1"/>
      </w:pPr>
      <w:r>
        <w:rPr>
          <w:rFonts w:ascii="Arial" w:cs="Arial" w:eastAsia="Arial" w:hAnsi="Arial"/>
          <w:b/>
          <w:bCs/>
          <w:color w:val="1B4F72"/>
          <w:sz w:val="32"/>
          <w:szCs w:val="32"/>
        </w:rPr>
        <w:t xml:space="preserve">7. Technology Stack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18, Next.js 14, TypeScript, Tailwind CSS, WebRTC, WebSocket, Three.js (3D avatar rendering)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Node.js (API layer), Python (AI/ML services), Go (high-performance middleware), gRPC (inter-service communication)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GPT-4/Claude/Gemini (LLM routing), Whisper/Deepgram (STT), ElevenLabs (TTS/voice cloning/multilingual), Stable Diffusion (avatar generation), ControlNet (avatar animation), ONNX Runtime (inference optimization)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StyleGAN3 (face generation), MediaPipe (3D face mesh), NeRF (neural rendering), Wav2Lip (lip sync), FACS encoder (expression control)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Workflow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Temporal (durable workflow orchestration), Apache Kafka (event streaming), Redis (state/cache), Bull (job queuing)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16 (primary OLTP), Pinecone/Weaviate (vector search), Elasticsearch (full-text search/audit), Redis (cache/session), S3/GCS (object storage)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Kubernetes (container orchestration), Terraform (IaC), AWS/GCP multi-cloud, CloudFront/Cloud CDN (edge delivery), GPU clusters (NVIDIA A100/H100)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HashiCorp Vault (secrets), OPA (policy enforcement), Cloudflare (WAF/DDoS), DataDog (monitoring), PagerDuty (incident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Billing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(payment processing), custom usage metering engine, invoice generation system</w:t>
            </w:r>
          </w:p>
        </w:tc>
      </w:tr>
    </w:tbl>
    <w:p>
      <w:r>
        <w:br w:type="page"/>
      </w:r>
    </w:p>
    <w:p>
      <w:pPr>
        <w:pStyle w:val="Heading1"/>
      </w:pPr>
      <w:r>
        <w:rPr>
          <w:rFonts w:ascii="Arial" w:cs="Arial" w:eastAsia="Arial" w:hAnsi="Arial"/>
          <w:b/>
          <w:bCs/>
          <w:color w:val="1B4F72"/>
          <w:sz w:val="32"/>
          <w:szCs w:val="32"/>
        </w:rPr>
        <w:t xml:space="preserve">8. Roadmap and Phased Delivery</w:t>
      </w:r>
    </w:p>
    <w:p>
      <w:pPr>
        <w:spacing w:after="120"/>
      </w:pPr>
      <w:r>
        <w:rPr>
          <w:rFonts w:ascii="Arial" w:cs="Arial" w:eastAsia="Arial" w:hAnsi="Arial"/>
          <w:color w:val="1A1A1A"/>
          <w:sz w:val="22"/>
          <w:szCs w:val="22"/>
        </w:rPr>
        <w:t xml:space="preserve">The NexusHR VX platform is delivered across four major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 Foundation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Core platform with 10 AI employee roles, avatar system, voice interaction, chat interface, 20 integrations, Starter and Growth billing plans, self-serve onboarding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 Expansion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7–12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 additional AI employee roles, multi-agent collaboration, workflow builder, advanced avatar customization, 80+ integrations, Business plan launch, mobile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3: 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13–18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 roles, custom role builder, enterprise SSO/SAML, data residency controls, white-label option, SLA guarantees, dedicated infrastructure, API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4: 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19–24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Employee Marketplace (third-party role publishers), custom avatar training, voice cloning, industry-specific compliance certifications, global multi-region deployment</w:t>
            </w:r>
          </w:p>
        </w:tc>
      </w:tr>
    </w:tbl>
    <w:p>
      <w:pPr>
        <w:spacing w:after="80"/>
      </w:pPr>
    </w:p>
    <w:p>
      <w:pPr>
        <w:pStyle w:val="Heading2"/>
      </w:pPr>
      <w:r>
        <w:rPr>
          <w:rFonts w:ascii="Arial" w:cs="Arial" w:eastAsia="Arial" w:hAnsi="Arial"/>
          <w:b/>
          <w:bCs/>
          <w:color w:val="1B4F72"/>
          <w:sz w:val="26"/>
          <w:szCs w:val="26"/>
        </w:rPr>
        <w:t xml:space="preserve">8.1 Success Metrics</w:t>
      </w:r>
    </w:p>
    <w:p>
      <w:pPr>
        <w:spacing w:after="120"/>
      </w:pPr>
      <w:r>
        <w:rPr>
          <w:rFonts w:ascii="Arial" w:cs="Arial" w:eastAsia="Arial" w:hAnsi="Arial"/>
          <w:color w:val="1A1A1A"/>
          <w:sz w:val="22"/>
          <w:szCs w:val="22"/>
        </w:rPr>
        <w:t xml:space="preserve">Key performance indicators for the platform:</w:t>
      </w:r>
    </w:p>
    <w:p>
      <w:pPr>
        <w:pStyle w:val="ListParagraph"/>
        <w:numPr>
          <w:ilvl w:val="0"/>
          <w:numId w:val="2"/>
        </w:numPr>
        <w:spacing w:after="60"/>
      </w:pPr>
      <w:r>
        <w:rPr>
          <w:rFonts w:ascii="Arial" w:cs="Arial" w:eastAsia="Arial" w:hAnsi="Arial"/>
          <w:color w:val="1A1A1A"/>
          <w:sz w:val="22"/>
          <w:szCs w:val="22"/>
        </w:rPr>
        <w:t xml:space="preserve">Year 1 target: 500 paying organizations, 2,500 active AI employees deployed, $2.4M ARR.</w:t>
      </w:r>
    </w:p>
    <w:p>
      <w:pPr>
        <w:pStyle w:val="ListParagraph"/>
        <w:numPr>
          <w:ilvl w:val="0"/>
          <w:numId w:val="2"/>
        </w:numPr>
        <w:spacing w:after="60"/>
      </w:pPr>
      <w:r>
        <w:rPr>
          <w:rFonts w:ascii="Arial" w:cs="Arial" w:eastAsia="Arial" w:hAnsi="Arial"/>
          <w:color w:val="1A1A1A"/>
          <w:sz w:val="22"/>
          <w:szCs w:val="22"/>
        </w:rPr>
        <w:t xml:space="preserve">Year 2 target: 5,000 organizations, 35,000 active AI employees, $28M ARR.</w:t>
      </w:r>
    </w:p>
    <w:p>
      <w:pPr>
        <w:pStyle w:val="ListParagraph"/>
        <w:numPr>
          <w:ilvl w:val="0"/>
          <w:numId w:val="2"/>
        </w:numPr>
        <w:spacing w:after="60"/>
      </w:pPr>
      <w:r>
        <w:rPr>
          <w:rFonts w:ascii="Arial" w:cs="Arial" w:eastAsia="Arial" w:hAnsi="Arial"/>
          <w:color w:val="1A1A1A"/>
          <w:sz w:val="22"/>
          <w:szCs w:val="22"/>
        </w:rPr>
        <w:t xml:space="preserve">Year 3 target: 25,000 organizations, 200,000 active AI employees, $180M ARR.</w:t>
      </w:r>
    </w:p>
    <w:p>
      <w:pPr>
        <w:pStyle w:val="ListParagraph"/>
        <w:numPr>
          <w:ilvl w:val="0"/>
          <w:numId w:val="2"/>
        </w:numPr>
        <w:spacing w:after="60"/>
      </w:pPr>
      <w:r>
        <w:rPr>
          <w:rFonts w:ascii="Arial" w:cs="Arial" w:eastAsia="Arial" w:hAnsi="Arial"/>
          <w:color w:val="1A1A1A"/>
          <w:sz w:val="22"/>
          <w:szCs w:val="22"/>
        </w:rPr>
        <w:t xml:space="preserve">Customer satisfaction: Net Promoter Score (NPS) above 60.</w:t>
      </w:r>
    </w:p>
    <w:p>
      <w:pPr>
        <w:pStyle w:val="ListParagraph"/>
        <w:numPr>
          <w:ilvl w:val="0"/>
          <w:numId w:val="2"/>
        </w:numPr>
        <w:spacing w:after="60"/>
      </w:pPr>
      <w:r>
        <w:rPr>
          <w:rFonts w:ascii="Arial" w:cs="Arial" w:eastAsia="Arial" w:hAnsi="Arial"/>
          <w:color w:val="1A1A1A"/>
          <w:sz w:val="22"/>
          <w:szCs w:val="22"/>
        </w:rPr>
        <w:t xml:space="preserve">Platform reliability: 99.95% uptime SLA across all services.</w:t>
      </w:r>
    </w:p>
    <w:p>
      <w:pPr>
        <w:pStyle w:val="ListParagraph"/>
        <w:numPr>
          <w:ilvl w:val="0"/>
          <w:numId w:val="2"/>
        </w:numPr>
        <w:spacing w:after="60"/>
      </w:pPr>
      <w:r>
        <w:rPr>
          <w:rFonts w:ascii="Arial" w:cs="Arial" w:eastAsia="Arial" w:hAnsi="Arial"/>
          <w:color w:val="1A1A1A"/>
          <w:sz w:val="22"/>
          <w:szCs w:val="22"/>
        </w:rPr>
        <w:t xml:space="preserve">Interaction quality: Average user satisfaction rating above 4.5/5.0 per AI employee interaction.</w:t>
      </w:r>
    </w:p>
    <w:p>
      <w:pPr>
        <w:pStyle w:val="ListParagraph"/>
        <w:numPr>
          <w:ilvl w:val="0"/>
          <w:numId w:val="2"/>
        </w:numPr>
        <w:spacing w:after="60"/>
      </w:pPr>
      <w:r>
        <w:rPr>
          <w:rFonts w:ascii="Arial" w:cs="Arial" w:eastAsia="Arial" w:hAnsi="Arial"/>
          <w:color w:val="1A1A1A"/>
          <w:sz w:val="22"/>
          <w:szCs w:val="22"/>
        </w:rPr>
        <w:t xml:space="preserve">Task accuracy: 95%+ successful task completion rate across all AI employee roles.</w:t>
      </w:r>
    </w:p>
    <w:p>
      <w:pPr>
        <w:spacing w:after="80"/>
      </w:pPr>
    </w:p>
    <w:p>
      <w:pPr>
        <w:pBdr>
          <w:top w:val="single" w:color="1B4F72" w:sz="2" w:space="12"/>
        </w:pBdr>
        <w:spacing w:after="200" w:before="400"/>
        <w:jc w:val="center"/>
      </w:pPr>
      <w:r>
        <w:rPr>
          <w:rFonts w:ascii="Arial" w:cs="Arial" w:eastAsia="Arial" w:hAnsi="Arial"/>
          <w:b/>
          <w:bCs/>
          <w:color w:val="1B4F72"/>
          <w:sz w:val="20"/>
          <w:szCs w:val="20"/>
        </w:rPr>
        <w:t xml:space="preserve">END OF PHASE 1 PRODUCT BLUEPRINT</w:t>
      </w:r>
    </w:p>
    <w:p>
      <w:pPr>
        <w:jc w:val="center"/>
      </w:pPr>
      <w:r>
        <w:rPr>
          <w:rFonts w:ascii="Arial" w:cs="Arial" w:eastAsia="Arial" w:hAnsi="Arial"/>
          <w:i/>
          <w:iCs/>
          <w:color w:val="333333"/>
          <w:sz w:val="18"/>
          <w:szCs w:val="18"/>
        </w:rPr>
        <w:t xml:space="preserve">NexusHR VX — Building the Future of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NexusHR VX —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2026-03-22T10:50:08.332Z</dcterms:created>
  <dcterms:modified xsi:type="dcterms:W3CDTF">2026-03-22T10:50:08.333Z</dcterms:modified>
</cp:coreProperties>
</file>

<file path=docProps/custom.xml><?xml version="1.0" encoding="utf-8"?>
<Properties xmlns="http://schemas.openxmlformats.org/officeDocument/2006/custom-properties" xmlns:vt="http://schemas.openxmlformats.org/officeDocument/2006/docPropsVTypes"/>
</file>