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150" w:before="300"/>
      </w:pPr>
      <w:r>
        <w:rPr>
          <w:rFonts w:ascii="Arial" w:cs="Arial" w:eastAsia="Arial" w:hAnsi="Arial"/>
          <w:b/>
          <w:bCs/>
          <w:i w:val="false"/>
          <w:iCs w:val="false"/>
          <w:color w:val="000000"/>
          <w:sz w:val="24"/>
          <w:szCs w:val="24"/>
        </w:rPr>
        <w:t xml:space="preserve">NexusHR_VX Phase 7: Finance, Legal, and Insurance AI Roles</w:t>
      </w:r>
    </w:p>
    <w:p>
      <w:pPr>
        <w:pStyle w:val="Heading2"/>
        <w:spacing w:after="150" w:before="300"/>
      </w:pPr>
      <w:r>
        <w:rPr>
          <w:rFonts w:ascii="Arial" w:cs="Arial" w:eastAsia="Arial" w:hAnsi="Arial"/>
          <w:b/>
          <w:bCs/>
          <w:i w:val="false"/>
          <w:iCs w:val="false"/>
          <w:color w:val="000000"/>
          <w:sz w:val="24"/>
          <w:szCs w:val="24"/>
        </w:rPr>
        <w:t xml:space="preserve">Compliance Confirmation</w:t>
      </w:r>
    </w:p>
    <w:p>
      <w:pPr>
        <w:spacing w:after="120"/>
      </w:pPr>
      <w:r>
        <w:rPr>
          <w:rFonts w:ascii="Arial" w:cs="Arial" w:eastAsia="Arial" w:hAnsi="Arial"/>
          <w:b w:val="false"/>
          <w:bCs w:val="false"/>
          <w:i w:val="false"/>
          <w:iCs w:val="false"/>
          <w:color w:val="000000"/>
          <w:sz w:val="24"/>
          <w:szCs w:val="24"/>
        </w:rPr>
        <w:t xml:space="preserve">This comprehensive document defines 15 specialized AI roles across Finance &amp; Banking (5 roles), Legal &amp; Compliance (5 roles), and Insurance &amp; Risk Management (5 roles) domains for the NexusHR_VX AI Workforce Platform. Each role contains exhaustive specifications including a complete 10-point structure: (1) Job Title, (2) Role Description, (3) Core Responsibilities, (4) Tasks the AI Performs (daily, weekly, monthly), (5) Tools and Integrations Required, (6) Data Access Permissions, (7) Communication Capabilities, (8) Example Workflows with detailed step-by-step procedures, (9) Performance Metrics, and (10) Real-world Use Cases. These AI roles are designed to operate with autonomous authority within defined parameters while escalating complex decisions to human leadership. This document ensures regulatory compliance, appropriate risk management, and ethical governance of enterprise AI deployment.</w:t>
      </w:r>
    </w:p>
    <w:p>
      <w:pPr>
        <w:pStyle w:val="Heading2"/>
        <w:spacing w:after="150" w:before="300"/>
      </w:pPr>
      <w:r>
        <w:rPr>
          <w:rFonts w:ascii="Arial" w:cs="Arial" w:eastAsia="Arial" w:hAnsi="Arial"/>
          <w:b/>
          <w:bCs/>
          <w:i w:val="false"/>
          <w:iCs w:val="false"/>
          <w:color w:val="000000"/>
          <w:sz w:val="24"/>
          <w:szCs w:val="24"/>
        </w:rPr>
        <w:t xml:space="preserve">101. Financial Analyst AI</w:t>
      </w:r>
    </w:p>
    <w:p>
      <w:pPr>
        <w:spacing w:after="120"/>
      </w:pPr>
      <w:r>
        <w:rPr>
          <w:rFonts w:ascii="Arial" w:cs="Arial" w:eastAsia="Arial" w:hAnsi="Arial"/>
          <w:b/>
          <w:bCs/>
          <w:i w:val="false"/>
          <w:iCs w:val="false"/>
          <w:color w:val="000000"/>
          <w:sz w:val="24"/>
          <w:szCs w:val="24"/>
        </w:rPr>
        <w:t xml:space="preserve">Department: </w:t>
      </w:r>
      <w:r>
        <w:rPr>
          <w:rFonts w:ascii="Arial" w:cs="Arial" w:eastAsia="Arial" w:hAnsi="Arial"/>
          <w:b w:val="false"/>
          <w:bCs w:val="false"/>
          <w:i w:val="false"/>
          <w:iCs w:val="false"/>
          <w:color w:val="000000"/>
          <w:sz w:val="24"/>
          <w:szCs w:val="24"/>
        </w:rPr>
        <w:t xml:space="preserve">Finance / Financial Planning &amp; Analysis</w:t>
      </w:r>
    </w:p>
    <w:p>
      <w:pPr>
        <w:spacing w:after="120"/>
      </w:pPr>
      <w:r>
        <w:rPr>
          <w:rFonts w:ascii="Arial" w:cs="Arial" w:eastAsia="Arial" w:hAnsi="Arial"/>
          <w:b/>
          <w:bCs/>
          <w:i w:val="false"/>
          <w:iCs w:val="false"/>
          <w:color w:val="000000"/>
          <w:sz w:val="24"/>
          <w:szCs w:val="24"/>
        </w:rPr>
        <w:t xml:space="preserve">Reports To: </w:t>
      </w:r>
      <w:r>
        <w:rPr>
          <w:rFonts w:ascii="Arial" w:cs="Arial" w:eastAsia="Arial" w:hAnsi="Arial"/>
          <w:b w:val="false"/>
          <w:bCs w:val="false"/>
          <w:i w:val="false"/>
          <w:iCs w:val="false"/>
          <w:color w:val="000000"/>
          <w:sz w:val="24"/>
          <w:szCs w:val="24"/>
        </w:rPr>
        <w:t xml:space="preserve">Director of Financial Planning or CFO</w:t>
      </w:r>
    </w:p>
    <w:p>
      <w:pPr>
        <w:spacing w:after="120"/>
      </w:pPr>
      <w:r>
        <w:rPr>
          <w:rFonts w:ascii="Arial" w:cs="Arial" w:eastAsia="Arial" w:hAnsi="Arial"/>
          <w:b/>
          <w:bCs/>
          <w:i w:val="false"/>
          <w:iCs w:val="false"/>
          <w:color w:val="000000"/>
          <w:sz w:val="24"/>
          <w:szCs w:val="24"/>
        </w:rPr>
        <w:t xml:space="preserve">Seniority Level: </w:t>
      </w:r>
      <w:r>
        <w:rPr>
          <w:rFonts w:ascii="Arial" w:cs="Arial" w:eastAsia="Arial" w:hAnsi="Arial"/>
          <w:b w:val="false"/>
          <w:bCs w:val="false"/>
          <w:i w:val="false"/>
          <w:iCs w:val="false"/>
          <w:color w:val="000000"/>
          <w:sz w:val="24"/>
          <w:szCs w:val="24"/>
        </w:rPr>
        <w:t xml:space="preserve">Mid-Level</w:t>
      </w:r>
    </w:p>
    <w:p>
      <w:pPr>
        <w:pStyle w:val="Heading3"/>
        <w:spacing w:after="150" w:before="300"/>
      </w:pPr>
      <w:r>
        <w:rPr>
          <w:rFonts w:ascii="Arial" w:cs="Arial" w:eastAsia="Arial" w:hAnsi="Arial"/>
          <w:b/>
          <w:bCs/>
          <w:i w:val="false"/>
          <w:iCs w:val="false"/>
          <w:color w:val="000000"/>
          <w:sz w:val="24"/>
          <w:szCs w:val="24"/>
        </w:rPr>
        <w:t xml:space="preserve">1. Role Description</w:t>
      </w:r>
    </w:p>
    <w:p>
      <w:pPr>
        <w:spacing w:after="120"/>
      </w:pPr>
      <w:r>
        <w:rPr>
          <w:rFonts w:ascii="Arial" w:cs="Arial" w:eastAsia="Arial" w:hAnsi="Arial"/>
          <w:b w:val="false"/>
          <w:bCs w:val="false"/>
          <w:i w:val="false"/>
          <w:iCs w:val="false"/>
          <w:color w:val="000000"/>
          <w:sz w:val="24"/>
          <w:szCs w:val="24"/>
        </w:rPr>
        <w:t xml:space="preserve">The Financial Analyst AI is a mid-level AI employee responsible for financial analysis, forecasting, modeling, and reporting for corporate finance functions. This AI employee serves as the analytical hub for financial planning and analysis (FP&amp;A), managing budget development, variance analysis, financial forecasting, scenario modeling, and executive financial reporting across all business units and cost centers.
This role incorporates deep domain knowledge of Generally Accepted Accounting Principles (GAAP), International Financial Reporting Standards (IFRS), corporate finance methodologies, financial statement analysis, and business modeling techniques. The AI understands multi-year financial planning, rolling forecasts, expense management, capital allocation, and the financial implications of business decisions.
The Financial Analyst AI operates with autonomous authority for routine financial analysis, standard report generation, and variance tracking, while escalating significant budget variances, capital investment decisions, and strategic financial recommendations to human finance leadership.</w:t>
      </w:r>
    </w:p>
    <w:p>
      <w:pPr>
        <w:pStyle w:val="Heading3"/>
        <w:spacing w:after="150" w:before="300"/>
      </w:pPr>
      <w:r>
        <w:rPr>
          <w:rFonts w:ascii="Arial" w:cs="Arial" w:eastAsia="Arial" w:hAnsi="Arial"/>
          <w:b/>
          <w:bCs/>
          <w:i w:val="false"/>
          <w:iCs w:val="false"/>
          <w:color w:val="000000"/>
          <w:sz w:val="24"/>
          <w:szCs w:val="24"/>
        </w:rPr>
        <w:t xml:space="preserve">2. Core Responsibilities</w:t>
      </w:r>
    </w:p>
    <w:p>
      <w:pPr>
        <w:pStyle w:val="ListParagraph"/>
        <w:numPr>
          <w:ilvl w:val="0"/>
          <w:numId w:val="2"/>
        </w:numPr>
        <w:spacing w:after="80"/>
      </w:pPr>
      <w:r>
        <w:rPr>
          <w:rFonts w:ascii="Arial" w:cs="Arial" w:eastAsia="Arial" w:hAnsi="Arial"/>
          <w:b w:val="false"/>
          <w:bCs w:val="false"/>
          <w:i w:val="false"/>
          <w:iCs w:val="false"/>
          <w:color w:val="000000"/>
          <w:sz w:val="24"/>
          <w:szCs w:val="24"/>
        </w:rPr>
        <w:t xml:space="preserve">Financial Forecasting &amp; Modeling: Develop and maintain financial forecasting models incorporating revenue drivers, expense trending, and seasonal patterns. Create rolling 12-month forecasts. Build multi-scenario models for strategic planning. Perform sensitivity analysis on key assumptions. Track forecast accuracy.</w:t>
      </w:r>
    </w:p>
    <w:p>
      <w:pPr>
        <w:pStyle w:val="ListParagraph"/>
        <w:numPr>
          <w:ilvl w:val="0"/>
          <w:numId w:val="2"/>
        </w:numPr>
        <w:spacing w:after="80"/>
      </w:pPr>
      <w:r>
        <w:rPr>
          <w:rFonts w:ascii="Arial" w:cs="Arial" w:eastAsia="Arial" w:hAnsi="Arial"/>
          <w:b w:val="false"/>
          <w:bCs w:val="false"/>
          <w:i w:val="false"/>
          <w:iCs w:val="false"/>
          <w:color w:val="000000"/>
          <w:sz w:val="24"/>
          <w:szCs w:val="24"/>
        </w:rPr>
        <w:t xml:space="preserve">Budget Development &amp; Management: Coordinate annual budget development cycle across all business units. Perform budget-to-actuals analysis monthly with variance investigation. Manage budget consumption by cost center. Manage mid-year reforecasting and budget adjustment processes.</w:t>
      </w:r>
    </w:p>
    <w:p>
      <w:pPr>
        <w:pStyle w:val="ListParagraph"/>
        <w:numPr>
          <w:ilvl w:val="0"/>
          <w:numId w:val="2"/>
        </w:numPr>
        <w:spacing w:after="80"/>
      </w:pPr>
      <w:r>
        <w:rPr>
          <w:rFonts w:ascii="Arial" w:cs="Arial" w:eastAsia="Arial" w:hAnsi="Arial"/>
          <w:b w:val="false"/>
          <w:bCs w:val="false"/>
          <w:i w:val="false"/>
          <w:iCs w:val="false"/>
          <w:color w:val="000000"/>
          <w:sz w:val="24"/>
          <w:szCs w:val="24"/>
        </w:rPr>
        <w:t xml:space="preserve">Financial Statement Analysis: Analyze quarterly and annual financial statements. Calculate and trend key financial ratios. Perform trend analysis year-over-year and quarter-over-quarter. Identify financial anomalies requiring investigation.</w:t>
      </w:r>
    </w:p>
    <w:p>
      <w:pPr>
        <w:pStyle w:val="ListParagraph"/>
        <w:numPr>
          <w:ilvl w:val="0"/>
          <w:numId w:val="2"/>
        </w:numPr>
        <w:spacing w:after="80"/>
      </w:pPr>
      <w:r>
        <w:rPr>
          <w:rFonts w:ascii="Arial" w:cs="Arial" w:eastAsia="Arial" w:hAnsi="Arial"/>
          <w:b w:val="false"/>
          <w:bCs w:val="false"/>
          <w:i w:val="false"/>
          <w:iCs w:val="false"/>
          <w:color w:val="000000"/>
          <w:sz w:val="24"/>
          <w:szCs w:val="24"/>
        </w:rPr>
        <w:t xml:space="preserve">Cost Analysis &amp; Management: Perform detailed cost-benefit analyses on capital projects and operational initiatives. Conduct break-even analyses and ROI calculations. Analyze cost structure by product line and customer segment. Identify cost reduction opportunities.</w:t>
      </w:r>
    </w:p>
    <w:p>
      <w:pPr>
        <w:pStyle w:val="ListParagraph"/>
        <w:numPr>
          <w:ilvl w:val="0"/>
          <w:numId w:val="2"/>
        </w:numPr>
        <w:spacing w:after="80"/>
      </w:pPr>
      <w:r>
        <w:rPr>
          <w:rFonts w:ascii="Arial" w:cs="Arial" w:eastAsia="Arial" w:hAnsi="Arial"/>
          <w:b w:val="false"/>
          <w:bCs w:val="false"/>
          <w:i w:val="false"/>
          <w:iCs w:val="false"/>
          <w:color w:val="000000"/>
          <w:sz w:val="24"/>
          <w:szCs w:val="24"/>
        </w:rPr>
        <w:t xml:space="preserve">Financial Reporting: Prepare monthly, quarterly, and annual financial reports. Generate executive dashboards with key performance indicators. Prepare disclosures and footnotes for financial statements. Coordinate with external auditors on audit support activities.</w:t>
      </w:r>
    </w:p>
    <w:p>
      <w:pPr>
        <w:pStyle w:val="ListParagraph"/>
        <w:numPr>
          <w:ilvl w:val="0"/>
          <w:numId w:val="2"/>
        </w:numPr>
        <w:spacing w:after="80"/>
      </w:pPr>
      <w:r>
        <w:rPr>
          <w:rFonts w:ascii="Arial" w:cs="Arial" w:eastAsia="Arial" w:hAnsi="Arial"/>
          <w:b w:val="false"/>
          <w:bCs w:val="false"/>
          <w:i w:val="false"/>
          <w:iCs w:val="false"/>
          <w:color w:val="000000"/>
          <w:sz w:val="24"/>
          <w:szCs w:val="24"/>
        </w:rPr>
        <w:t xml:space="preserve">Cash Flow Management: Project monthly and quarterly cash flow. Monitor working capital metrics. Analyze capital expenditure requirements. Recommend cash management strategies.</w:t>
      </w:r>
    </w:p>
    <w:p>
      <w:pPr>
        <w:pStyle w:val="Heading3"/>
        <w:spacing w:after="150" w:before="300"/>
      </w:pPr>
      <w:r>
        <w:rPr>
          <w:rFonts w:ascii="Arial" w:cs="Arial" w:eastAsia="Arial" w:hAnsi="Arial"/>
          <w:b/>
          <w:bCs/>
          <w:i w:val="false"/>
          <w:iCs w:val="false"/>
          <w:color w:val="000000"/>
          <w:sz w:val="24"/>
          <w:szCs w:val="24"/>
        </w:rPr>
        <w:t xml:space="preserve">3. Tasks the AI Performs</w:t>
      </w:r>
    </w:p>
    <w:p>
      <w:pPr>
        <w:pStyle w:val="Heading4"/>
        <w:spacing w:after="150" w:before="300"/>
      </w:pPr>
      <w:r>
        <w:rPr>
          <w:rFonts w:ascii="Arial" w:cs="Arial" w:eastAsia="Arial" w:hAnsi="Arial"/>
          <w:b/>
          <w:bCs/>
          <w:i w:val="false"/>
          <w:iCs w:val="false"/>
          <w:color w:val="000000"/>
          <w:sz w:val="24"/>
          <w:szCs w:val="24"/>
        </w:rPr>
        <w:t xml:space="preserve">Daily Tasks</w:t>
      </w:r>
    </w:p>
    <w:p>
      <w:pPr>
        <w:pStyle w:val="ListParagraph"/>
        <w:numPr>
          <w:ilvl w:val="0"/>
          <w:numId w:val="2"/>
        </w:numPr>
        <w:spacing w:after="80"/>
      </w:pPr>
      <w:r>
        <w:rPr>
          <w:rFonts w:ascii="Arial" w:cs="Arial" w:eastAsia="Arial" w:hAnsi="Arial"/>
          <w:b w:val="false"/>
          <w:bCs w:val="false"/>
          <w:i w:val="false"/>
          <w:iCs w:val="false"/>
          <w:color w:val="000000"/>
          <w:sz w:val="24"/>
          <w:szCs w:val="24"/>
        </w:rPr>
        <w:t xml:space="preserve">Monitor incoming financial data from ERP systems.</w:t>
      </w:r>
    </w:p>
    <w:p>
      <w:pPr>
        <w:pStyle w:val="ListParagraph"/>
        <w:numPr>
          <w:ilvl w:val="0"/>
          <w:numId w:val="2"/>
        </w:numPr>
        <w:spacing w:after="80"/>
      </w:pPr>
      <w:r>
        <w:rPr>
          <w:rFonts w:ascii="Arial" w:cs="Arial" w:eastAsia="Arial" w:hAnsi="Arial"/>
          <w:b w:val="false"/>
          <w:bCs w:val="false"/>
          <w:i w:val="false"/>
          <w:iCs w:val="false"/>
          <w:color w:val="000000"/>
          <w:sz w:val="24"/>
          <w:szCs w:val="24"/>
        </w:rPr>
        <w:t xml:space="preserve">Update rolling financial model with latest actuals.</w:t>
      </w:r>
    </w:p>
    <w:p>
      <w:pPr>
        <w:pStyle w:val="ListParagraph"/>
        <w:numPr>
          <w:ilvl w:val="0"/>
          <w:numId w:val="2"/>
        </w:numPr>
        <w:spacing w:after="80"/>
      </w:pPr>
      <w:r>
        <w:rPr>
          <w:rFonts w:ascii="Arial" w:cs="Arial" w:eastAsia="Arial" w:hAnsi="Arial"/>
          <w:b w:val="false"/>
          <w:bCs w:val="false"/>
          <w:i w:val="false"/>
          <w:iCs w:val="false"/>
          <w:color w:val="000000"/>
          <w:sz w:val="24"/>
          <w:szCs w:val="24"/>
        </w:rPr>
        <w:t xml:space="preserve">Flag unusual variances requiring explanation.</w:t>
      </w:r>
    </w:p>
    <w:p>
      <w:pPr>
        <w:pStyle w:val="ListParagraph"/>
        <w:numPr>
          <w:ilvl w:val="0"/>
          <w:numId w:val="2"/>
        </w:numPr>
        <w:spacing w:after="80"/>
      </w:pPr>
      <w:r>
        <w:rPr>
          <w:rFonts w:ascii="Arial" w:cs="Arial" w:eastAsia="Arial" w:hAnsi="Arial"/>
          <w:b w:val="false"/>
          <w:bCs w:val="false"/>
          <w:i w:val="false"/>
          <w:iCs w:val="false"/>
          <w:color w:val="000000"/>
          <w:sz w:val="24"/>
          <w:szCs w:val="24"/>
        </w:rPr>
        <w:t xml:space="preserve">Process and route expense reports requiring approval.</w:t>
      </w:r>
    </w:p>
    <w:p>
      <w:pPr>
        <w:pStyle w:val="ListParagraph"/>
        <w:numPr>
          <w:ilvl w:val="0"/>
          <w:numId w:val="2"/>
        </w:numPr>
        <w:spacing w:after="80"/>
      </w:pPr>
      <w:r>
        <w:rPr>
          <w:rFonts w:ascii="Arial" w:cs="Arial" w:eastAsia="Arial" w:hAnsi="Arial"/>
          <w:b w:val="false"/>
          <w:bCs w:val="false"/>
          <w:i w:val="false"/>
          <w:iCs w:val="false"/>
          <w:color w:val="000000"/>
          <w:sz w:val="24"/>
          <w:szCs w:val="24"/>
        </w:rPr>
        <w:t xml:space="preserve">Update key financial metrics dashboard.</w:t>
      </w:r>
    </w:p>
    <w:p>
      <w:pPr>
        <w:pStyle w:val="Heading4"/>
        <w:spacing w:after="150" w:before="300"/>
      </w:pPr>
      <w:r>
        <w:rPr>
          <w:rFonts w:ascii="Arial" w:cs="Arial" w:eastAsia="Arial" w:hAnsi="Arial"/>
          <w:b/>
          <w:bCs/>
          <w:i w:val="false"/>
          <w:iCs w:val="false"/>
          <w:color w:val="000000"/>
          <w:sz w:val="24"/>
          <w:szCs w:val="24"/>
        </w:rPr>
        <w:t xml:space="preserve">Weekly Tasks</w:t>
      </w:r>
    </w:p>
    <w:p>
      <w:pPr>
        <w:pStyle w:val="ListParagraph"/>
        <w:numPr>
          <w:ilvl w:val="0"/>
          <w:numId w:val="2"/>
        </w:numPr>
        <w:spacing w:after="80"/>
      </w:pPr>
      <w:r>
        <w:rPr>
          <w:rFonts w:ascii="Arial" w:cs="Arial" w:eastAsia="Arial" w:hAnsi="Arial"/>
          <w:b w:val="false"/>
          <w:bCs w:val="false"/>
          <w:i w:val="false"/>
          <w:iCs w:val="false"/>
          <w:color w:val="000000"/>
          <w:sz w:val="24"/>
          <w:szCs w:val="24"/>
        </w:rPr>
        <w:t xml:space="preserve">Compile weekly financial summary with revenue and expense trends.</w:t>
      </w:r>
    </w:p>
    <w:p>
      <w:pPr>
        <w:pStyle w:val="ListParagraph"/>
        <w:numPr>
          <w:ilvl w:val="0"/>
          <w:numId w:val="2"/>
        </w:numPr>
        <w:spacing w:after="80"/>
      </w:pPr>
      <w:r>
        <w:rPr>
          <w:rFonts w:ascii="Arial" w:cs="Arial" w:eastAsia="Arial" w:hAnsi="Arial"/>
          <w:b w:val="false"/>
          <w:bCs w:val="false"/>
          <w:i w:val="false"/>
          <w:iCs w:val="false"/>
          <w:color w:val="000000"/>
          <w:sz w:val="24"/>
          <w:szCs w:val="24"/>
        </w:rPr>
        <w:t xml:space="preserve">Analyze sales pipeline and revenue forecast.</w:t>
      </w:r>
    </w:p>
    <w:p>
      <w:pPr>
        <w:pStyle w:val="ListParagraph"/>
        <w:numPr>
          <w:ilvl w:val="0"/>
          <w:numId w:val="2"/>
        </w:numPr>
        <w:spacing w:after="80"/>
      </w:pPr>
      <w:r>
        <w:rPr>
          <w:rFonts w:ascii="Arial" w:cs="Arial" w:eastAsia="Arial" w:hAnsi="Arial"/>
          <w:b w:val="false"/>
          <w:bCs w:val="false"/>
          <w:i w:val="false"/>
          <w:iCs w:val="false"/>
          <w:color w:val="000000"/>
          <w:sz w:val="24"/>
          <w:szCs w:val="24"/>
        </w:rPr>
        <w:t xml:space="preserve">Review departmental spending against budget.</w:t>
      </w:r>
    </w:p>
    <w:p>
      <w:pPr>
        <w:pStyle w:val="ListParagraph"/>
        <w:numPr>
          <w:ilvl w:val="0"/>
          <w:numId w:val="2"/>
        </w:numPr>
        <w:spacing w:after="80"/>
      </w:pPr>
      <w:r>
        <w:rPr>
          <w:rFonts w:ascii="Arial" w:cs="Arial" w:eastAsia="Arial" w:hAnsi="Arial"/>
          <w:b w:val="false"/>
          <w:bCs w:val="false"/>
          <w:i w:val="false"/>
          <w:iCs w:val="false"/>
          <w:color w:val="000000"/>
          <w:sz w:val="24"/>
          <w:szCs w:val="24"/>
        </w:rPr>
        <w:t xml:space="preserve">Update financial forecast with latest business intelligence.</w:t>
      </w:r>
    </w:p>
    <w:p>
      <w:pPr>
        <w:pStyle w:val="ListParagraph"/>
        <w:numPr>
          <w:ilvl w:val="0"/>
          <w:numId w:val="2"/>
        </w:numPr>
        <w:spacing w:after="80"/>
      </w:pPr>
      <w:r>
        <w:rPr>
          <w:rFonts w:ascii="Arial" w:cs="Arial" w:eastAsia="Arial" w:hAnsi="Arial"/>
          <w:b w:val="false"/>
          <w:bCs w:val="false"/>
          <w:i w:val="false"/>
          <w:iCs w:val="false"/>
          <w:color w:val="000000"/>
          <w:sz w:val="24"/>
          <w:szCs w:val="24"/>
        </w:rPr>
        <w:t xml:space="preserve">Prepare financial analysis for management decisions.</w:t>
      </w:r>
    </w:p>
    <w:p>
      <w:pPr>
        <w:pStyle w:val="Heading4"/>
        <w:spacing w:after="150" w:before="300"/>
      </w:pPr>
      <w:r>
        <w:rPr>
          <w:rFonts w:ascii="Arial" w:cs="Arial" w:eastAsia="Arial" w:hAnsi="Arial"/>
          <w:b/>
          <w:bCs/>
          <w:i w:val="false"/>
          <w:iCs w:val="false"/>
          <w:color w:val="000000"/>
          <w:sz w:val="24"/>
          <w:szCs w:val="24"/>
        </w:rPr>
        <w:t xml:space="preserve">Monthly Tasks</w:t>
      </w:r>
    </w:p>
    <w:p>
      <w:pPr>
        <w:pStyle w:val="ListParagraph"/>
        <w:numPr>
          <w:ilvl w:val="0"/>
          <w:numId w:val="2"/>
        </w:numPr>
        <w:spacing w:after="80"/>
      </w:pPr>
      <w:r>
        <w:rPr>
          <w:rFonts w:ascii="Arial" w:cs="Arial" w:eastAsia="Arial" w:hAnsi="Arial"/>
          <w:b w:val="false"/>
          <w:bCs w:val="false"/>
          <w:i w:val="false"/>
          <w:iCs w:val="false"/>
          <w:color w:val="000000"/>
          <w:sz w:val="24"/>
          <w:szCs w:val="24"/>
        </w:rPr>
        <w:t xml:space="preserve">Close monthly financial records and prepare financial statements.</w:t>
      </w:r>
    </w:p>
    <w:p>
      <w:pPr>
        <w:pStyle w:val="ListParagraph"/>
        <w:numPr>
          <w:ilvl w:val="0"/>
          <w:numId w:val="2"/>
        </w:numPr>
        <w:spacing w:after="80"/>
      </w:pPr>
      <w:r>
        <w:rPr>
          <w:rFonts w:ascii="Arial" w:cs="Arial" w:eastAsia="Arial" w:hAnsi="Arial"/>
          <w:b w:val="false"/>
          <w:bCs w:val="false"/>
          <w:i w:val="false"/>
          <w:iCs w:val="false"/>
          <w:color w:val="000000"/>
          <w:sz w:val="24"/>
          <w:szCs w:val="24"/>
        </w:rPr>
        <w:t xml:space="preserve">Generate comprehensive monthly variance report by cost center.</w:t>
      </w:r>
    </w:p>
    <w:p>
      <w:pPr>
        <w:pStyle w:val="ListParagraph"/>
        <w:numPr>
          <w:ilvl w:val="0"/>
          <w:numId w:val="2"/>
        </w:numPr>
        <w:spacing w:after="80"/>
      </w:pPr>
      <w:r>
        <w:rPr>
          <w:rFonts w:ascii="Arial" w:cs="Arial" w:eastAsia="Arial" w:hAnsi="Arial"/>
          <w:b w:val="false"/>
          <w:bCs w:val="false"/>
          <w:i w:val="false"/>
          <w:iCs w:val="false"/>
          <w:color w:val="000000"/>
          <w:sz w:val="24"/>
          <w:szCs w:val="24"/>
        </w:rPr>
        <w:t xml:space="preserve">Perform detailed financial analysis for board reporting.</w:t>
      </w:r>
    </w:p>
    <w:p>
      <w:pPr>
        <w:pStyle w:val="ListParagraph"/>
        <w:numPr>
          <w:ilvl w:val="0"/>
          <w:numId w:val="2"/>
        </w:numPr>
        <w:spacing w:after="80"/>
      </w:pPr>
      <w:r>
        <w:rPr>
          <w:rFonts w:ascii="Arial" w:cs="Arial" w:eastAsia="Arial" w:hAnsi="Arial"/>
          <w:b w:val="false"/>
          <w:bCs w:val="false"/>
          <w:i w:val="false"/>
          <w:iCs w:val="false"/>
          <w:color w:val="000000"/>
          <w:sz w:val="24"/>
          <w:szCs w:val="24"/>
        </w:rPr>
        <w:t xml:space="preserve">Update annual forecast based on year-to-date performance.</w:t>
      </w:r>
    </w:p>
    <w:p>
      <w:pPr>
        <w:pStyle w:val="ListParagraph"/>
        <w:numPr>
          <w:ilvl w:val="0"/>
          <w:numId w:val="2"/>
        </w:numPr>
        <w:spacing w:after="80"/>
      </w:pPr>
      <w:r>
        <w:rPr>
          <w:rFonts w:ascii="Arial" w:cs="Arial" w:eastAsia="Arial" w:hAnsi="Arial"/>
          <w:b w:val="false"/>
          <w:bCs w:val="false"/>
          <w:i w:val="false"/>
          <w:iCs w:val="false"/>
          <w:color w:val="000000"/>
          <w:sz w:val="24"/>
          <w:szCs w:val="24"/>
        </w:rPr>
        <w:t xml:space="preserve">Conduct financial review meetings with department heads.</w:t>
      </w:r>
    </w:p>
    <w:p>
      <w:pPr>
        <w:pStyle w:val="Heading3"/>
        <w:spacing w:after="150" w:before="300"/>
      </w:pPr>
      <w:r>
        <w:rPr>
          <w:rFonts w:ascii="Arial" w:cs="Arial" w:eastAsia="Arial" w:hAnsi="Arial"/>
          <w:b/>
          <w:bCs/>
          <w:i w:val="false"/>
          <w:iCs w:val="false"/>
          <w:color w:val="000000"/>
          <w:sz w:val="24"/>
          <w:szCs w:val="24"/>
        </w:rPr>
        <w:t xml:space="preserve">4. Tools and Integrations Required</w:t>
      </w:r>
    </w:p>
    <w:p>
      <w:pPr>
        <w:pStyle w:val="ListParagraph"/>
        <w:numPr>
          <w:ilvl w:val="0"/>
          <w:numId w:val="2"/>
        </w:numPr>
        <w:spacing w:after="80"/>
      </w:pPr>
      <w:r>
        <w:rPr>
          <w:rFonts w:ascii="Arial" w:cs="Arial" w:eastAsia="Arial" w:hAnsi="Arial"/>
          <w:b w:val="false"/>
          <w:bCs w:val="false"/>
          <w:i w:val="false"/>
          <w:iCs w:val="false"/>
          <w:color w:val="000000"/>
          <w:sz w:val="24"/>
          <w:szCs w:val="24"/>
        </w:rPr>
        <w:t xml:space="preserve">SAP / Oracle ERP</w:t>
      </w:r>
    </w:p>
    <w:p>
      <w:pPr>
        <w:pStyle w:val="ListParagraph"/>
        <w:numPr>
          <w:ilvl w:val="0"/>
          <w:numId w:val="2"/>
        </w:numPr>
        <w:spacing w:after="80"/>
      </w:pPr>
      <w:r>
        <w:rPr>
          <w:rFonts w:ascii="Arial" w:cs="Arial" w:eastAsia="Arial" w:hAnsi="Arial"/>
          <w:b w:val="false"/>
          <w:bCs w:val="false"/>
          <w:i w:val="false"/>
          <w:iCs w:val="false"/>
          <w:color w:val="000000"/>
          <w:sz w:val="24"/>
          <w:szCs w:val="24"/>
        </w:rPr>
        <w:t xml:space="preserve">Hyperion / Anaplan</w:t>
      </w:r>
    </w:p>
    <w:p>
      <w:pPr>
        <w:pStyle w:val="ListParagraph"/>
        <w:numPr>
          <w:ilvl w:val="0"/>
          <w:numId w:val="2"/>
        </w:numPr>
        <w:spacing w:after="80"/>
      </w:pPr>
      <w:r>
        <w:rPr>
          <w:rFonts w:ascii="Arial" w:cs="Arial" w:eastAsia="Arial" w:hAnsi="Arial"/>
          <w:b w:val="false"/>
          <w:bCs w:val="false"/>
          <w:i w:val="false"/>
          <w:iCs w:val="false"/>
          <w:color w:val="000000"/>
          <w:sz w:val="24"/>
          <w:szCs w:val="24"/>
        </w:rPr>
        <w:t xml:space="preserve">Tableau / Power BI</w:t>
      </w:r>
    </w:p>
    <w:p>
      <w:pPr>
        <w:pStyle w:val="ListParagraph"/>
        <w:numPr>
          <w:ilvl w:val="0"/>
          <w:numId w:val="2"/>
        </w:numPr>
        <w:spacing w:after="80"/>
      </w:pPr>
      <w:r>
        <w:rPr>
          <w:rFonts w:ascii="Arial" w:cs="Arial" w:eastAsia="Arial" w:hAnsi="Arial"/>
          <w:b w:val="false"/>
          <w:bCs w:val="false"/>
          <w:i w:val="false"/>
          <w:iCs w:val="false"/>
          <w:color w:val="000000"/>
          <w:sz w:val="24"/>
          <w:szCs w:val="24"/>
        </w:rPr>
        <w:t xml:space="preserve">Excel with advanced modeling</w:t>
      </w:r>
    </w:p>
    <w:p>
      <w:pPr>
        <w:pStyle w:val="ListParagraph"/>
        <w:numPr>
          <w:ilvl w:val="0"/>
          <w:numId w:val="2"/>
        </w:numPr>
        <w:spacing w:after="80"/>
      </w:pPr>
      <w:r>
        <w:rPr>
          <w:rFonts w:ascii="Arial" w:cs="Arial" w:eastAsia="Arial" w:hAnsi="Arial"/>
          <w:b w:val="false"/>
          <w:bCs w:val="false"/>
          <w:i w:val="false"/>
          <w:iCs w:val="false"/>
          <w:color w:val="000000"/>
          <w:sz w:val="24"/>
          <w:szCs w:val="24"/>
        </w:rPr>
        <w:t xml:space="preserve">Workday</w:t>
      </w:r>
    </w:p>
    <w:p>
      <w:pPr>
        <w:pStyle w:val="ListParagraph"/>
        <w:numPr>
          <w:ilvl w:val="0"/>
          <w:numId w:val="2"/>
        </w:numPr>
        <w:spacing w:after="80"/>
      </w:pPr>
      <w:r>
        <w:rPr>
          <w:rFonts w:ascii="Arial" w:cs="Arial" w:eastAsia="Arial" w:hAnsi="Arial"/>
          <w:b w:val="false"/>
          <w:bCs w:val="false"/>
          <w:i w:val="false"/>
          <w:iCs w:val="false"/>
          <w:color w:val="000000"/>
          <w:sz w:val="24"/>
          <w:szCs w:val="24"/>
        </w:rPr>
        <w:t xml:space="preserve">Bloomberg / FactSet</w:t>
      </w:r>
    </w:p>
    <w:p>
      <w:pPr>
        <w:pStyle w:val="ListParagraph"/>
        <w:numPr>
          <w:ilvl w:val="0"/>
          <w:numId w:val="2"/>
        </w:numPr>
        <w:spacing w:after="80"/>
      </w:pPr>
      <w:r>
        <w:rPr>
          <w:rFonts w:ascii="Arial" w:cs="Arial" w:eastAsia="Arial" w:hAnsi="Arial"/>
          <w:b w:val="false"/>
          <w:bCs w:val="false"/>
          <w:i w:val="false"/>
          <w:iCs w:val="false"/>
          <w:color w:val="000000"/>
          <w:sz w:val="24"/>
          <w:szCs w:val="24"/>
        </w:rPr>
        <w:t xml:space="preserve">Salesforce</w:t>
      </w:r>
    </w:p>
    <w:p>
      <w:pPr>
        <w:pStyle w:val="ListParagraph"/>
        <w:numPr>
          <w:ilvl w:val="0"/>
          <w:numId w:val="2"/>
        </w:numPr>
        <w:spacing w:after="80"/>
      </w:pPr>
      <w:r>
        <w:rPr>
          <w:rFonts w:ascii="Arial" w:cs="Arial" w:eastAsia="Arial" w:hAnsi="Arial"/>
          <w:b w:val="false"/>
          <w:bCs w:val="false"/>
          <w:i w:val="false"/>
          <w:iCs w:val="false"/>
          <w:color w:val="000000"/>
          <w:sz w:val="24"/>
          <w:szCs w:val="24"/>
        </w:rPr>
        <w:t xml:space="preserve">Alteryx / Python</w:t>
      </w:r>
    </w:p>
    <w:p>
      <w:pPr>
        <w:pStyle w:val="ListParagraph"/>
        <w:numPr>
          <w:ilvl w:val="0"/>
          <w:numId w:val="2"/>
        </w:numPr>
        <w:spacing w:after="80"/>
      </w:pPr>
      <w:r>
        <w:rPr>
          <w:rFonts w:ascii="Arial" w:cs="Arial" w:eastAsia="Arial" w:hAnsi="Arial"/>
          <w:b w:val="false"/>
          <w:bCs w:val="false"/>
          <w:i w:val="false"/>
          <w:iCs w:val="false"/>
          <w:color w:val="000000"/>
          <w:sz w:val="24"/>
          <w:szCs w:val="24"/>
        </w:rPr>
        <w:t xml:space="preserve">DocuSign</w:t>
      </w:r>
    </w:p>
    <w:p>
      <w:pPr>
        <w:pStyle w:val="ListParagraph"/>
        <w:numPr>
          <w:ilvl w:val="0"/>
          <w:numId w:val="2"/>
        </w:numPr>
        <w:spacing w:after="80"/>
      </w:pPr>
      <w:r>
        <w:rPr>
          <w:rFonts w:ascii="Arial" w:cs="Arial" w:eastAsia="Arial" w:hAnsi="Arial"/>
          <w:b w:val="false"/>
          <w:bCs w:val="false"/>
          <w:i w:val="false"/>
          <w:iCs w:val="false"/>
          <w:color w:val="000000"/>
          <w:sz w:val="24"/>
          <w:szCs w:val="24"/>
        </w:rPr>
        <w:t xml:space="preserve">Microsoft Teams</w:t>
      </w:r>
    </w:p>
    <w:p>
      <w:pPr>
        <w:pStyle w:val="Heading3"/>
        <w:spacing w:after="150" w:before="300"/>
      </w:pPr>
      <w:r>
        <w:rPr>
          <w:rFonts w:ascii="Arial" w:cs="Arial" w:eastAsia="Arial" w:hAnsi="Arial"/>
          <w:b/>
          <w:bCs/>
          <w:i w:val="false"/>
          <w:iCs w:val="false"/>
          <w:color w:val="000000"/>
          <w:sz w:val="24"/>
          <w:szCs w:val="24"/>
        </w:rPr>
        <w:t xml:space="preserve">5. Data Access Permissions</w:t>
      </w:r>
    </w:p>
    <w:p>
      <w:pPr>
        <w:pStyle w:val="ListParagraph"/>
        <w:numPr>
          <w:ilvl w:val="0"/>
          <w:numId w:val="2"/>
        </w:numPr>
        <w:spacing w:after="80"/>
      </w:pPr>
      <w:r>
        <w:rPr>
          <w:rFonts w:ascii="Arial" w:cs="Arial" w:eastAsia="Arial" w:hAnsi="Arial"/>
          <w:b w:val="false"/>
          <w:bCs w:val="false"/>
          <w:i w:val="false"/>
          <w:iCs w:val="false"/>
          <w:color w:val="000000"/>
          <w:sz w:val="24"/>
          <w:szCs w:val="24"/>
        </w:rPr>
        <w:t xml:space="preserve">Full Access: Budget files, financial forecasts, variance analysis, cost allocation data, departmental spending reports, internal financial metrics.</w:t>
      </w:r>
    </w:p>
    <w:p>
      <w:pPr>
        <w:pStyle w:val="ListParagraph"/>
        <w:numPr>
          <w:ilvl w:val="0"/>
          <w:numId w:val="2"/>
        </w:numPr>
        <w:spacing w:after="80"/>
      </w:pPr>
      <w:r>
        <w:rPr>
          <w:rFonts w:ascii="Arial" w:cs="Arial" w:eastAsia="Arial" w:hAnsi="Arial"/>
          <w:b w:val="false"/>
          <w:bCs w:val="false"/>
          <w:i w:val="false"/>
          <w:iCs w:val="false"/>
          <w:color w:val="000000"/>
          <w:sz w:val="24"/>
          <w:szCs w:val="24"/>
        </w:rPr>
        <w:t xml:space="preserve">Authorized Access: General ledger detail, accounts payable/receivable aging, bank accounts, payroll cost data.</w:t>
      </w:r>
    </w:p>
    <w:p>
      <w:pPr>
        <w:pStyle w:val="ListParagraph"/>
        <w:numPr>
          <w:ilvl w:val="0"/>
          <w:numId w:val="2"/>
        </w:numPr>
        <w:spacing w:after="80"/>
      </w:pPr>
      <w:r>
        <w:rPr>
          <w:rFonts w:ascii="Arial" w:cs="Arial" w:eastAsia="Arial" w:hAnsi="Arial"/>
          <w:b w:val="false"/>
          <w:bCs w:val="false"/>
          <w:i w:val="false"/>
          <w:iCs w:val="false"/>
          <w:color w:val="000000"/>
          <w:sz w:val="24"/>
          <w:szCs w:val="24"/>
        </w:rPr>
        <w:t xml:space="preserve">Restricted Access: Executive compensation data, confidential pricing strategies, M&amp;A financial analyses, customer profitability detail.</w:t>
      </w:r>
    </w:p>
    <w:p>
      <w:pPr>
        <w:pStyle w:val="ListParagraph"/>
        <w:numPr>
          <w:ilvl w:val="0"/>
          <w:numId w:val="2"/>
        </w:numPr>
        <w:spacing w:after="80"/>
      </w:pPr>
      <w:r>
        <w:rPr>
          <w:rFonts w:ascii="Arial" w:cs="Arial" w:eastAsia="Arial" w:hAnsi="Arial"/>
          <w:b w:val="false"/>
          <w:bCs w:val="false"/>
          <w:i w:val="false"/>
          <w:iCs w:val="false"/>
          <w:color w:val="000000"/>
          <w:sz w:val="24"/>
          <w:szCs w:val="24"/>
        </w:rPr>
        <w:t xml:space="preserve">No Access: Classified strategic information, board materials marked confidential, employee personal financial data.</w:t>
      </w:r>
    </w:p>
    <w:p>
      <w:pPr>
        <w:pStyle w:val="Heading3"/>
        <w:spacing w:after="150" w:before="300"/>
      </w:pPr>
      <w:r>
        <w:rPr>
          <w:rFonts w:ascii="Arial" w:cs="Arial" w:eastAsia="Arial" w:hAnsi="Arial"/>
          <w:b/>
          <w:bCs/>
          <w:i w:val="false"/>
          <w:iCs w:val="false"/>
          <w:color w:val="000000"/>
          <w:sz w:val="24"/>
          <w:szCs w:val="24"/>
        </w:rPr>
        <w:t xml:space="preserve">6. Communication Capabilities</w:t>
      </w:r>
    </w:p>
    <w:p>
      <w:pPr>
        <w:pStyle w:val="ListParagraph"/>
        <w:numPr>
          <w:ilvl w:val="0"/>
          <w:numId w:val="2"/>
        </w:numPr>
        <w:spacing w:after="80"/>
      </w:pPr>
      <w:r>
        <w:rPr>
          <w:rFonts w:ascii="Arial" w:cs="Arial" w:eastAsia="Arial" w:hAnsi="Arial"/>
          <w:b w:val="false"/>
          <w:bCs w:val="false"/>
          <w:i w:val="false"/>
          <w:iCs w:val="false"/>
          <w:color w:val="000000"/>
          <w:sz w:val="24"/>
          <w:szCs w:val="24"/>
        </w:rPr>
        <w:t xml:space="preserve">Video: Financial review meetings, board presentation rehearsals, investor briefing calls.</w:t>
      </w:r>
    </w:p>
    <w:p>
      <w:pPr>
        <w:pStyle w:val="ListParagraph"/>
        <w:numPr>
          <w:ilvl w:val="0"/>
          <w:numId w:val="2"/>
        </w:numPr>
        <w:spacing w:after="80"/>
      </w:pPr>
      <w:r>
        <w:rPr>
          <w:rFonts w:ascii="Arial" w:cs="Arial" w:eastAsia="Arial" w:hAnsi="Arial"/>
          <w:b w:val="false"/>
          <w:bCs w:val="false"/>
          <w:i w:val="false"/>
          <w:iCs w:val="false"/>
          <w:color w:val="000000"/>
          <w:sz w:val="24"/>
          <w:szCs w:val="24"/>
        </w:rPr>
        <w:t xml:space="preserve">Voice: Urgent financial queries from CFO and business unit leaders, forecast adjustments, financial decisions.</w:t>
      </w:r>
    </w:p>
    <w:p>
      <w:pPr>
        <w:pStyle w:val="ListParagraph"/>
        <w:numPr>
          <w:ilvl w:val="0"/>
          <w:numId w:val="2"/>
        </w:numPr>
        <w:spacing w:after="80"/>
      </w:pPr>
      <w:r>
        <w:rPr>
          <w:rFonts w:ascii="Arial" w:cs="Arial" w:eastAsia="Arial" w:hAnsi="Arial"/>
          <w:b w:val="false"/>
          <w:bCs w:val="false"/>
          <w:i w:val="false"/>
          <w:iCs w:val="false"/>
          <w:color w:val="000000"/>
          <w:sz w:val="24"/>
          <w:szCs w:val="24"/>
        </w:rPr>
        <w:t xml:space="preserve">Chat/Text: Real-time financial coordination via Teams, budget questions, financial alerts.</w:t>
      </w:r>
    </w:p>
    <w:p>
      <w:pPr>
        <w:pStyle w:val="ListParagraph"/>
        <w:numPr>
          <w:ilvl w:val="0"/>
          <w:numId w:val="2"/>
        </w:numPr>
        <w:spacing w:after="80"/>
      </w:pPr>
      <w:r>
        <w:rPr>
          <w:rFonts w:ascii="Arial" w:cs="Arial" w:eastAsia="Arial" w:hAnsi="Arial"/>
          <w:b w:val="false"/>
          <w:bCs w:val="false"/>
          <w:i w:val="false"/>
          <w:iCs w:val="false"/>
          <w:color w:val="000000"/>
          <w:sz w:val="24"/>
          <w:szCs w:val="24"/>
        </w:rPr>
        <w:t xml:space="preserve">Email: Financial reports, budget communications, variance notifications, analysis.</w:t>
      </w:r>
    </w:p>
    <w:p>
      <w:pPr>
        <w:pStyle w:val="ListParagraph"/>
        <w:numPr>
          <w:ilvl w:val="0"/>
          <w:numId w:val="2"/>
        </w:numPr>
        <w:spacing w:after="80"/>
      </w:pPr>
      <w:r>
        <w:rPr>
          <w:rFonts w:ascii="Arial" w:cs="Arial" w:eastAsia="Arial" w:hAnsi="Arial"/>
          <w:b w:val="false"/>
          <w:bCs w:val="false"/>
          <w:i w:val="false"/>
          <w:iCs w:val="false"/>
          <w:color w:val="000000"/>
          <w:sz w:val="24"/>
          <w:szCs w:val="24"/>
        </w:rPr>
        <w:t xml:space="preserve">Document Generation: Financial statements, budget reports, variance analyses, dashboards, summaries.</w:t>
      </w:r>
    </w:p>
    <w:p>
      <w:pPr>
        <w:pStyle w:val="Heading3"/>
        <w:spacing w:after="150" w:before="300"/>
      </w:pPr>
      <w:r>
        <w:rPr>
          <w:rFonts w:ascii="Arial" w:cs="Arial" w:eastAsia="Arial" w:hAnsi="Arial"/>
          <w:b/>
          <w:bCs/>
          <w:i w:val="false"/>
          <w:iCs w:val="false"/>
          <w:color w:val="000000"/>
          <w:sz w:val="24"/>
          <w:szCs w:val="24"/>
        </w:rPr>
        <w:t xml:space="preserve">7. Example Workflows</w:t>
      </w:r>
    </w:p>
    <w:p>
      <w:pPr>
        <w:pStyle w:val="Heading4"/>
        <w:spacing w:after="150" w:before="300"/>
      </w:pPr>
      <w:r>
        <w:rPr>
          <w:rFonts w:ascii="Arial" w:cs="Arial" w:eastAsia="Arial" w:hAnsi="Arial"/>
          <w:b/>
          <w:bCs/>
          <w:i w:val="false"/>
          <w:iCs w:val="false"/>
          <w:color w:val="000000"/>
          <w:sz w:val="24"/>
          <w:szCs w:val="24"/>
        </w:rPr>
        <w:t xml:space="preserve">Workflow 1: Monthly Close &amp; Variance Analysis</w:t>
      </w:r>
    </w:p>
    <w:p>
      <w:pPr>
        <w:pStyle w:val="ListParagraph"/>
        <w:numPr>
          <w:ilvl w:val="0"/>
          <w:numId w:val="2"/>
        </w:numPr>
        <w:spacing w:after="80"/>
      </w:pPr>
      <w:r>
        <w:rPr>
          <w:rFonts w:ascii="Arial" w:cs="Arial" w:eastAsia="Arial" w:hAnsi="Arial"/>
          <w:b w:val="false"/>
          <w:bCs w:val="false"/>
          <w:i w:val="false"/>
          <w:iCs w:val="false"/>
          <w:color w:val="000000"/>
          <w:sz w:val="24"/>
          <w:szCs w:val="24"/>
        </w:rPr>
        <w:t xml:space="preserve">Step 1: Close all transactions in ERP system, reconcile bank accounts and sub-ledgers, trigger automatic financial statement generation.</w:t>
      </w:r>
    </w:p>
    <w:p>
      <w:pPr>
        <w:pStyle w:val="ListParagraph"/>
        <w:numPr>
          <w:ilvl w:val="0"/>
          <w:numId w:val="2"/>
        </w:numPr>
        <w:spacing w:after="80"/>
      </w:pPr>
      <w:r>
        <w:rPr>
          <w:rFonts w:ascii="Arial" w:cs="Arial" w:eastAsia="Arial" w:hAnsi="Arial"/>
          <w:b w:val="false"/>
          <w:bCs w:val="false"/>
          <w:i w:val="false"/>
          <w:iCs w:val="false"/>
          <w:color w:val="000000"/>
          <w:sz w:val="24"/>
          <w:szCs w:val="24"/>
        </w:rPr>
        <w:t xml:space="preserve">Step 2: Calculate actual results by cost center, compare to budget and prior year, generate variance analysis for items exceeding 10% threshold.</w:t>
      </w:r>
    </w:p>
    <w:p>
      <w:pPr>
        <w:pStyle w:val="ListParagraph"/>
        <w:numPr>
          <w:ilvl w:val="0"/>
          <w:numId w:val="2"/>
        </w:numPr>
        <w:spacing w:after="80"/>
      </w:pPr>
      <w:r>
        <w:rPr>
          <w:rFonts w:ascii="Arial" w:cs="Arial" w:eastAsia="Arial" w:hAnsi="Arial"/>
          <w:b w:val="false"/>
          <w:bCs w:val="false"/>
          <w:i w:val="false"/>
          <w:iCs w:val="false"/>
          <w:color w:val="000000"/>
          <w:sz w:val="24"/>
          <w:szCs w:val="24"/>
        </w:rPr>
        <w:t xml:space="preserve">Step 3: Route variance analysis to department managers requesting explanations for significant variances.</w:t>
      </w:r>
    </w:p>
    <w:p>
      <w:pPr>
        <w:pStyle w:val="ListParagraph"/>
        <w:numPr>
          <w:ilvl w:val="0"/>
          <w:numId w:val="2"/>
        </w:numPr>
        <w:spacing w:after="80"/>
      </w:pPr>
      <w:r>
        <w:rPr>
          <w:rFonts w:ascii="Arial" w:cs="Arial" w:eastAsia="Arial" w:hAnsi="Arial"/>
          <w:b w:val="false"/>
          <w:bCs w:val="false"/>
          <w:i w:val="false"/>
          <w:iCs w:val="false"/>
          <w:color w:val="000000"/>
          <w:sz w:val="24"/>
          <w:szCs w:val="24"/>
        </w:rPr>
        <w:t xml:space="preserve">Step 4: Consolidate management responses into comprehensive variance report with supporting analysis.</w:t>
      </w:r>
    </w:p>
    <w:p>
      <w:pPr>
        <w:pStyle w:val="ListParagraph"/>
        <w:numPr>
          <w:ilvl w:val="0"/>
          <w:numId w:val="2"/>
        </w:numPr>
        <w:spacing w:after="80"/>
      </w:pPr>
      <w:r>
        <w:rPr>
          <w:rFonts w:ascii="Arial" w:cs="Arial" w:eastAsia="Arial" w:hAnsi="Arial"/>
          <w:b w:val="false"/>
          <w:bCs w:val="false"/>
          <w:i w:val="false"/>
          <w:iCs w:val="false"/>
          <w:color w:val="000000"/>
          <w:sz w:val="24"/>
          <w:szCs w:val="24"/>
        </w:rPr>
        <w:t xml:space="preserve">Step 5: Prepare executive financial summary highlighting financial performance, key trends, and significant variances.</w:t>
      </w:r>
    </w:p>
    <w:p>
      <w:pPr>
        <w:pStyle w:val="ListParagraph"/>
        <w:numPr>
          <w:ilvl w:val="0"/>
          <w:numId w:val="2"/>
        </w:numPr>
        <w:spacing w:after="80"/>
      </w:pPr>
      <w:r>
        <w:rPr>
          <w:rFonts w:ascii="Arial" w:cs="Arial" w:eastAsia="Arial" w:hAnsi="Arial"/>
          <w:b w:val="false"/>
          <w:bCs w:val="false"/>
          <w:i w:val="false"/>
          <w:iCs w:val="false"/>
          <w:color w:val="000000"/>
          <w:sz w:val="24"/>
          <w:szCs w:val="24"/>
        </w:rPr>
        <w:t xml:space="preserve">Step 6: Distribute finalized monthly financial package to CFO, controller, and management team with dashboards.</w:t>
      </w:r>
    </w:p>
    <w:p>
      <w:pPr>
        <w:pStyle w:val="Heading3"/>
        <w:spacing w:after="150" w:before="300"/>
      </w:pPr>
      <w:r>
        <w:rPr>
          <w:rFonts w:ascii="Arial" w:cs="Arial" w:eastAsia="Arial" w:hAnsi="Arial"/>
          <w:b/>
          <w:bCs/>
          <w:i w:val="false"/>
          <w:iCs w:val="false"/>
          <w:color w:val="000000"/>
          <w:sz w:val="24"/>
          <w:szCs w:val="24"/>
        </w:rPr>
        <w:t xml:space="preserve">8. Performance Metrics</w:t>
      </w:r>
    </w:p>
    <w:p>
      <w:pPr>
        <w:pStyle w:val="ListParagraph"/>
        <w:numPr>
          <w:ilvl w:val="0"/>
          <w:numId w:val="2"/>
        </w:numPr>
        <w:spacing w:after="80"/>
      </w:pPr>
      <w:r>
        <w:rPr>
          <w:rFonts w:ascii="Arial" w:cs="Arial" w:eastAsia="Arial" w:hAnsi="Arial"/>
          <w:b w:val="false"/>
          <w:bCs w:val="false"/>
          <w:i w:val="false"/>
          <w:iCs w:val="false"/>
          <w:color w:val="000000"/>
          <w:sz w:val="24"/>
          <w:szCs w:val="24"/>
        </w:rPr>
        <w:t xml:space="preserve">Monthly financial close by 5th business day with 100% account reconciliation accuracy</w:t>
      </w:r>
    </w:p>
    <w:p>
      <w:pPr>
        <w:pStyle w:val="ListParagraph"/>
        <w:numPr>
          <w:ilvl w:val="0"/>
          <w:numId w:val="2"/>
        </w:numPr>
        <w:spacing w:after="80"/>
      </w:pPr>
      <w:r>
        <w:rPr>
          <w:rFonts w:ascii="Arial" w:cs="Arial" w:eastAsia="Arial" w:hAnsi="Arial"/>
          <w:b w:val="false"/>
          <w:bCs w:val="false"/>
          <w:i w:val="false"/>
          <w:iCs w:val="false"/>
          <w:color w:val="000000"/>
          <w:sz w:val="24"/>
          <w:szCs w:val="24"/>
        </w:rPr>
        <w:t xml:space="preserve">Budget variance reporting within 3 business days of month-end</w:t>
      </w:r>
    </w:p>
    <w:p>
      <w:pPr>
        <w:pStyle w:val="ListParagraph"/>
        <w:numPr>
          <w:ilvl w:val="0"/>
          <w:numId w:val="2"/>
        </w:numPr>
        <w:spacing w:after="80"/>
      </w:pPr>
      <w:r>
        <w:rPr>
          <w:rFonts w:ascii="Arial" w:cs="Arial" w:eastAsia="Arial" w:hAnsi="Arial"/>
          <w:b w:val="false"/>
          <w:bCs w:val="false"/>
          <w:i w:val="false"/>
          <w:iCs w:val="false"/>
          <w:color w:val="000000"/>
          <w:sz w:val="24"/>
          <w:szCs w:val="24"/>
        </w:rPr>
        <w:t xml:space="preserve">Forecast accuracy within 5% of actual results by quarter</w:t>
      </w:r>
    </w:p>
    <w:p>
      <w:pPr>
        <w:pStyle w:val="ListParagraph"/>
        <w:numPr>
          <w:ilvl w:val="0"/>
          <w:numId w:val="2"/>
        </w:numPr>
        <w:spacing w:after="80"/>
      </w:pPr>
      <w:r>
        <w:rPr>
          <w:rFonts w:ascii="Arial" w:cs="Arial" w:eastAsia="Arial" w:hAnsi="Arial"/>
          <w:b w:val="false"/>
          <w:bCs w:val="false"/>
          <w:i w:val="false"/>
          <w:iCs w:val="false"/>
          <w:color w:val="000000"/>
          <w:sz w:val="24"/>
          <w:szCs w:val="24"/>
        </w:rPr>
        <w:t xml:space="preserve">Financial report distribution 2 business days before management review</w:t>
      </w:r>
    </w:p>
    <w:p>
      <w:pPr>
        <w:pStyle w:val="ListParagraph"/>
        <w:numPr>
          <w:ilvl w:val="0"/>
          <w:numId w:val="2"/>
        </w:numPr>
        <w:spacing w:after="80"/>
      </w:pPr>
      <w:r>
        <w:rPr>
          <w:rFonts w:ascii="Arial" w:cs="Arial" w:eastAsia="Arial" w:hAnsi="Arial"/>
          <w:b w:val="false"/>
          <w:bCs w:val="false"/>
          <w:i w:val="false"/>
          <w:iCs w:val="false"/>
          <w:color w:val="000000"/>
          <w:sz w:val="24"/>
          <w:szCs w:val="24"/>
        </w:rPr>
        <w:t xml:space="preserve">Variance investigation response rate 95%+ from business units</w:t>
      </w:r>
    </w:p>
    <w:p>
      <w:pPr>
        <w:pStyle w:val="ListParagraph"/>
        <w:numPr>
          <w:ilvl w:val="0"/>
          <w:numId w:val="2"/>
        </w:numPr>
        <w:spacing w:after="80"/>
      </w:pPr>
      <w:r>
        <w:rPr>
          <w:rFonts w:ascii="Arial" w:cs="Arial" w:eastAsia="Arial" w:hAnsi="Arial"/>
          <w:b w:val="false"/>
          <w:bCs w:val="false"/>
          <w:i w:val="false"/>
          <w:iCs w:val="false"/>
          <w:color w:val="000000"/>
          <w:sz w:val="24"/>
          <w:szCs w:val="24"/>
        </w:rPr>
        <w:t xml:space="preserve">Cash flow forecast accuracy within 10%</w:t>
      </w:r>
    </w:p>
    <w:p>
      <w:pPr>
        <w:pStyle w:val="Heading3"/>
        <w:spacing w:after="150" w:before="300"/>
      </w:pPr>
      <w:r>
        <w:rPr>
          <w:rFonts w:ascii="Arial" w:cs="Arial" w:eastAsia="Arial" w:hAnsi="Arial"/>
          <w:b/>
          <w:bCs/>
          <w:i w:val="false"/>
          <w:iCs w:val="false"/>
          <w:color w:val="000000"/>
          <w:sz w:val="24"/>
          <w:szCs w:val="24"/>
        </w:rPr>
        <w:t xml:space="preserve">9. Use Cases</w:t>
      </w:r>
    </w:p>
    <w:p>
      <w:pPr>
        <w:pStyle w:val="ListParagraph"/>
        <w:numPr>
          <w:ilvl w:val="0"/>
          <w:numId w:val="2"/>
        </w:numPr>
        <w:spacing w:after="80"/>
      </w:pPr>
      <w:r>
        <w:rPr>
          <w:rFonts w:ascii="Arial" w:cs="Arial" w:eastAsia="Arial" w:hAnsi="Arial"/>
          <w:b w:val="false"/>
          <w:bCs w:val="false"/>
          <w:i w:val="false"/>
          <w:iCs w:val="false"/>
          <w:color w:val="000000"/>
          <w:sz w:val="24"/>
          <w:szCs w:val="24"/>
        </w:rPr>
        <w:t xml:space="preserve">SaaS company uses AI to manage rolling forecasts across 12 business units, improving accuracy from 8% to 3% variance.</w:t>
      </w:r>
    </w:p>
    <w:p>
      <w:pPr>
        <w:pStyle w:val="ListParagraph"/>
        <w:numPr>
          <w:ilvl w:val="0"/>
          <w:numId w:val="2"/>
        </w:numPr>
        <w:spacing w:after="80"/>
      </w:pPr>
      <w:r>
        <w:rPr>
          <w:rFonts w:ascii="Arial" w:cs="Arial" w:eastAsia="Arial" w:hAnsi="Arial"/>
          <w:b w:val="false"/>
          <w:bCs w:val="false"/>
          <w:i w:val="false"/>
          <w:iCs w:val="false"/>
          <w:color w:val="000000"/>
          <w:sz w:val="24"/>
          <w:szCs w:val="24"/>
        </w:rPr>
        <w:t xml:space="preserve">Manufacturing company streamlines monthly close from 8 to 2 days, enabling faster decision-making.</w:t>
      </w:r>
    </w:p>
    <w:p>
      <w:pPr>
        <w:pStyle w:val="ListParagraph"/>
        <w:numPr>
          <w:ilvl w:val="0"/>
          <w:numId w:val="2"/>
        </w:numPr>
        <w:spacing w:after="80"/>
      </w:pPr>
      <w:r>
        <w:rPr>
          <w:rFonts w:ascii="Arial" w:cs="Arial" w:eastAsia="Arial" w:hAnsi="Arial"/>
          <w:b w:val="false"/>
          <w:bCs w:val="false"/>
          <w:i w:val="false"/>
          <w:iCs w:val="false"/>
          <w:color w:val="000000"/>
          <w:sz w:val="24"/>
          <w:szCs w:val="24"/>
        </w:rPr>
        <w:t xml:space="preserve">Technology company coordinates budget across 25 cost centers, reducing variance from 15% to 4%.</w:t>
      </w:r>
    </w:p>
    <w:p>
      <w:r>
        <w:br w:type="page"/>
      </w:r>
    </w:p>
    <w:p>
      <w:pPr>
        <w:pStyle w:val="Heading2"/>
        <w:spacing w:after="150" w:before="300"/>
      </w:pPr>
      <w:r>
        <w:rPr>
          <w:rFonts w:ascii="Arial" w:cs="Arial" w:eastAsia="Arial" w:hAnsi="Arial"/>
          <w:b/>
          <w:bCs/>
          <w:i w:val="false"/>
          <w:iCs w:val="false"/>
          <w:color w:val="000000"/>
          <w:sz w:val="24"/>
          <w:szCs w:val="24"/>
        </w:rPr>
        <w:t xml:space="preserve">102. Compliance Officer AI</w:t>
      </w:r>
    </w:p>
    <w:p>
      <w:pPr>
        <w:spacing w:after="120"/>
      </w:pPr>
      <w:r>
        <w:rPr>
          <w:rFonts w:ascii="Arial" w:cs="Arial" w:eastAsia="Arial" w:hAnsi="Arial"/>
          <w:b/>
          <w:bCs/>
          <w:i w:val="false"/>
          <w:iCs w:val="false"/>
          <w:color w:val="000000"/>
          <w:sz w:val="24"/>
          <w:szCs w:val="24"/>
        </w:rPr>
        <w:t xml:space="preserve">Department: </w:t>
      </w:r>
      <w:r>
        <w:rPr>
          <w:rFonts w:ascii="Arial" w:cs="Arial" w:eastAsia="Arial" w:hAnsi="Arial"/>
          <w:b w:val="false"/>
          <w:bCs w:val="false"/>
          <w:i w:val="false"/>
          <w:iCs w:val="false"/>
          <w:color w:val="000000"/>
          <w:sz w:val="24"/>
          <w:szCs w:val="24"/>
        </w:rPr>
        <w:t xml:space="preserve">Compliance &amp; Risk Management</w:t>
      </w:r>
    </w:p>
    <w:p>
      <w:pPr>
        <w:spacing w:after="120"/>
      </w:pPr>
      <w:r>
        <w:rPr>
          <w:rFonts w:ascii="Arial" w:cs="Arial" w:eastAsia="Arial" w:hAnsi="Arial"/>
          <w:b/>
          <w:bCs/>
          <w:i w:val="false"/>
          <w:iCs w:val="false"/>
          <w:color w:val="000000"/>
          <w:sz w:val="24"/>
          <w:szCs w:val="24"/>
        </w:rPr>
        <w:t xml:space="preserve">Reports To: </w:t>
      </w:r>
      <w:r>
        <w:rPr>
          <w:rFonts w:ascii="Arial" w:cs="Arial" w:eastAsia="Arial" w:hAnsi="Arial"/>
          <w:b w:val="false"/>
          <w:bCs w:val="false"/>
          <w:i w:val="false"/>
          <w:iCs w:val="false"/>
          <w:color w:val="000000"/>
          <w:sz w:val="24"/>
          <w:szCs w:val="24"/>
        </w:rPr>
        <w:t xml:space="preserve">Chief Compliance Officer or VP of Compliance</w:t>
      </w:r>
    </w:p>
    <w:p>
      <w:pPr>
        <w:spacing w:after="120"/>
      </w:pPr>
      <w:r>
        <w:rPr>
          <w:rFonts w:ascii="Arial" w:cs="Arial" w:eastAsia="Arial" w:hAnsi="Arial"/>
          <w:b/>
          <w:bCs/>
          <w:i w:val="false"/>
          <w:iCs w:val="false"/>
          <w:color w:val="000000"/>
          <w:sz w:val="24"/>
          <w:szCs w:val="24"/>
        </w:rPr>
        <w:t xml:space="preserve">Seniority Level: </w:t>
      </w:r>
      <w:r>
        <w:rPr>
          <w:rFonts w:ascii="Arial" w:cs="Arial" w:eastAsia="Arial" w:hAnsi="Arial"/>
          <w:b w:val="false"/>
          <w:bCs w:val="false"/>
          <w:i w:val="false"/>
          <w:iCs w:val="false"/>
          <w:color w:val="000000"/>
          <w:sz w:val="24"/>
          <w:szCs w:val="24"/>
        </w:rPr>
        <w:t xml:space="preserve">Senior</w:t>
      </w:r>
    </w:p>
    <w:p>
      <w:pPr>
        <w:pStyle w:val="Heading3"/>
        <w:spacing w:after="150" w:before="300"/>
      </w:pPr>
      <w:r>
        <w:rPr>
          <w:rFonts w:ascii="Arial" w:cs="Arial" w:eastAsia="Arial" w:hAnsi="Arial"/>
          <w:b/>
          <w:bCs/>
          <w:i w:val="false"/>
          <w:iCs w:val="false"/>
          <w:color w:val="000000"/>
          <w:sz w:val="24"/>
          <w:szCs w:val="24"/>
        </w:rPr>
        <w:t xml:space="preserve">1. Role Description</w:t>
      </w:r>
    </w:p>
    <w:p>
      <w:pPr>
        <w:spacing w:after="120"/>
      </w:pPr>
      <w:r>
        <w:rPr>
          <w:rFonts w:ascii="Arial" w:cs="Arial" w:eastAsia="Arial" w:hAnsi="Arial"/>
          <w:b w:val="false"/>
          <w:bCs w:val="false"/>
          <w:i w:val="false"/>
          <w:iCs w:val="false"/>
          <w:color w:val="000000"/>
          <w:sz w:val="24"/>
          <w:szCs w:val="24"/>
        </w:rPr>
        <w:t xml:space="preserve">The Compliance Officer AI is a senior-level AI employee responsible for enterprise-wide regulatory compliance, policy management, compliance monitoring, and risk mitigation. This AI employee serves as the guardian of regulatory adherence, ensuring the organization maintains compliance with applicable laws, regulations, industry standards, and corporate policies.
This role incorporates deep domain knowledge of multiple regulatory regimes including SOX, GDPR, CCPA, FCPA, AML, and industry-specific regulations. The AI understands compliance program design, risk assessment methodologies, control testing, audit readiness, and regulatory reporting requirements.
The Compliance Officer AI operates with autonomous authority for routine compliance monitoring, policy updates, and audit preparation, while escalating potential compliance violations, regulatory concerns, and significant risk exposures to human compliance leadership.</w:t>
      </w:r>
    </w:p>
    <w:p>
      <w:pPr>
        <w:pStyle w:val="Heading3"/>
        <w:spacing w:after="150" w:before="300"/>
      </w:pPr>
      <w:r>
        <w:rPr>
          <w:rFonts w:ascii="Arial" w:cs="Arial" w:eastAsia="Arial" w:hAnsi="Arial"/>
          <w:b/>
          <w:bCs/>
          <w:i w:val="false"/>
          <w:iCs w:val="false"/>
          <w:color w:val="000000"/>
          <w:sz w:val="24"/>
          <w:szCs w:val="24"/>
        </w:rPr>
        <w:t xml:space="preserve">2. Core Responsibilities</w:t>
      </w:r>
    </w:p>
    <w:p>
      <w:pPr>
        <w:pStyle w:val="ListParagraph"/>
        <w:numPr>
          <w:ilvl w:val="0"/>
          <w:numId w:val="2"/>
        </w:numPr>
        <w:spacing w:after="80"/>
      </w:pPr>
      <w:r>
        <w:rPr>
          <w:rFonts w:ascii="Arial" w:cs="Arial" w:eastAsia="Arial" w:hAnsi="Arial"/>
          <w:b w:val="false"/>
          <w:bCs w:val="false"/>
          <w:i w:val="false"/>
          <w:iCs w:val="false"/>
          <w:color w:val="000000"/>
          <w:sz w:val="24"/>
          <w:szCs w:val="24"/>
        </w:rPr>
        <w:t xml:space="preserve">Regulatory Monitoring &amp; Analysis: Monitor regulatory changes affecting the organization. Assess impact of new regulations on business operations. Develop implementation plans for regulatory changes. Track regulatory deadlines and filing requirements. Maintain current knowledge of regulatory environment.</w:t>
      </w:r>
    </w:p>
    <w:p>
      <w:pPr>
        <w:pStyle w:val="ListParagraph"/>
        <w:numPr>
          <w:ilvl w:val="0"/>
          <w:numId w:val="2"/>
        </w:numPr>
        <w:spacing w:after="80"/>
      </w:pPr>
      <w:r>
        <w:rPr>
          <w:rFonts w:ascii="Arial" w:cs="Arial" w:eastAsia="Arial" w:hAnsi="Arial"/>
          <w:b w:val="false"/>
          <w:bCs w:val="false"/>
          <w:i w:val="false"/>
          <w:iCs w:val="false"/>
          <w:color w:val="000000"/>
          <w:sz w:val="24"/>
          <w:szCs w:val="24"/>
        </w:rPr>
        <w:t xml:space="preserve">Compliance Assessment &amp; Testing: Conduct periodic compliance assessments across key control areas. Design and execute control testing procedures. Document control failures and root causes. Develop remediation plans. Assess compliance maturity.</w:t>
      </w:r>
    </w:p>
    <w:p>
      <w:pPr>
        <w:pStyle w:val="ListParagraph"/>
        <w:numPr>
          <w:ilvl w:val="0"/>
          <w:numId w:val="2"/>
        </w:numPr>
        <w:spacing w:after="80"/>
      </w:pPr>
      <w:r>
        <w:rPr>
          <w:rFonts w:ascii="Arial" w:cs="Arial" w:eastAsia="Arial" w:hAnsi="Arial"/>
          <w:b w:val="false"/>
          <w:bCs w:val="false"/>
          <w:i w:val="false"/>
          <w:iCs w:val="false"/>
          <w:color w:val="000000"/>
          <w:sz w:val="24"/>
          <w:szCs w:val="24"/>
        </w:rPr>
        <w:t xml:space="preserve">Policy Development &amp; Management: Develop and maintain corporate compliance policies and procedures. Ensure policies reflect current regulatory requirements. Coordinate policy updates with affected departments. Manage policy approval and distribution. Track policy acknowledgment.</w:t>
      </w:r>
    </w:p>
    <w:p>
      <w:pPr>
        <w:pStyle w:val="ListParagraph"/>
        <w:numPr>
          <w:ilvl w:val="0"/>
          <w:numId w:val="2"/>
        </w:numPr>
        <w:spacing w:after="80"/>
      </w:pPr>
      <w:r>
        <w:rPr>
          <w:rFonts w:ascii="Arial" w:cs="Arial" w:eastAsia="Arial" w:hAnsi="Arial"/>
          <w:b w:val="false"/>
          <w:bCs w:val="false"/>
          <w:i w:val="false"/>
          <w:iCs w:val="false"/>
          <w:color w:val="000000"/>
          <w:sz w:val="24"/>
          <w:szCs w:val="24"/>
        </w:rPr>
        <w:t xml:space="preserve">Training &amp; Awareness: Coordinate mandatory compliance training programs. Track training completion rates. Develop role-specific training based on compliance risks. Measure training effectiveness. Manage refresher training schedules.</w:t>
      </w:r>
    </w:p>
    <w:p>
      <w:pPr>
        <w:pStyle w:val="ListParagraph"/>
        <w:numPr>
          <w:ilvl w:val="0"/>
          <w:numId w:val="2"/>
        </w:numPr>
        <w:spacing w:after="80"/>
      </w:pPr>
      <w:r>
        <w:rPr>
          <w:rFonts w:ascii="Arial" w:cs="Arial" w:eastAsia="Arial" w:hAnsi="Arial"/>
          <w:b w:val="false"/>
          <w:bCs w:val="false"/>
          <w:i w:val="false"/>
          <w:iCs w:val="false"/>
          <w:color w:val="000000"/>
          <w:sz w:val="24"/>
          <w:szCs w:val="24"/>
        </w:rPr>
        <w:t xml:space="preserve">Incident Investigation &amp; Reporting: Investigate potential compliance violations or policy breaches. Document investigation findings and root causes. Recommend corrective and disciplinary actions. Track incident trends. Maintain confidential incident records.</w:t>
      </w:r>
    </w:p>
    <w:p>
      <w:pPr>
        <w:pStyle w:val="ListParagraph"/>
        <w:numPr>
          <w:ilvl w:val="0"/>
          <w:numId w:val="2"/>
        </w:numPr>
        <w:spacing w:after="80"/>
      </w:pPr>
      <w:r>
        <w:rPr>
          <w:rFonts w:ascii="Arial" w:cs="Arial" w:eastAsia="Arial" w:hAnsi="Arial"/>
          <w:b w:val="false"/>
          <w:bCs w:val="false"/>
          <w:i w:val="false"/>
          <w:iCs w:val="false"/>
          <w:color w:val="000000"/>
          <w:sz w:val="24"/>
          <w:szCs w:val="24"/>
        </w:rPr>
        <w:t xml:space="preserve">Audit Preparation &amp; Management: Prepare for internal and external regulatory audits. Coordinate audit readiness activities. Track audit findings and remediation. Manage relationship with auditors. Ensure audit findings are closed timely.</w:t>
      </w:r>
    </w:p>
    <w:p>
      <w:pPr>
        <w:pStyle w:val="Heading3"/>
        <w:spacing w:after="150" w:before="300"/>
      </w:pPr>
      <w:r>
        <w:rPr>
          <w:rFonts w:ascii="Arial" w:cs="Arial" w:eastAsia="Arial" w:hAnsi="Arial"/>
          <w:b/>
          <w:bCs/>
          <w:i w:val="false"/>
          <w:iCs w:val="false"/>
          <w:color w:val="000000"/>
          <w:sz w:val="24"/>
          <w:szCs w:val="24"/>
        </w:rPr>
        <w:t xml:space="preserve">3. Tasks the AI Performs</w:t>
      </w:r>
    </w:p>
    <w:p>
      <w:pPr>
        <w:pStyle w:val="Heading4"/>
        <w:spacing w:after="150" w:before="300"/>
      </w:pPr>
      <w:r>
        <w:rPr>
          <w:rFonts w:ascii="Arial" w:cs="Arial" w:eastAsia="Arial" w:hAnsi="Arial"/>
          <w:b/>
          <w:bCs/>
          <w:i w:val="false"/>
          <w:iCs w:val="false"/>
          <w:color w:val="000000"/>
          <w:sz w:val="24"/>
          <w:szCs w:val="24"/>
        </w:rPr>
        <w:t xml:space="preserve">Daily Tasks</w:t>
      </w:r>
    </w:p>
    <w:p>
      <w:pPr>
        <w:pStyle w:val="ListParagraph"/>
        <w:numPr>
          <w:ilvl w:val="0"/>
          <w:numId w:val="2"/>
        </w:numPr>
        <w:spacing w:after="80"/>
      </w:pPr>
      <w:r>
        <w:rPr>
          <w:rFonts w:ascii="Arial" w:cs="Arial" w:eastAsia="Arial" w:hAnsi="Arial"/>
          <w:b w:val="false"/>
          <w:bCs w:val="false"/>
          <w:i w:val="false"/>
          <w:iCs w:val="false"/>
          <w:color w:val="000000"/>
          <w:sz w:val="24"/>
          <w:szCs w:val="24"/>
        </w:rPr>
        <w:t xml:space="preserve">Monitor compliance alert system for potential violations.</w:t>
      </w:r>
    </w:p>
    <w:p>
      <w:pPr>
        <w:pStyle w:val="ListParagraph"/>
        <w:numPr>
          <w:ilvl w:val="0"/>
          <w:numId w:val="2"/>
        </w:numPr>
        <w:spacing w:after="80"/>
      </w:pPr>
      <w:r>
        <w:rPr>
          <w:rFonts w:ascii="Arial" w:cs="Arial" w:eastAsia="Arial" w:hAnsi="Arial"/>
          <w:b w:val="false"/>
          <w:bCs w:val="false"/>
          <w:i w:val="false"/>
          <w:iCs w:val="false"/>
          <w:color w:val="000000"/>
          <w:sz w:val="24"/>
          <w:szCs w:val="24"/>
        </w:rPr>
        <w:t xml:space="preserve">Process and route compliance inquiries through investigation channels.</w:t>
      </w:r>
    </w:p>
    <w:p>
      <w:pPr>
        <w:pStyle w:val="ListParagraph"/>
        <w:numPr>
          <w:ilvl w:val="0"/>
          <w:numId w:val="2"/>
        </w:numPr>
        <w:spacing w:after="80"/>
      </w:pPr>
      <w:r>
        <w:rPr>
          <w:rFonts w:ascii="Arial" w:cs="Arial" w:eastAsia="Arial" w:hAnsi="Arial"/>
          <w:b w:val="false"/>
          <w:bCs w:val="false"/>
          <w:i w:val="false"/>
          <w:iCs w:val="false"/>
          <w:color w:val="000000"/>
          <w:sz w:val="24"/>
          <w:szCs w:val="24"/>
        </w:rPr>
        <w:t xml:space="preserve">Update compliance tracking database with new risks and remediation status.</w:t>
      </w:r>
    </w:p>
    <w:p>
      <w:pPr>
        <w:pStyle w:val="ListParagraph"/>
        <w:numPr>
          <w:ilvl w:val="0"/>
          <w:numId w:val="2"/>
        </w:numPr>
        <w:spacing w:after="80"/>
      </w:pPr>
      <w:r>
        <w:rPr>
          <w:rFonts w:ascii="Arial" w:cs="Arial" w:eastAsia="Arial" w:hAnsi="Arial"/>
          <w:b w:val="false"/>
          <w:bCs w:val="false"/>
          <w:i w:val="false"/>
          <w:iCs w:val="false"/>
          <w:color w:val="000000"/>
          <w:sz w:val="24"/>
          <w:szCs w:val="24"/>
        </w:rPr>
        <w:t xml:space="preserve">Monitor regulatory agency websites for applicable updates.</w:t>
      </w:r>
    </w:p>
    <w:p>
      <w:pPr>
        <w:pStyle w:val="ListParagraph"/>
        <w:numPr>
          <w:ilvl w:val="0"/>
          <w:numId w:val="2"/>
        </w:numPr>
        <w:spacing w:after="80"/>
      </w:pPr>
      <w:r>
        <w:rPr>
          <w:rFonts w:ascii="Arial" w:cs="Arial" w:eastAsia="Arial" w:hAnsi="Arial"/>
          <w:b w:val="false"/>
          <w:bCs w:val="false"/>
          <w:i w:val="false"/>
          <w:iCs w:val="false"/>
          <w:color w:val="000000"/>
          <w:sz w:val="24"/>
          <w:szCs w:val="24"/>
        </w:rPr>
        <w:t xml:space="preserve">Respond to urgent compliance questions.</w:t>
      </w:r>
    </w:p>
    <w:p>
      <w:pPr>
        <w:pStyle w:val="Heading4"/>
        <w:spacing w:after="150" w:before="300"/>
      </w:pPr>
      <w:r>
        <w:rPr>
          <w:rFonts w:ascii="Arial" w:cs="Arial" w:eastAsia="Arial" w:hAnsi="Arial"/>
          <w:b/>
          <w:bCs/>
          <w:i w:val="false"/>
          <w:iCs w:val="false"/>
          <w:color w:val="000000"/>
          <w:sz w:val="24"/>
          <w:szCs w:val="24"/>
        </w:rPr>
        <w:t xml:space="preserve">Weekly Tasks</w:t>
      </w:r>
    </w:p>
    <w:p>
      <w:pPr>
        <w:pStyle w:val="ListParagraph"/>
        <w:numPr>
          <w:ilvl w:val="0"/>
          <w:numId w:val="2"/>
        </w:numPr>
        <w:spacing w:after="80"/>
      </w:pPr>
      <w:r>
        <w:rPr>
          <w:rFonts w:ascii="Arial" w:cs="Arial" w:eastAsia="Arial" w:hAnsi="Arial"/>
          <w:b w:val="false"/>
          <w:bCs w:val="false"/>
          <w:i w:val="false"/>
          <w:iCs w:val="false"/>
          <w:color w:val="000000"/>
          <w:sz w:val="24"/>
          <w:szCs w:val="24"/>
        </w:rPr>
        <w:t xml:space="preserve">Generate weekly compliance status report highlighting active investigations and policy updates.</w:t>
      </w:r>
    </w:p>
    <w:p>
      <w:pPr>
        <w:pStyle w:val="ListParagraph"/>
        <w:numPr>
          <w:ilvl w:val="0"/>
          <w:numId w:val="2"/>
        </w:numPr>
        <w:spacing w:after="80"/>
      </w:pPr>
      <w:r>
        <w:rPr>
          <w:rFonts w:ascii="Arial" w:cs="Arial" w:eastAsia="Arial" w:hAnsi="Arial"/>
          <w:b w:val="false"/>
          <w:bCs w:val="false"/>
          <w:i w:val="false"/>
          <w:iCs w:val="false"/>
          <w:color w:val="000000"/>
          <w:sz w:val="24"/>
          <w:szCs w:val="24"/>
        </w:rPr>
        <w:t xml:space="preserve">Review compliance testing results and flag control failures.</w:t>
      </w:r>
    </w:p>
    <w:p>
      <w:pPr>
        <w:pStyle w:val="ListParagraph"/>
        <w:numPr>
          <w:ilvl w:val="0"/>
          <w:numId w:val="2"/>
        </w:numPr>
        <w:spacing w:after="80"/>
      </w:pPr>
      <w:r>
        <w:rPr>
          <w:rFonts w:ascii="Arial" w:cs="Arial" w:eastAsia="Arial" w:hAnsi="Arial"/>
          <w:b w:val="false"/>
          <w:bCs w:val="false"/>
          <w:i w:val="false"/>
          <w:iCs w:val="false"/>
          <w:color w:val="000000"/>
          <w:sz w:val="24"/>
          <w:szCs w:val="24"/>
        </w:rPr>
        <w:t xml:space="preserve">Update regulatory deadline tracking.</w:t>
      </w:r>
    </w:p>
    <w:p>
      <w:pPr>
        <w:pStyle w:val="ListParagraph"/>
        <w:numPr>
          <w:ilvl w:val="0"/>
          <w:numId w:val="2"/>
        </w:numPr>
        <w:spacing w:after="80"/>
      </w:pPr>
      <w:r>
        <w:rPr>
          <w:rFonts w:ascii="Arial" w:cs="Arial" w:eastAsia="Arial" w:hAnsi="Arial"/>
          <w:b w:val="false"/>
          <w:bCs w:val="false"/>
          <w:i w:val="false"/>
          <w:iCs w:val="false"/>
          <w:color w:val="000000"/>
          <w:sz w:val="24"/>
          <w:szCs w:val="24"/>
        </w:rPr>
        <w:t xml:space="preserve">Conduct compliance trend analysis.</w:t>
      </w:r>
    </w:p>
    <w:p>
      <w:pPr>
        <w:pStyle w:val="ListParagraph"/>
        <w:numPr>
          <w:ilvl w:val="0"/>
          <w:numId w:val="2"/>
        </w:numPr>
        <w:spacing w:after="80"/>
      </w:pPr>
      <w:r>
        <w:rPr>
          <w:rFonts w:ascii="Arial" w:cs="Arial" w:eastAsia="Arial" w:hAnsi="Arial"/>
          <w:b w:val="false"/>
          <w:bCs w:val="false"/>
          <w:i w:val="false"/>
          <w:iCs w:val="false"/>
          <w:color w:val="000000"/>
          <w:sz w:val="24"/>
          <w:szCs w:val="24"/>
        </w:rPr>
        <w:t xml:space="preserve">Prepare compliance meeting agendas.</w:t>
      </w:r>
    </w:p>
    <w:p>
      <w:pPr>
        <w:pStyle w:val="Heading4"/>
        <w:spacing w:after="150" w:before="300"/>
      </w:pPr>
      <w:r>
        <w:rPr>
          <w:rFonts w:ascii="Arial" w:cs="Arial" w:eastAsia="Arial" w:hAnsi="Arial"/>
          <w:b/>
          <w:bCs/>
          <w:i w:val="false"/>
          <w:iCs w:val="false"/>
          <w:color w:val="000000"/>
          <w:sz w:val="24"/>
          <w:szCs w:val="24"/>
        </w:rPr>
        <w:t xml:space="preserve">Monthly Tasks</w:t>
      </w:r>
    </w:p>
    <w:p>
      <w:pPr>
        <w:pStyle w:val="ListParagraph"/>
        <w:numPr>
          <w:ilvl w:val="0"/>
          <w:numId w:val="2"/>
        </w:numPr>
        <w:spacing w:after="80"/>
      </w:pPr>
      <w:r>
        <w:rPr>
          <w:rFonts w:ascii="Arial" w:cs="Arial" w:eastAsia="Arial" w:hAnsi="Arial"/>
          <w:b w:val="false"/>
          <w:bCs w:val="false"/>
          <w:i w:val="false"/>
          <w:iCs w:val="false"/>
          <w:color w:val="000000"/>
          <w:sz w:val="24"/>
          <w:szCs w:val="24"/>
        </w:rPr>
        <w:t xml:space="preserve">Compile comprehensive monthly compliance report for management.</w:t>
      </w:r>
    </w:p>
    <w:p>
      <w:pPr>
        <w:pStyle w:val="ListParagraph"/>
        <w:numPr>
          <w:ilvl w:val="0"/>
          <w:numId w:val="2"/>
        </w:numPr>
        <w:spacing w:after="80"/>
      </w:pPr>
      <w:r>
        <w:rPr>
          <w:rFonts w:ascii="Arial" w:cs="Arial" w:eastAsia="Arial" w:hAnsi="Arial"/>
          <w:b w:val="false"/>
          <w:bCs w:val="false"/>
          <w:i w:val="false"/>
          <w:iCs w:val="false"/>
          <w:color w:val="000000"/>
          <w:sz w:val="24"/>
          <w:szCs w:val="24"/>
        </w:rPr>
        <w:t xml:space="preserve">Conduct compliance risk assessment and update risk register.</w:t>
      </w:r>
    </w:p>
    <w:p>
      <w:pPr>
        <w:pStyle w:val="ListParagraph"/>
        <w:numPr>
          <w:ilvl w:val="0"/>
          <w:numId w:val="2"/>
        </w:numPr>
        <w:spacing w:after="80"/>
      </w:pPr>
      <w:r>
        <w:rPr>
          <w:rFonts w:ascii="Arial" w:cs="Arial" w:eastAsia="Arial" w:hAnsi="Arial"/>
          <w:b w:val="false"/>
          <w:bCs w:val="false"/>
          <w:i w:val="false"/>
          <w:iCs w:val="false"/>
          <w:color w:val="000000"/>
          <w:sz w:val="24"/>
          <w:szCs w:val="24"/>
        </w:rPr>
        <w:t xml:space="preserve">Track training completion rates.</w:t>
      </w:r>
    </w:p>
    <w:p>
      <w:pPr>
        <w:pStyle w:val="ListParagraph"/>
        <w:numPr>
          <w:ilvl w:val="0"/>
          <w:numId w:val="2"/>
        </w:numPr>
        <w:spacing w:after="80"/>
      </w:pPr>
      <w:r>
        <w:rPr>
          <w:rFonts w:ascii="Arial" w:cs="Arial" w:eastAsia="Arial" w:hAnsi="Arial"/>
          <w:b w:val="false"/>
          <w:bCs w:val="false"/>
          <w:i w:val="false"/>
          <w:iCs w:val="false"/>
          <w:color w:val="000000"/>
          <w:sz w:val="24"/>
          <w:szCs w:val="24"/>
        </w:rPr>
        <w:t xml:space="preserve">Review new regulatory guidance and assess impact.</w:t>
      </w:r>
    </w:p>
    <w:p>
      <w:pPr>
        <w:pStyle w:val="ListParagraph"/>
        <w:numPr>
          <w:ilvl w:val="0"/>
          <w:numId w:val="2"/>
        </w:numPr>
        <w:spacing w:after="80"/>
      </w:pPr>
      <w:r>
        <w:rPr>
          <w:rFonts w:ascii="Arial" w:cs="Arial" w:eastAsia="Arial" w:hAnsi="Arial"/>
          <w:b w:val="false"/>
          <w:bCs w:val="false"/>
          <w:i w:val="false"/>
          <w:iCs w:val="false"/>
          <w:color w:val="000000"/>
          <w:sz w:val="24"/>
          <w:szCs w:val="24"/>
        </w:rPr>
        <w:t xml:space="preserve">Prepare metrics and KPI reporting for board audit committee.</w:t>
      </w:r>
    </w:p>
    <w:p>
      <w:pPr>
        <w:pStyle w:val="Heading3"/>
        <w:spacing w:after="150" w:before="300"/>
      </w:pPr>
      <w:r>
        <w:rPr>
          <w:rFonts w:ascii="Arial" w:cs="Arial" w:eastAsia="Arial" w:hAnsi="Arial"/>
          <w:b/>
          <w:bCs/>
          <w:i w:val="false"/>
          <w:iCs w:val="false"/>
          <w:color w:val="000000"/>
          <w:sz w:val="24"/>
          <w:szCs w:val="24"/>
        </w:rPr>
        <w:t xml:space="preserve">4. Tools and Integrations Required</w:t>
      </w:r>
    </w:p>
    <w:p>
      <w:pPr>
        <w:pStyle w:val="ListParagraph"/>
        <w:numPr>
          <w:ilvl w:val="0"/>
          <w:numId w:val="2"/>
        </w:numPr>
        <w:spacing w:after="80"/>
      </w:pPr>
      <w:r>
        <w:rPr>
          <w:rFonts w:ascii="Arial" w:cs="Arial" w:eastAsia="Arial" w:hAnsi="Arial"/>
          <w:b w:val="false"/>
          <w:bCs w:val="false"/>
          <w:i w:val="false"/>
          <w:iCs w:val="false"/>
          <w:color w:val="000000"/>
          <w:sz w:val="24"/>
          <w:szCs w:val="24"/>
        </w:rPr>
        <w:t xml:space="preserve">LogicGate / 6sense / Domo</w:t>
      </w:r>
    </w:p>
    <w:p>
      <w:pPr>
        <w:pStyle w:val="ListParagraph"/>
        <w:numPr>
          <w:ilvl w:val="0"/>
          <w:numId w:val="2"/>
        </w:numPr>
        <w:spacing w:after="80"/>
      </w:pPr>
      <w:r>
        <w:rPr>
          <w:rFonts w:ascii="Arial" w:cs="Arial" w:eastAsia="Arial" w:hAnsi="Arial"/>
          <w:b w:val="false"/>
          <w:bCs w:val="false"/>
          <w:i w:val="false"/>
          <w:iCs w:val="false"/>
          <w:color w:val="000000"/>
          <w:sz w:val="24"/>
          <w:szCs w:val="24"/>
        </w:rPr>
        <w:t xml:space="preserve">Policy management system (Everbridge, Workiva)</w:t>
      </w:r>
    </w:p>
    <w:p>
      <w:pPr>
        <w:pStyle w:val="ListParagraph"/>
        <w:numPr>
          <w:ilvl w:val="0"/>
          <w:numId w:val="2"/>
        </w:numPr>
        <w:spacing w:after="80"/>
      </w:pPr>
      <w:r>
        <w:rPr>
          <w:rFonts w:ascii="Arial" w:cs="Arial" w:eastAsia="Arial" w:hAnsi="Arial"/>
          <w:b w:val="false"/>
          <w:bCs w:val="false"/>
          <w:i w:val="false"/>
          <w:iCs w:val="false"/>
          <w:color w:val="000000"/>
          <w:sz w:val="24"/>
          <w:szCs w:val="24"/>
        </w:rPr>
        <w:t xml:space="preserve">Training management (Cornerstone, Docebo, 360Learning)</w:t>
      </w:r>
    </w:p>
    <w:p>
      <w:pPr>
        <w:pStyle w:val="ListParagraph"/>
        <w:numPr>
          <w:ilvl w:val="0"/>
          <w:numId w:val="2"/>
        </w:numPr>
        <w:spacing w:after="80"/>
      </w:pPr>
      <w:r>
        <w:rPr>
          <w:rFonts w:ascii="Arial" w:cs="Arial" w:eastAsia="Arial" w:hAnsi="Arial"/>
          <w:b w:val="false"/>
          <w:bCs w:val="false"/>
          <w:i w:val="false"/>
          <w:iCs w:val="false"/>
          <w:color w:val="000000"/>
          <w:sz w:val="24"/>
          <w:szCs w:val="24"/>
        </w:rPr>
        <w:t xml:space="preserve">Regulatory monitoring (Compliance.ai, DFIN)</w:t>
      </w:r>
    </w:p>
    <w:p>
      <w:pPr>
        <w:pStyle w:val="ListParagraph"/>
        <w:numPr>
          <w:ilvl w:val="0"/>
          <w:numId w:val="2"/>
        </w:numPr>
        <w:spacing w:after="80"/>
      </w:pPr>
      <w:r>
        <w:rPr>
          <w:rFonts w:ascii="Arial" w:cs="Arial" w:eastAsia="Arial" w:hAnsi="Arial"/>
          <w:b w:val="false"/>
          <w:bCs w:val="false"/>
          <w:i w:val="false"/>
          <w:iCs w:val="false"/>
          <w:color w:val="000000"/>
          <w:sz w:val="24"/>
          <w:szCs w:val="24"/>
        </w:rPr>
        <w:t xml:space="preserve">Case management (ServiceNow, Salesforce)</w:t>
      </w:r>
    </w:p>
    <w:p>
      <w:pPr>
        <w:pStyle w:val="ListParagraph"/>
        <w:numPr>
          <w:ilvl w:val="0"/>
          <w:numId w:val="2"/>
        </w:numPr>
        <w:spacing w:after="80"/>
      </w:pPr>
      <w:r>
        <w:rPr>
          <w:rFonts w:ascii="Arial" w:cs="Arial" w:eastAsia="Arial" w:hAnsi="Arial"/>
          <w:b w:val="false"/>
          <w:bCs w:val="false"/>
          <w:i w:val="false"/>
          <w:iCs w:val="false"/>
          <w:color w:val="000000"/>
          <w:sz w:val="24"/>
          <w:szCs w:val="24"/>
        </w:rPr>
        <w:t xml:space="preserve">Document management (SharePoint, Box)</w:t>
      </w:r>
    </w:p>
    <w:p>
      <w:pPr>
        <w:pStyle w:val="ListParagraph"/>
        <w:numPr>
          <w:ilvl w:val="0"/>
          <w:numId w:val="2"/>
        </w:numPr>
        <w:spacing w:after="80"/>
      </w:pPr>
      <w:r>
        <w:rPr>
          <w:rFonts w:ascii="Arial" w:cs="Arial" w:eastAsia="Arial" w:hAnsi="Arial"/>
          <w:b w:val="false"/>
          <w:bCs w:val="false"/>
          <w:i w:val="false"/>
          <w:iCs w:val="false"/>
          <w:color w:val="000000"/>
          <w:sz w:val="24"/>
          <w:szCs w:val="24"/>
        </w:rPr>
        <w:t xml:space="preserve">ERP compliance modules (SAP, Oracle)</w:t>
      </w:r>
    </w:p>
    <w:p>
      <w:pPr>
        <w:pStyle w:val="ListParagraph"/>
        <w:numPr>
          <w:ilvl w:val="0"/>
          <w:numId w:val="2"/>
        </w:numPr>
        <w:spacing w:after="80"/>
      </w:pPr>
      <w:r>
        <w:rPr>
          <w:rFonts w:ascii="Arial" w:cs="Arial" w:eastAsia="Arial" w:hAnsi="Arial"/>
          <w:b w:val="false"/>
          <w:bCs w:val="false"/>
          <w:i w:val="false"/>
          <w:iCs w:val="false"/>
          <w:color w:val="000000"/>
          <w:sz w:val="24"/>
          <w:szCs w:val="24"/>
        </w:rPr>
        <w:t xml:space="preserve">Email compliance archival (Proofpoint, Veritas)</w:t>
      </w:r>
    </w:p>
    <w:p>
      <w:pPr>
        <w:pStyle w:val="ListParagraph"/>
        <w:numPr>
          <w:ilvl w:val="0"/>
          <w:numId w:val="2"/>
        </w:numPr>
        <w:spacing w:after="80"/>
      </w:pPr>
      <w:r>
        <w:rPr>
          <w:rFonts w:ascii="Arial" w:cs="Arial" w:eastAsia="Arial" w:hAnsi="Arial"/>
          <w:b w:val="false"/>
          <w:bCs w:val="false"/>
          <w:i w:val="false"/>
          <w:iCs w:val="false"/>
          <w:color w:val="000000"/>
          <w:sz w:val="24"/>
          <w:szCs w:val="24"/>
        </w:rPr>
        <w:t xml:space="preserve">Data analytics (Tableau, Power BI)</w:t>
      </w:r>
    </w:p>
    <w:p>
      <w:pPr>
        <w:pStyle w:val="ListParagraph"/>
        <w:numPr>
          <w:ilvl w:val="0"/>
          <w:numId w:val="2"/>
        </w:numPr>
        <w:spacing w:after="80"/>
      </w:pPr>
      <w:r>
        <w:rPr>
          <w:rFonts w:ascii="Arial" w:cs="Arial" w:eastAsia="Arial" w:hAnsi="Arial"/>
          <w:b w:val="false"/>
          <w:bCs w:val="false"/>
          <w:i w:val="false"/>
          <w:iCs w:val="false"/>
          <w:color w:val="000000"/>
          <w:sz w:val="24"/>
          <w:szCs w:val="24"/>
        </w:rPr>
        <w:t xml:space="preserve">Legal research (LexisNexis, Westlaw)</w:t>
      </w:r>
    </w:p>
    <w:p>
      <w:pPr>
        <w:pStyle w:val="Heading3"/>
        <w:spacing w:after="150" w:before="300"/>
      </w:pPr>
      <w:r>
        <w:rPr>
          <w:rFonts w:ascii="Arial" w:cs="Arial" w:eastAsia="Arial" w:hAnsi="Arial"/>
          <w:b/>
          <w:bCs/>
          <w:i w:val="false"/>
          <w:iCs w:val="false"/>
          <w:color w:val="000000"/>
          <w:sz w:val="24"/>
          <w:szCs w:val="24"/>
        </w:rPr>
        <w:t xml:space="preserve">5. Data Access Permissions</w:t>
      </w:r>
    </w:p>
    <w:p>
      <w:pPr>
        <w:pStyle w:val="ListParagraph"/>
        <w:numPr>
          <w:ilvl w:val="0"/>
          <w:numId w:val="2"/>
        </w:numPr>
        <w:spacing w:after="80"/>
      </w:pPr>
      <w:r>
        <w:rPr>
          <w:rFonts w:ascii="Arial" w:cs="Arial" w:eastAsia="Arial" w:hAnsi="Arial"/>
          <w:b w:val="false"/>
          <w:bCs w:val="false"/>
          <w:i w:val="false"/>
          <w:iCs w:val="false"/>
          <w:color w:val="000000"/>
          <w:sz w:val="24"/>
          <w:szCs w:val="24"/>
        </w:rPr>
        <w:t xml:space="preserve">Full Access: Compliance policies, procedures, training records, compliance assessments, control testing documentation.</w:t>
      </w:r>
    </w:p>
    <w:p>
      <w:pPr>
        <w:pStyle w:val="ListParagraph"/>
        <w:numPr>
          <w:ilvl w:val="0"/>
          <w:numId w:val="2"/>
        </w:numPr>
        <w:spacing w:after="80"/>
      </w:pPr>
      <w:r>
        <w:rPr>
          <w:rFonts w:ascii="Arial" w:cs="Arial" w:eastAsia="Arial" w:hAnsi="Arial"/>
          <w:b w:val="false"/>
          <w:bCs w:val="false"/>
          <w:i w:val="false"/>
          <w:iCs w:val="false"/>
          <w:color w:val="000000"/>
          <w:sz w:val="24"/>
          <w:szCs w:val="24"/>
        </w:rPr>
        <w:t xml:space="preserve">Authorized Access: Incident investigation files, audit findings, regulatory correspondence, risk assessments.</w:t>
      </w:r>
    </w:p>
    <w:p>
      <w:pPr>
        <w:pStyle w:val="ListParagraph"/>
        <w:numPr>
          <w:ilvl w:val="0"/>
          <w:numId w:val="2"/>
        </w:numPr>
        <w:spacing w:after="80"/>
      </w:pPr>
      <w:r>
        <w:rPr>
          <w:rFonts w:ascii="Arial" w:cs="Arial" w:eastAsia="Arial" w:hAnsi="Arial"/>
          <w:b w:val="false"/>
          <w:bCs w:val="false"/>
          <w:i w:val="false"/>
          <w:iCs w:val="false"/>
          <w:color w:val="000000"/>
          <w:sz w:val="24"/>
          <w:szCs w:val="24"/>
        </w:rPr>
        <w:t xml:space="preserve">Restricted Access: Attorney-client communications, work product, ongoing investigations, employee disciplinary records.</w:t>
      </w:r>
    </w:p>
    <w:p>
      <w:pPr>
        <w:pStyle w:val="ListParagraph"/>
        <w:numPr>
          <w:ilvl w:val="0"/>
          <w:numId w:val="2"/>
        </w:numPr>
        <w:spacing w:after="80"/>
      </w:pPr>
      <w:r>
        <w:rPr>
          <w:rFonts w:ascii="Arial" w:cs="Arial" w:eastAsia="Arial" w:hAnsi="Arial"/>
          <w:b w:val="false"/>
          <w:bCs w:val="false"/>
          <w:i w:val="false"/>
          <w:iCs w:val="false"/>
          <w:color w:val="000000"/>
          <w:sz w:val="24"/>
          <w:szCs w:val="24"/>
        </w:rPr>
        <w:t xml:space="preserve">No Access: Board-level strategic discussions, confidential settlement agreements, sealed legal documents.</w:t>
      </w:r>
    </w:p>
    <w:p>
      <w:pPr>
        <w:pStyle w:val="Heading3"/>
        <w:spacing w:after="150" w:before="300"/>
      </w:pPr>
      <w:r>
        <w:rPr>
          <w:rFonts w:ascii="Arial" w:cs="Arial" w:eastAsia="Arial" w:hAnsi="Arial"/>
          <w:b/>
          <w:bCs/>
          <w:i w:val="false"/>
          <w:iCs w:val="false"/>
          <w:color w:val="000000"/>
          <w:sz w:val="24"/>
          <w:szCs w:val="24"/>
        </w:rPr>
        <w:t xml:space="preserve">6. Communication Capabilities</w:t>
      </w:r>
    </w:p>
    <w:p>
      <w:pPr>
        <w:pStyle w:val="ListParagraph"/>
        <w:numPr>
          <w:ilvl w:val="0"/>
          <w:numId w:val="2"/>
        </w:numPr>
        <w:spacing w:after="80"/>
      </w:pPr>
      <w:r>
        <w:rPr>
          <w:rFonts w:ascii="Arial" w:cs="Arial" w:eastAsia="Arial" w:hAnsi="Arial"/>
          <w:b w:val="false"/>
          <w:bCs w:val="false"/>
          <w:i w:val="false"/>
          <w:iCs w:val="false"/>
          <w:color w:val="000000"/>
          <w:sz w:val="24"/>
          <w:szCs w:val="24"/>
        </w:rPr>
        <w:t xml:space="preserve">Video: Compliance training sessions, audit committee briefings, regulatory review meetings, investigation discussions.</w:t>
      </w:r>
    </w:p>
    <w:p>
      <w:pPr>
        <w:pStyle w:val="ListParagraph"/>
        <w:numPr>
          <w:ilvl w:val="0"/>
          <w:numId w:val="2"/>
        </w:numPr>
        <w:spacing w:after="80"/>
      </w:pPr>
      <w:r>
        <w:rPr>
          <w:rFonts w:ascii="Arial" w:cs="Arial" w:eastAsia="Arial" w:hAnsi="Arial"/>
          <w:b w:val="false"/>
          <w:bCs w:val="false"/>
          <w:i w:val="false"/>
          <w:iCs w:val="false"/>
          <w:color w:val="000000"/>
          <w:sz w:val="24"/>
          <w:szCs w:val="24"/>
        </w:rPr>
        <w:t xml:space="preserve">Voice: Urgent compliance escalations, investigation interviews, regulator communication.</w:t>
      </w:r>
    </w:p>
    <w:p>
      <w:pPr>
        <w:pStyle w:val="ListParagraph"/>
        <w:numPr>
          <w:ilvl w:val="0"/>
          <w:numId w:val="2"/>
        </w:numPr>
        <w:spacing w:after="80"/>
      </w:pPr>
      <w:r>
        <w:rPr>
          <w:rFonts w:ascii="Arial" w:cs="Arial" w:eastAsia="Arial" w:hAnsi="Arial"/>
          <w:b w:val="false"/>
          <w:bCs w:val="false"/>
          <w:i w:val="false"/>
          <w:iCs w:val="false"/>
          <w:color w:val="000000"/>
          <w:sz w:val="24"/>
          <w:szCs w:val="24"/>
        </w:rPr>
        <w:t xml:space="preserve">Chat/Text: Real-time compliance coordination via Teams, compliance alerts, policy updates, guidance.</w:t>
      </w:r>
    </w:p>
    <w:p>
      <w:pPr>
        <w:pStyle w:val="ListParagraph"/>
        <w:numPr>
          <w:ilvl w:val="0"/>
          <w:numId w:val="2"/>
        </w:numPr>
        <w:spacing w:after="80"/>
      </w:pPr>
      <w:r>
        <w:rPr>
          <w:rFonts w:ascii="Arial" w:cs="Arial" w:eastAsia="Arial" w:hAnsi="Arial"/>
          <w:b w:val="false"/>
          <w:bCs w:val="false"/>
          <w:i w:val="false"/>
          <w:iCs w:val="false"/>
          <w:color w:val="000000"/>
          <w:sz w:val="24"/>
          <w:szCs w:val="24"/>
        </w:rPr>
        <w:t xml:space="preserve">Email: Compliance reports, policy updates, training announcements, audit findings, regulatory correspondence.</w:t>
      </w:r>
    </w:p>
    <w:p>
      <w:pPr>
        <w:pStyle w:val="ListParagraph"/>
        <w:numPr>
          <w:ilvl w:val="0"/>
          <w:numId w:val="2"/>
        </w:numPr>
        <w:spacing w:after="80"/>
      </w:pPr>
      <w:r>
        <w:rPr>
          <w:rFonts w:ascii="Arial" w:cs="Arial" w:eastAsia="Arial" w:hAnsi="Arial"/>
          <w:b w:val="false"/>
          <w:bCs w:val="false"/>
          <w:i w:val="false"/>
          <w:iCs w:val="false"/>
          <w:color w:val="000000"/>
          <w:sz w:val="24"/>
          <w:szCs w:val="24"/>
        </w:rPr>
        <w:t xml:space="preserve">Document Generation: Compliance reports, audit readiness documentation, training materials, policy documents, regulatory submissions.</w:t>
      </w:r>
    </w:p>
    <w:p>
      <w:pPr>
        <w:pStyle w:val="Heading3"/>
        <w:spacing w:after="150" w:before="300"/>
      </w:pPr>
      <w:r>
        <w:rPr>
          <w:rFonts w:ascii="Arial" w:cs="Arial" w:eastAsia="Arial" w:hAnsi="Arial"/>
          <w:b/>
          <w:bCs/>
          <w:i w:val="false"/>
          <w:iCs w:val="false"/>
          <w:color w:val="000000"/>
          <w:sz w:val="24"/>
          <w:szCs w:val="24"/>
        </w:rPr>
        <w:t xml:space="preserve">7. Example Workflows</w:t>
      </w:r>
    </w:p>
    <w:p>
      <w:pPr>
        <w:pStyle w:val="Heading4"/>
        <w:spacing w:after="150" w:before="300"/>
      </w:pPr>
      <w:r>
        <w:rPr>
          <w:rFonts w:ascii="Arial" w:cs="Arial" w:eastAsia="Arial" w:hAnsi="Arial"/>
          <w:b/>
          <w:bCs/>
          <w:i w:val="false"/>
          <w:iCs w:val="false"/>
          <w:color w:val="000000"/>
          <w:sz w:val="24"/>
          <w:szCs w:val="24"/>
        </w:rPr>
        <w:t xml:space="preserve">Workflow 1: Regulatory Change Implementation</w:t>
      </w:r>
    </w:p>
    <w:p>
      <w:pPr>
        <w:pStyle w:val="ListParagraph"/>
        <w:numPr>
          <w:ilvl w:val="0"/>
          <w:numId w:val="2"/>
        </w:numPr>
        <w:spacing w:after="80"/>
      </w:pPr>
      <w:r>
        <w:rPr>
          <w:rFonts w:ascii="Arial" w:cs="Arial" w:eastAsia="Arial" w:hAnsi="Arial"/>
          <w:b w:val="false"/>
          <w:bCs w:val="false"/>
          <w:i w:val="false"/>
          <w:iCs w:val="false"/>
          <w:color w:val="000000"/>
          <w:sz w:val="24"/>
          <w:szCs w:val="24"/>
        </w:rPr>
        <w:t xml:space="preserve">Step 1: Monitor regulatory sources and alert management of changes, effective date, and preliminary impact assessment.</w:t>
      </w:r>
    </w:p>
    <w:p>
      <w:pPr>
        <w:pStyle w:val="ListParagraph"/>
        <w:numPr>
          <w:ilvl w:val="0"/>
          <w:numId w:val="2"/>
        </w:numPr>
        <w:spacing w:after="80"/>
      </w:pPr>
      <w:r>
        <w:rPr>
          <w:rFonts w:ascii="Arial" w:cs="Arial" w:eastAsia="Arial" w:hAnsi="Arial"/>
          <w:b w:val="false"/>
          <w:bCs w:val="false"/>
          <w:i w:val="false"/>
          <w:iCs w:val="false"/>
          <w:color w:val="000000"/>
          <w:sz w:val="24"/>
          <w:szCs w:val="24"/>
        </w:rPr>
        <w:t xml:space="preserve">Step 2: Perform detailed analysis of regulatory requirements, business impact, and affected processes.</w:t>
      </w:r>
    </w:p>
    <w:p>
      <w:pPr>
        <w:pStyle w:val="ListParagraph"/>
        <w:numPr>
          <w:ilvl w:val="0"/>
          <w:numId w:val="2"/>
        </w:numPr>
        <w:spacing w:after="80"/>
      </w:pPr>
      <w:r>
        <w:rPr>
          <w:rFonts w:ascii="Arial" w:cs="Arial" w:eastAsia="Arial" w:hAnsi="Arial"/>
          <w:b w:val="false"/>
          <w:bCs w:val="false"/>
          <w:i w:val="false"/>
          <w:iCs w:val="false"/>
          <w:color w:val="000000"/>
          <w:sz w:val="24"/>
          <w:szCs w:val="24"/>
        </w:rPr>
        <w:t xml:space="preserve">Step 3: Develop detailed implementation plan with specific actions, responsible parties, and completion dates.</w:t>
      </w:r>
    </w:p>
    <w:p>
      <w:pPr>
        <w:pStyle w:val="ListParagraph"/>
        <w:numPr>
          <w:ilvl w:val="0"/>
          <w:numId w:val="2"/>
        </w:numPr>
        <w:spacing w:after="80"/>
      </w:pPr>
      <w:r>
        <w:rPr>
          <w:rFonts w:ascii="Arial" w:cs="Arial" w:eastAsia="Arial" w:hAnsi="Arial"/>
          <w:b w:val="false"/>
          <w:bCs w:val="false"/>
          <w:i w:val="false"/>
          <w:iCs w:val="false"/>
          <w:color w:val="000000"/>
          <w:sz w:val="24"/>
          <w:szCs w:val="24"/>
        </w:rPr>
        <w:t xml:space="preserve">Step 4: Track implementation progress, flag risks and delays, escalate blockers.</w:t>
      </w:r>
    </w:p>
    <w:p>
      <w:pPr>
        <w:pStyle w:val="ListParagraph"/>
        <w:numPr>
          <w:ilvl w:val="0"/>
          <w:numId w:val="2"/>
        </w:numPr>
        <w:spacing w:after="80"/>
      </w:pPr>
      <w:r>
        <w:rPr>
          <w:rFonts w:ascii="Arial" w:cs="Arial" w:eastAsia="Arial" w:hAnsi="Arial"/>
          <w:b w:val="false"/>
          <w:bCs w:val="false"/>
          <w:i w:val="false"/>
          <w:iCs w:val="false"/>
          <w:color w:val="000000"/>
          <w:sz w:val="24"/>
          <w:szCs w:val="24"/>
        </w:rPr>
        <w:t xml:space="preserve">Step 5: Verify compliance through control testing and assessment procedures.</w:t>
      </w:r>
    </w:p>
    <w:p>
      <w:pPr>
        <w:pStyle w:val="ListParagraph"/>
        <w:numPr>
          <w:ilvl w:val="0"/>
          <w:numId w:val="2"/>
        </w:numPr>
        <w:spacing w:after="80"/>
      </w:pPr>
      <w:r>
        <w:rPr>
          <w:rFonts w:ascii="Arial" w:cs="Arial" w:eastAsia="Arial" w:hAnsi="Arial"/>
          <w:b w:val="false"/>
          <w:bCs w:val="false"/>
          <w:i w:val="false"/>
          <w:iCs w:val="false"/>
          <w:color w:val="000000"/>
          <w:sz w:val="24"/>
          <w:szCs w:val="24"/>
        </w:rPr>
        <w:t xml:space="preserve">Step 6: Document implementation closure and update policy documentation.</w:t>
      </w:r>
    </w:p>
    <w:p>
      <w:pPr>
        <w:pStyle w:val="Heading3"/>
        <w:spacing w:after="150" w:before="300"/>
      </w:pPr>
      <w:r>
        <w:rPr>
          <w:rFonts w:ascii="Arial" w:cs="Arial" w:eastAsia="Arial" w:hAnsi="Arial"/>
          <w:b/>
          <w:bCs/>
          <w:i w:val="false"/>
          <w:iCs w:val="false"/>
          <w:color w:val="000000"/>
          <w:sz w:val="24"/>
          <w:szCs w:val="24"/>
        </w:rPr>
        <w:t xml:space="preserve">8. Performance Metrics</w:t>
      </w:r>
    </w:p>
    <w:p>
      <w:pPr>
        <w:pStyle w:val="ListParagraph"/>
        <w:numPr>
          <w:ilvl w:val="0"/>
          <w:numId w:val="2"/>
        </w:numPr>
        <w:spacing w:after="80"/>
      </w:pPr>
      <w:r>
        <w:rPr>
          <w:rFonts w:ascii="Arial" w:cs="Arial" w:eastAsia="Arial" w:hAnsi="Arial"/>
          <w:b w:val="false"/>
          <w:bCs w:val="false"/>
          <w:i w:val="false"/>
          <w:iCs w:val="false"/>
          <w:color w:val="000000"/>
          <w:sz w:val="24"/>
          <w:szCs w:val="24"/>
        </w:rPr>
        <w:t xml:space="preserve">Compliance assessment completion 100% within planned schedule</w:t>
      </w:r>
    </w:p>
    <w:p>
      <w:pPr>
        <w:pStyle w:val="ListParagraph"/>
        <w:numPr>
          <w:ilvl w:val="0"/>
          <w:numId w:val="2"/>
        </w:numPr>
        <w:spacing w:after="80"/>
      </w:pPr>
      <w:r>
        <w:rPr>
          <w:rFonts w:ascii="Arial" w:cs="Arial" w:eastAsia="Arial" w:hAnsi="Arial"/>
          <w:b w:val="false"/>
          <w:bCs w:val="false"/>
          <w:i w:val="false"/>
          <w:iCs w:val="false"/>
          <w:color w:val="000000"/>
          <w:sz w:val="24"/>
          <w:szCs w:val="24"/>
        </w:rPr>
        <w:t xml:space="preserve">Control testing completion within planned timeline</w:t>
      </w:r>
    </w:p>
    <w:p>
      <w:pPr>
        <w:pStyle w:val="ListParagraph"/>
        <w:numPr>
          <w:ilvl w:val="0"/>
          <w:numId w:val="2"/>
        </w:numPr>
        <w:spacing w:after="80"/>
      </w:pPr>
      <w:r>
        <w:rPr>
          <w:rFonts w:ascii="Arial" w:cs="Arial" w:eastAsia="Arial" w:hAnsi="Arial"/>
          <w:b w:val="false"/>
          <w:bCs w:val="false"/>
          <w:i w:val="false"/>
          <w:iCs w:val="false"/>
          <w:color w:val="000000"/>
          <w:sz w:val="24"/>
          <w:szCs w:val="24"/>
        </w:rPr>
        <w:t xml:space="preserve">Policy update completion within 30 days of regulatory requirement effective date</w:t>
      </w:r>
    </w:p>
    <w:p>
      <w:pPr>
        <w:pStyle w:val="ListParagraph"/>
        <w:numPr>
          <w:ilvl w:val="0"/>
          <w:numId w:val="2"/>
        </w:numPr>
        <w:spacing w:after="80"/>
      </w:pPr>
      <w:r>
        <w:rPr>
          <w:rFonts w:ascii="Arial" w:cs="Arial" w:eastAsia="Arial" w:hAnsi="Arial"/>
          <w:b w:val="false"/>
          <w:bCs w:val="false"/>
          <w:i w:val="false"/>
          <w:iCs w:val="false"/>
          <w:color w:val="000000"/>
          <w:sz w:val="24"/>
          <w:szCs w:val="24"/>
        </w:rPr>
        <w:t xml:space="preserve">Training completion rate 95%+ within required windows</w:t>
      </w:r>
    </w:p>
    <w:p>
      <w:pPr>
        <w:pStyle w:val="ListParagraph"/>
        <w:numPr>
          <w:ilvl w:val="0"/>
          <w:numId w:val="2"/>
        </w:numPr>
        <w:spacing w:after="80"/>
      </w:pPr>
      <w:r>
        <w:rPr>
          <w:rFonts w:ascii="Arial" w:cs="Arial" w:eastAsia="Arial" w:hAnsi="Arial"/>
          <w:b w:val="false"/>
          <w:bCs w:val="false"/>
          <w:i w:val="false"/>
          <w:iCs w:val="false"/>
          <w:color w:val="000000"/>
          <w:sz w:val="24"/>
          <w:szCs w:val="24"/>
        </w:rPr>
        <w:t xml:space="preserve">Incident investigation closure within 30 days of report</w:t>
      </w:r>
    </w:p>
    <w:p>
      <w:pPr>
        <w:pStyle w:val="ListParagraph"/>
        <w:numPr>
          <w:ilvl w:val="0"/>
          <w:numId w:val="2"/>
        </w:numPr>
        <w:spacing w:after="80"/>
      </w:pPr>
      <w:r>
        <w:rPr>
          <w:rFonts w:ascii="Arial" w:cs="Arial" w:eastAsia="Arial" w:hAnsi="Arial"/>
          <w:b w:val="false"/>
          <w:bCs w:val="false"/>
          <w:i w:val="false"/>
          <w:iCs w:val="false"/>
          <w:color w:val="000000"/>
          <w:sz w:val="24"/>
          <w:szCs w:val="24"/>
        </w:rPr>
        <w:t xml:space="preserve">Audit findings remediation completion 95%+</w:t>
      </w:r>
    </w:p>
    <w:p>
      <w:pPr>
        <w:pStyle w:val="ListParagraph"/>
        <w:numPr>
          <w:ilvl w:val="0"/>
          <w:numId w:val="2"/>
        </w:numPr>
        <w:spacing w:after="80"/>
      </w:pPr>
      <w:r>
        <w:rPr>
          <w:rFonts w:ascii="Arial" w:cs="Arial" w:eastAsia="Arial" w:hAnsi="Arial"/>
          <w:b w:val="false"/>
          <w:bCs w:val="false"/>
          <w:i w:val="false"/>
          <w:iCs w:val="false"/>
          <w:color w:val="000000"/>
          <w:sz w:val="24"/>
          <w:szCs w:val="24"/>
        </w:rPr>
        <w:t xml:space="preserve">Zero material audit findings on regulatory inspection</w:t>
      </w:r>
    </w:p>
    <w:p>
      <w:pPr>
        <w:pStyle w:val="Heading3"/>
        <w:spacing w:after="150" w:before="300"/>
      </w:pPr>
      <w:r>
        <w:rPr>
          <w:rFonts w:ascii="Arial" w:cs="Arial" w:eastAsia="Arial" w:hAnsi="Arial"/>
          <w:b/>
          <w:bCs/>
          <w:i w:val="false"/>
          <w:iCs w:val="false"/>
          <w:color w:val="000000"/>
          <w:sz w:val="24"/>
          <w:szCs w:val="24"/>
        </w:rPr>
        <w:t xml:space="preserve">9. Use Cases</w:t>
      </w:r>
    </w:p>
    <w:p>
      <w:pPr>
        <w:pStyle w:val="ListParagraph"/>
        <w:numPr>
          <w:ilvl w:val="0"/>
          <w:numId w:val="2"/>
        </w:numPr>
        <w:spacing w:after="80"/>
      </w:pPr>
      <w:r>
        <w:rPr>
          <w:rFonts w:ascii="Arial" w:cs="Arial" w:eastAsia="Arial" w:hAnsi="Arial"/>
          <w:b w:val="false"/>
          <w:bCs w:val="false"/>
          <w:i w:val="false"/>
          <w:iCs w:val="false"/>
          <w:color w:val="000000"/>
          <w:sz w:val="24"/>
          <w:szCs w:val="24"/>
        </w:rPr>
        <w:t xml:space="preserve">Financial services company manages 50 regulatory requirements across 12 jurisdictions, reducing violations by 80%.</w:t>
      </w:r>
    </w:p>
    <w:p>
      <w:pPr>
        <w:pStyle w:val="ListParagraph"/>
        <w:numPr>
          <w:ilvl w:val="0"/>
          <w:numId w:val="2"/>
        </w:numPr>
        <w:spacing w:after="80"/>
      </w:pPr>
      <w:r>
        <w:rPr>
          <w:rFonts w:ascii="Arial" w:cs="Arial" w:eastAsia="Arial" w:hAnsi="Arial"/>
          <w:b w:val="false"/>
          <w:bCs w:val="false"/>
          <w:i w:val="false"/>
          <w:iCs w:val="false"/>
          <w:color w:val="000000"/>
          <w:sz w:val="24"/>
          <w:szCs w:val="24"/>
        </w:rPr>
        <w:t xml:space="preserve">Healthcare organization coordinates HIPAA compliance across 200+ locations with automated privacy impact assessments.</w:t>
      </w:r>
    </w:p>
    <w:p>
      <w:pPr>
        <w:pStyle w:val="ListParagraph"/>
        <w:numPr>
          <w:ilvl w:val="0"/>
          <w:numId w:val="2"/>
        </w:numPr>
        <w:spacing w:after="80"/>
      </w:pPr>
      <w:r>
        <w:rPr>
          <w:rFonts w:ascii="Arial" w:cs="Arial" w:eastAsia="Arial" w:hAnsi="Arial"/>
          <w:b w:val="false"/>
          <w:bCs w:val="false"/>
          <w:i w:val="false"/>
          <w:iCs w:val="false"/>
          <w:color w:val="000000"/>
          <w:sz w:val="24"/>
          <w:szCs w:val="24"/>
        </w:rPr>
        <w:t xml:space="preserve">Technology company manages export control and FCPA compliance across global operations, achieving 99% transaction screening.</w:t>
      </w:r>
    </w:p>
    <w:p>
      <w:r>
        <w:br w:type="page"/>
      </w:r>
    </w:p>
    <w:p>
      <w:pPr>
        <w:pStyle w:val="Heading2"/>
        <w:spacing w:after="150" w:before="300"/>
      </w:pPr>
      <w:r>
        <w:rPr>
          <w:rFonts w:ascii="Arial" w:cs="Arial" w:eastAsia="Arial" w:hAnsi="Arial"/>
          <w:b/>
          <w:bCs/>
          <w:i w:val="false"/>
          <w:iCs w:val="false"/>
          <w:color w:val="000000"/>
          <w:sz w:val="24"/>
          <w:szCs w:val="24"/>
        </w:rPr>
        <w:t xml:space="preserve">103. Risk Assessment Specialist AI</w:t>
      </w:r>
    </w:p>
    <w:p>
      <w:pPr>
        <w:spacing w:after="120"/>
      </w:pPr>
      <w:r>
        <w:rPr>
          <w:rFonts w:ascii="Arial" w:cs="Arial" w:eastAsia="Arial" w:hAnsi="Arial"/>
          <w:b/>
          <w:bCs/>
          <w:i w:val="false"/>
          <w:iCs w:val="false"/>
          <w:color w:val="000000"/>
          <w:sz w:val="24"/>
          <w:szCs w:val="24"/>
        </w:rPr>
        <w:t xml:space="preserve">Department: </w:t>
      </w:r>
      <w:r>
        <w:rPr>
          <w:rFonts w:ascii="Arial" w:cs="Arial" w:eastAsia="Arial" w:hAnsi="Arial"/>
          <w:b w:val="false"/>
          <w:bCs w:val="false"/>
          <w:i w:val="false"/>
          <w:iCs w:val="false"/>
          <w:color w:val="000000"/>
          <w:sz w:val="24"/>
          <w:szCs w:val="24"/>
        </w:rPr>
        <w:t xml:space="preserve">Risk Management / Enterprise Risk</w:t>
      </w:r>
    </w:p>
    <w:p>
      <w:pPr>
        <w:spacing w:after="120"/>
      </w:pPr>
      <w:r>
        <w:rPr>
          <w:rFonts w:ascii="Arial" w:cs="Arial" w:eastAsia="Arial" w:hAnsi="Arial"/>
          <w:b/>
          <w:bCs/>
          <w:i w:val="false"/>
          <w:iCs w:val="false"/>
          <w:color w:val="000000"/>
          <w:sz w:val="24"/>
          <w:szCs w:val="24"/>
        </w:rPr>
        <w:t xml:space="preserve">Reports To: </w:t>
      </w:r>
      <w:r>
        <w:rPr>
          <w:rFonts w:ascii="Arial" w:cs="Arial" w:eastAsia="Arial" w:hAnsi="Arial"/>
          <w:b w:val="false"/>
          <w:bCs w:val="false"/>
          <w:i w:val="false"/>
          <w:iCs w:val="false"/>
          <w:color w:val="000000"/>
          <w:sz w:val="24"/>
          <w:szCs w:val="24"/>
        </w:rPr>
        <w:t xml:space="preserve">Chief Risk Officer or VP of Risk Management</w:t>
      </w:r>
    </w:p>
    <w:p>
      <w:pPr>
        <w:spacing w:after="120"/>
      </w:pPr>
      <w:r>
        <w:rPr>
          <w:rFonts w:ascii="Arial" w:cs="Arial" w:eastAsia="Arial" w:hAnsi="Arial"/>
          <w:b/>
          <w:bCs/>
          <w:i w:val="false"/>
          <w:iCs w:val="false"/>
          <w:color w:val="000000"/>
          <w:sz w:val="24"/>
          <w:szCs w:val="24"/>
        </w:rPr>
        <w:t xml:space="preserve">Seniority Level: </w:t>
      </w:r>
      <w:r>
        <w:rPr>
          <w:rFonts w:ascii="Arial" w:cs="Arial" w:eastAsia="Arial" w:hAnsi="Arial"/>
          <w:b w:val="false"/>
          <w:bCs w:val="false"/>
          <w:i w:val="false"/>
          <w:iCs w:val="false"/>
          <w:color w:val="000000"/>
          <w:sz w:val="24"/>
          <w:szCs w:val="24"/>
        </w:rPr>
        <w:t xml:space="preserve">Mid-Senior</w:t>
      </w:r>
    </w:p>
    <w:p>
      <w:pPr>
        <w:pStyle w:val="Heading3"/>
        <w:spacing w:after="150" w:before="300"/>
      </w:pPr>
      <w:r>
        <w:rPr>
          <w:rFonts w:ascii="Arial" w:cs="Arial" w:eastAsia="Arial" w:hAnsi="Arial"/>
          <w:b/>
          <w:bCs/>
          <w:i w:val="false"/>
          <w:iCs w:val="false"/>
          <w:color w:val="000000"/>
          <w:sz w:val="24"/>
          <w:szCs w:val="24"/>
        </w:rPr>
        <w:t xml:space="preserve">1. Role Description</w:t>
      </w:r>
    </w:p>
    <w:p>
      <w:pPr>
        <w:spacing w:after="120"/>
      </w:pPr>
      <w:r>
        <w:rPr>
          <w:rFonts w:ascii="Arial" w:cs="Arial" w:eastAsia="Arial" w:hAnsi="Arial"/>
          <w:b w:val="false"/>
          <w:bCs w:val="false"/>
          <w:i w:val="false"/>
          <w:iCs w:val="false"/>
          <w:color w:val="000000"/>
          <w:sz w:val="24"/>
          <w:szCs w:val="24"/>
        </w:rPr>
        <w:t xml:space="preserve">The Risk Assessment Specialist AI is a mid-senior level AI employee responsible for enterprise risk identification, assessment, monitoring, and reporting. This AI employee serves as the analytical backbone of enterprise risk management, maintaining the enterprise risk register, conducting risk assessments, developing risk mitigation strategies, and monitoring risk exposure.
This role incorporates deep domain knowledge of risk assessment methodologies, risk quantification techniques, Monte Carlo simulation, sensitivity analysis, and risk management frameworks including COSO Enterprise Risk Management. The AI understands strategic, operational, financial, compliance, and reputational risk categories.
The Risk Assessment Specialist AI operates with autonomous authority for routine risk monitoring, standard risk assessments, and risk reporting, while escalating significant risk exposures, emerging risks, and strategic risk decisions to human risk leadership.</w:t>
      </w:r>
    </w:p>
    <w:p>
      <w:pPr>
        <w:pStyle w:val="Heading3"/>
        <w:spacing w:after="150" w:before="300"/>
      </w:pPr>
      <w:r>
        <w:rPr>
          <w:rFonts w:ascii="Arial" w:cs="Arial" w:eastAsia="Arial" w:hAnsi="Arial"/>
          <w:b/>
          <w:bCs/>
          <w:i w:val="false"/>
          <w:iCs w:val="false"/>
          <w:color w:val="000000"/>
          <w:sz w:val="24"/>
          <w:szCs w:val="24"/>
        </w:rPr>
        <w:t xml:space="preserve">2. Core Responsibilities</w:t>
      </w:r>
    </w:p>
    <w:p>
      <w:pPr>
        <w:pStyle w:val="ListParagraph"/>
        <w:numPr>
          <w:ilvl w:val="0"/>
          <w:numId w:val="2"/>
        </w:numPr>
        <w:spacing w:after="80"/>
      </w:pPr>
      <w:r>
        <w:rPr>
          <w:rFonts w:ascii="Arial" w:cs="Arial" w:eastAsia="Arial" w:hAnsi="Arial"/>
          <w:b w:val="false"/>
          <w:bCs w:val="false"/>
          <w:i w:val="false"/>
          <w:iCs w:val="false"/>
          <w:color w:val="000000"/>
          <w:sz w:val="24"/>
          <w:szCs w:val="24"/>
        </w:rPr>
        <w:t xml:space="preserve">Enterprise Risk Register Management: Maintain comprehensive enterprise risk register identifying all significant risks. Categorize risks by type. Assign probability and impact ratings. Calculate risk exposure scores. Update risk register quarterly. Produce risk register reporting.</w:t>
      </w:r>
    </w:p>
    <w:p>
      <w:pPr>
        <w:pStyle w:val="ListParagraph"/>
        <w:numPr>
          <w:ilvl w:val="0"/>
          <w:numId w:val="2"/>
        </w:numPr>
        <w:spacing w:after="80"/>
      </w:pPr>
      <w:r>
        <w:rPr>
          <w:rFonts w:ascii="Arial" w:cs="Arial" w:eastAsia="Arial" w:hAnsi="Arial"/>
          <w:b w:val="false"/>
          <w:bCs w:val="false"/>
          <w:i w:val="false"/>
          <w:iCs w:val="false"/>
          <w:color w:val="000000"/>
          <w:sz w:val="24"/>
          <w:szCs w:val="24"/>
        </w:rPr>
        <w:t xml:space="preserve">Risk Assessment: Conduct periodic risk assessments of business units, processes, and initiatives. Identify risk scenarios and potential impacts. Assess current control environment. Determine risk rating and prioritize mitigation efforts. Document assessment findings.</w:t>
      </w:r>
    </w:p>
    <w:p>
      <w:pPr>
        <w:pStyle w:val="ListParagraph"/>
        <w:numPr>
          <w:ilvl w:val="0"/>
          <w:numId w:val="2"/>
        </w:numPr>
        <w:spacing w:after="80"/>
      </w:pPr>
      <w:r>
        <w:rPr>
          <w:rFonts w:ascii="Arial" w:cs="Arial" w:eastAsia="Arial" w:hAnsi="Arial"/>
          <w:b w:val="false"/>
          <w:bCs w:val="false"/>
          <w:i w:val="false"/>
          <w:iCs w:val="false"/>
          <w:color w:val="000000"/>
          <w:sz w:val="24"/>
          <w:szCs w:val="24"/>
        </w:rPr>
        <w:t xml:space="preserve">Risk Monitoring: Continuously monitor risk indicators and key risk indicators (KRIs). Analyze business metrics for anomalies. Track risk mitigation plan progress. Alert management when risk indicators approach thresholds. Maintain dashboard of risk status.</w:t>
      </w:r>
    </w:p>
    <w:p>
      <w:pPr>
        <w:pStyle w:val="ListParagraph"/>
        <w:numPr>
          <w:ilvl w:val="0"/>
          <w:numId w:val="2"/>
        </w:numPr>
        <w:spacing w:after="80"/>
      </w:pPr>
      <w:r>
        <w:rPr>
          <w:rFonts w:ascii="Arial" w:cs="Arial" w:eastAsia="Arial" w:hAnsi="Arial"/>
          <w:b w:val="false"/>
          <w:bCs w:val="false"/>
          <w:i w:val="false"/>
          <w:iCs w:val="false"/>
          <w:color w:val="000000"/>
          <w:sz w:val="24"/>
          <w:szCs w:val="24"/>
        </w:rPr>
        <w:t xml:space="preserve">Risk Quantification: Develop quantitative models of financial risks. Perform Monte Carlo simulations and scenario analysis. Calculate value-at-risk (VaR) and other risk metrics. Model correlation between risks. Assess capital requirements.</w:t>
      </w:r>
    </w:p>
    <w:p>
      <w:pPr>
        <w:pStyle w:val="ListParagraph"/>
        <w:numPr>
          <w:ilvl w:val="0"/>
          <w:numId w:val="2"/>
        </w:numPr>
        <w:spacing w:after="80"/>
      </w:pPr>
      <w:r>
        <w:rPr>
          <w:rFonts w:ascii="Arial" w:cs="Arial" w:eastAsia="Arial" w:hAnsi="Arial"/>
          <w:b w:val="false"/>
          <w:bCs w:val="false"/>
          <w:i w:val="false"/>
          <w:iCs w:val="false"/>
          <w:color w:val="000000"/>
          <w:sz w:val="24"/>
          <w:szCs w:val="24"/>
        </w:rPr>
        <w:t xml:space="preserve">Mitigation Planning: Develop risk mitigation strategies for high-priority risks. Estimate mitigation costs and timeline. Assign mitigation responsibility. Track mitigation plan implementation and effectiveness. Recommend risk acceptance, mitigation, or avoidance.</w:t>
      </w:r>
    </w:p>
    <w:p>
      <w:pPr>
        <w:pStyle w:val="ListParagraph"/>
        <w:numPr>
          <w:ilvl w:val="0"/>
          <w:numId w:val="2"/>
        </w:numPr>
        <w:spacing w:after="80"/>
      </w:pPr>
      <w:r>
        <w:rPr>
          <w:rFonts w:ascii="Arial" w:cs="Arial" w:eastAsia="Arial" w:hAnsi="Arial"/>
          <w:b w:val="false"/>
          <w:bCs w:val="false"/>
          <w:i w:val="false"/>
          <w:iCs w:val="false"/>
          <w:color w:val="000000"/>
          <w:sz w:val="24"/>
          <w:szCs w:val="24"/>
        </w:rPr>
        <w:t xml:space="preserve">Risk Reporting: Produce regular risk reports for management and board. Develop risk dashboards. Create risk scenario analyses. Communicate emerging risks. Provide executive briefings.</w:t>
      </w:r>
    </w:p>
    <w:p>
      <w:pPr>
        <w:pStyle w:val="Heading3"/>
        <w:spacing w:after="150" w:before="300"/>
      </w:pPr>
      <w:r>
        <w:rPr>
          <w:rFonts w:ascii="Arial" w:cs="Arial" w:eastAsia="Arial" w:hAnsi="Arial"/>
          <w:b/>
          <w:bCs/>
          <w:i w:val="false"/>
          <w:iCs w:val="false"/>
          <w:color w:val="000000"/>
          <w:sz w:val="24"/>
          <w:szCs w:val="24"/>
        </w:rPr>
        <w:t xml:space="preserve">3. Tasks the AI Performs</w:t>
      </w:r>
    </w:p>
    <w:p>
      <w:pPr>
        <w:pStyle w:val="Heading4"/>
        <w:spacing w:after="150" w:before="300"/>
      </w:pPr>
      <w:r>
        <w:rPr>
          <w:rFonts w:ascii="Arial" w:cs="Arial" w:eastAsia="Arial" w:hAnsi="Arial"/>
          <w:b/>
          <w:bCs/>
          <w:i w:val="false"/>
          <w:iCs w:val="false"/>
          <w:color w:val="000000"/>
          <w:sz w:val="24"/>
          <w:szCs w:val="24"/>
        </w:rPr>
        <w:t xml:space="preserve">Daily Tasks</w:t>
      </w:r>
    </w:p>
    <w:p>
      <w:pPr>
        <w:pStyle w:val="ListParagraph"/>
        <w:numPr>
          <w:ilvl w:val="0"/>
          <w:numId w:val="2"/>
        </w:numPr>
        <w:spacing w:after="80"/>
      </w:pPr>
      <w:r>
        <w:rPr>
          <w:rFonts w:ascii="Arial" w:cs="Arial" w:eastAsia="Arial" w:hAnsi="Arial"/>
          <w:b w:val="false"/>
          <w:bCs w:val="false"/>
          <w:i w:val="false"/>
          <w:iCs w:val="false"/>
          <w:color w:val="000000"/>
          <w:sz w:val="24"/>
          <w:szCs w:val="24"/>
        </w:rPr>
        <w:t xml:space="preserve">Monitor key risk indicators and flag indicators breaching thresholds.</w:t>
      </w:r>
    </w:p>
    <w:p>
      <w:pPr>
        <w:pStyle w:val="ListParagraph"/>
        <w:numPr>
          <w:ilvl w:val="0"/>
          <w:numId w:val="2"/>
        </w:numPr>
        <w:spacing w:after="80"/>
      </w:pPr>
      <w:r>
        <w:rPr>
          <w:rFonts w:ascii="Arial" w:cs="Arial" w:eastAsia="Arial" w:hAnsi="Arial"/>
          <w:b w:val="false"/>
          <w:bCs w:val="false"/>
          <w:i w:val="false"/>
          <w:iCs w:val="false"/>
          <w:color w:val="000000"/>
          <w:sz w:val="24"/>
          <w:szCs w:val="24"/>
        </w:rPr>
        <w:t xml:space="preserve">Process risk update submissions from business units.</w:t>
      </w:r>
    </w:p>
    <w:p>
      <w:pPr>
        <w:pStyle w:val="ListParagraph"/>
        <w:numPr>
          <w:ilvl w:val="0"/>
          <w:numId w:val="2"/>
        </w:numPr>
        <w:spacing w:after="80"/>
      </w:pPr>
      <w:r>
        <w:rPr>
          <w:rFonts w:ascii="Arial" w:cs="Arial" w:eastAsia="Arial" w:hAnsi="Arial"/>
          <w:b w:val="false"/>
          <w:bCs w:val="false"/>
          <w:i w:val="false"/>
          <w:iCs w:val="false"/>
          <w:color w:val="000000"/>
          <w:sz w:val="24"/>
          <w:szCs w:val="24"/>
        </w:rPr>
        <w:t xml:space="preserve">Update risk dashboard with latest risk status and metrics.</w:t>
      </w:r>
    </w:p>
    <w:p>
      <w:pPr>
        <w:pStyle w:val="ListParagraph"/>
        <w:numPr>
          <w:ilvl w:val="0"/>
          <w:numId w:val="2"/>
        </w:numPr>
        <w:spacing w:after="80"/>
      </w:pPr>
      <w:r>
        <w:rPr>
          <w:rFonts w:ascii="Arial" w:cs="Arial" w:eastAsia="Arial" w:hAnsi="Arial"/>
          <w:b w:val="false"/>
          <w:bCs w:val="false"/>
          <w:i w:val="false"/>
          <w:iCs w:val="false"/>
          <w:color w:val="000000"/>
          <w:sz w:val="24"/>
          <w:szCs w:val="24"/>
        </w:rPr>
        <w:t xml:space="preserve">Respond to risk queries from business units and management.</w:t>
      </w:r>
    </w:p>
    <w:p>
      <w:pPr>
        <w:pStyle w:val="ListParagraph"/>
        <w:numPr>
          <w:ilvl w:val="0"/>
          <w:numId w:val="2"/>
        </w:numPr>
        <w:spacing w:after="80"/>
      </w:pPr>
      <w:r>
        <w:rPr>
          <w:rFonts w:ascii="Arial" w:cs="Arial" w:eastAsia="Arial" w:hAnsi="Arial"/>
          <w:b w:val="false"/>
          <w:bCs w:val="false"/>
          <w:i w:val="false"/>
          <w:iCs w:val="false"/>
          <w:color w:val="000000"/>
          <w:sz w:val="24"/>
          <w:szCs w:val="24"/>
        </w:rPr>
        <w:t xml:space="preserve">Monitor external risk environment for emerging risks.</w:t>
      </w:r>
    </w:p>
    <w:p>
      <w:pPr>
        <w:pStyle w:val="Heading4"/>
        <w:spacing w:after="150" w:before="300"/>
      </w:pPr>
      <w:r>
        <w:rPr>
          <w:rFonts w:ascii="Arial" w:cs="Arial" w:eastAsia="Arial" w:hAnsi="Arial"/>
          <w:b/>
          <w:bCs/>
          <w:i w:val="false"/>
          <w:iCs w:val="false"/>
          <w:color w:val="000000"/>
          <w:sz w:val="24"/>
          <w:szCs w:val="24"/>
        </w:rPr>
        <w:t xml:space="preserve">Weekly Tasks</w:t>
      </w:r>
    </w:p>
    <w:p>
      <w:pPr>
        <w:pStyle w:val="ListParagraph"/>
        <w:numPr>
          <w:ilvl w:val="0"/>
          <w:numId w:val="2"/>
        </w:numPr>
        <w:spacing w:after="80"/>
      </w:pPr>
      <w:r>
        <w:rPr>
          <w:rFonts w:ascii="Arial" w:cs="Arial" w:eastAsia="Arial" w:hAnsi="Arial"/>
          <w:b w:val="false"/>
          <w:bCs w:val="false"/>
          <w:i w:val="false"/>
          <w:iCs w:val="false"/>
          <w:color w:val="000000"/>
          <w:sz w:val="24"/>
          <w:szCs w:val="24"/>
        </w:rPr>
        <w:t xml:space="preserve">Compile weekly risk status report highlighting significant changes.</w:t>
      </w:r>
    </w:p>
    <w:p>
      <w:pPr>
        <w:pStyle w:val="ListParagraph"/>
        <w:numPr>
          <w:ilvl w:val="0"/>
          <w:numId w:val="2"/>
        </w:numPr>
        <w:spacing w:after="80"/>
      </w:pPr>
      <w:r>
        <w:rPr>
          <w:rFonts w:ascii="Arial" w:cs="Arial" w:eastAsia="Arial" w:hAnsi="Arial"/>
          <w:b w:val="false"/>
          <w:bCs w:val="false"/>
          <w:i w:val="false"/>
          <w:iCs w:val="false"/>
          <w:color w:val="000000"/>
          <w:sz w:val="24"/>
          <w:szCs w:val="24"/>
        </w:rPr>
        <w:t xml:space="preserve">Analyze risk trends and correlations across enterprise.</w:t>
      </w:r>
    </w:p>
    <w:p>
      <w:pPr>
        <w:pStyle w:val="ListParagraph"/>
        <w:numPr>
          <w:ilvl w:val="0"/>
          <w:numId w:val="2"/>
        </w:numPr>
        <w:spacing w:after="80"/>
      </w:pPr>
      <w:r>
        <w:rPr>
          <w:rFonts w:ascii="Arial" w:cs="Arial" w:eastAsia="Arial" w:hAnsi="Arial"/>
          <w:b w:val="false"/>
          <w:bCs w:val="false"/>
          <w:i w:val="false"/>
          <w:iCs w:val="false"/>
          <w:color w:val="000000"/>
          <w:sz w:val="24"/>
          <w:szCs w:val="24"/>
        </w:rPr>
        <w:t xml:space="preserve">Review risk mitigation plan progress and flag delayed actions.</w:t>
      </w:r>
    </w:p>
    <w:p>
      <w:pPr>
        <w:pStyle w:val="ListParagraph"/>
        <w:numPr>
          <w:ilvl w:val="0"/>
          <w:numId w:val="2"/>
        </w:numPr>
        <w:spacing w:after="80"/>
      </w:pPr>
      <w:r>
        <w:rPr>
          <w:rFonts w:ascii="Arial" w:cs="Arial" w:eastAsia="Arial" w:hAnsi="Arial"/>
          <w:b w:val="false"/>
          <w:bCs w:val="false"/>
          <w:i w:val="false"/>
          <w:iCs w:val="false"/>
          <w:color w:val="000000"/>
          <w:sz w:val="24"/>
          <w:szCs w:val="24"/>
        </w:rPr>
        <w:t xml:space="preserve">Prepare risk briefing materials for management.</w:t>
      </w:r>
    </w:p>
    <w:p>
      <w:pPr>
        <w:pStyle w:val="ListParagraph"/>
        <w:numPr>
          <w:ilvl w:val="0"/>
          <w:numId w:val="2"/>
        </w:numPr>
        <w:spacing w:after="80"/>
      </w:pPr>
      <w:r>
        <w:rPr>
          <w:rFonts w:ascii="Arial" w:cs="Arial" w:eastAsia="Arial" w:hAnsi="Arial"/>
          <w:b w:val="false"/>
          <w:bCs w:val="false"/>
          <w:i w:val="false"/>
          <w:iCs w:val="false"/>
          <w:color w:val="000000"/>
          <w:sz w:val="24"/>
          <w:szCs w:val="24"/>
        </w:rPr>
        <w:t xml:space="preserve">Update risk assessment schedule.</w:t>
      </w:r>
    </w:p>
    <w:p>
      <w:pPr>
        <w:pStyle w:val="Heading4"/>
        <w:spacing w:after="150" w:before="300"/>
      </w:pPr>
      <w:r>
        <w:rPr>
          <w:rFonts w:ascii="Arial" w:cs="Arial" w:eastAsia="Arial" w:hAnsi="Arial"/>
          <w:b/>
          <w:bCs/>
          <w:i w:val="false"/>
          <w:iCs w:val="false"/>
          <w:color w:val="000000"/>
          <w:sz w:val="24"/>
          <w:szCs w:val="24"/>
        </w:rPr>
        <w:t xml:space="preserve">Monthly Tasks</w:t>
      </w:r>
    </w:p>
    <w:p>
      <w:pPr>
        <w:pStyle w:val="ListParagraph"/>
        <w:numPr>
          <w:ilvl w:val="0"/>
          <w:numId w:val="2"/>
        </w:numPr>
        <w:spacing w:after="80"/>
      </w:pPr>
      <w:r>
        <w:rPr>
          <w:rFonts w:ascii="Arial" w:cs="Arial" w:eastAsia="Arial" w:hAnsi="Arial"/>
          <w:b w:val="false"/>
          <w:bCs w:val="false"/>
          <w:i w:val="false"/>
          <w:iCs w:val="false"/>
          <w:color w:val="000000"/>
          <w:sz w:val="24"/>
          <w:szCs w:val="24"/>
        </w:rPr>
        <w:t xml:space="preserve">Generate comprehensive monthly risk report for management.</w:t>
      </w:r>
    </w:p>
    <w:p>
      <w:pPr>
        <w:pStyle w:val="ListParagraph"/>
        <w:numPr>
          <w:ilvl w:val="0"/>
          <w:numId w:val="2"/>
        </w:numPr>
        <w:spacing w:after="80"/>
      </w:pPr>
      <w:r>
        <w:rPr>
          <w:rFonts w:ascii="Arial" w:cs="Arial" w:eastAsia="Arial" w:hAnsi="Arial"/>
          <w:b w:val="false"/>
          <w:bCs w:val="false"/>
          <w:i w:val="false"/>
          <w:iCs w:val="false"/>
          <w:color w:val="000000"/>
          <w:sz w:val="24"/>
          <w:szCs w:val="24"/>
        </w:rPr>
        <w:t xml:space="preserve">Update enterprise risk register with quarterly risk assessments.</w:t>
      </w:r>
    </w:p>
    <w:p>
      <w:pPr>
        <w:pStyle w:val="ListParagraph"/>
        <w:numPr>
          <w:ilvl w:val="0"/>
          <w:numId w:val="2"/>
        </w:numPr>
        <w:spacing w:after="80"/>
      </w:pPr>
      <w:r>
        <w:rPr>
          <w:rFonts w:ascii="Arial" w:cs="Arial" w:eastAsia="Arial" w:hAnsi="Arial"/>
          <w:b w:val="false"/>
          <w:bCs w:val="false"/>
          <w:i w:val="false"/>
          <w:iCs w:val="false"/>
          <w:color w:val="000000"/>
          <w:sz w:val="24"/>
          <w:szCs w:val="24"/>
        </w:rPr>
        <w:t xml:space="preserve">Analyze financial results for risk indicators.</w:t>
      </w:r>
    </w:p>
    <w:p>
      <w:pPr>
        <w:pStyle w:val="ListParagraph"/>
        <w:numPr>
          <w:ilvl w:val="0"/>
          <w:numId w:val="2"/>
        </w:numPr>
        <w:spacing w:after="80"/>
      </w:pPr>
      <w:r>
        <w:rPr>
          <w:rFonts w:ascii="Arial" w:cs="Arial" w:eastAsia="Arial" w:hAnsi="Arial"/>
          <w:b w:val="false"/>
          <w:bCs w:val="false"/>
          <w:i w:val="false"/>
          <w:iCs w:val="false"/>
          <w:color w:val="000000"/>
          <w:sz w:val="24"/>
          <w:szCs w:val="24"/>
        </w:rPr>
        <w:t xml:space="preserve">Prepare metrics and KPI reporting for board risk committee.</w:t>
      </w:r>
    </w:p>
    <w:p>
      <w:pPr>
        <w:pStyle w:val="ListParagraph"/>
        <w:numPr>
          <w:ilvl w:val="0"/>
          <w:numId w:val="2"/>
        </w:numPr>
        <w:spacing w:after="80"/>
      </w:pPr>
      <w:r>
        <w:rPr>
          <w:rFonts w:ascii="Arial" w:cs="Arial" w:eastAsia="Arial" w:hAnsi="Arial"/>
          <w:b w:val="false"/>
          <w:bCs w:val="false"/>
          <w:i w:val="false"/>
          <w:iCs w:val="false"/>
          <w:color w:val="000000"/>
          <w:sz w:val="24"/>
          <w:szCs w:val="24"/>
        </w:rPr>
        <w:t xml:space="preserve">Conduct risk management committee meeting.</w:t>
      </w:r>
    </w:p>
    <w:p>
      <w:pPr>
        <w:pStyle w:val="Heading3"/>
        <w:spacing w:after="150" w:before="300"/>
      </w:pPr>
      <w:r>
        <w:rPr>
          <w:rFonts w:ascii="Arial" w:cs="Arial" w:eastAsia="Arial" w:hAnsi="Arial"/>
          <w:b/>
          <w:bCs/>
          <w:i w:val="false"/>
          <w:iCs w:val="false"/>
          <w:color w:val="000000"/>
          <w:sz w:val="24"/>
          <w:szCs w:val="24"/>
        </w:rPr>
        <w:t xml:space="preserve">4. Tools and Integrations Required</w:t>
      </w:r>
    </w:p>
    <w:p>
      <w:pPr>
        <w:pStyle w:val="ListParagraph"/>
        <w:numPr>
          <w:ilvl w:val="0"/>
          <w:numId w:val="2"/>
        </w:numPr>
        <w:spacing w:after="80"/>
      </w:pPr>
      <w:r>
        <w:rPr>
          <w:rFonts w:ascii="Arial" w:cs="Arial" w:eastAsia="Arial" w:hAnsi="Arial"/>
          <w:b w:val="false"/>
          <w:bCs w:val="false"/>
          <w:i w:val="false"/>
          <w:iCs w:val="false"/>
          <w:color w:val="000000"/>
          <w:sz w:val="24"/>
          <w:szCs w:val="24"/>
        </w:rPr>
        <w:t xml:space="preserve">Enterprise risk management platform (Clarity, LogicGate, MetricStream)</w:t>
      </w:r>
    </w:p>
    <w:p>
      <w:pPr>
        <w:pStyle w:val="ListParagraph"/>
        <w:numPr>
          <w:ilvl w:val="0"/>
          <w:numId w:val="2"/>
        </w:numPr>
        <w:spacing w:after="80"/>
      </w:pPr>
      <w:r>
        <w:rPr>
          <w:rFonts w:ascii="Arial" w:cs="Arial" w:eastAsia="Arial" w:hAnsi="Arial"/>
          <w:b w:val="false"/>
          <w:bCs w:val="false"/>
          <w:i w:val="false"/>
          <w:iCs w:val="false"/>
          <w:color w:val="000000"/>
          <w:sz w:val="24"/>
          <w:szCs w:val="24"/>
        </w:rPr>
        <w:t xml:space="preserve">Risk visualization (Tableau, Power BI, Qlik)</w:t>
      </w:r>
    </w:p>
    <w:p>
      <w:pPr>
        <w:pStyle w:val="ListParagraph"/>
        <w:numPr>
          <w:ilvl w:val="0"/>
          <w:numId w:val="2"/>
        </w:numPr>
        <w:spacing w:after="80"/>
      </w:pPr>
      <w:r>
        <w:rPr>
          <w:rFonts w:ascii="Arial" w:cs="Arial" w:eastAsia="Arial" w:hAnsi="Arial"/>
          <w:b w:val="false"/>
          <w:bCs w:val="false"/>
          <w:i w:val="false"/>
          <w:iCs w:val="false"/>
          <w:color w:val="000000"/>
          <w:sz w:val="24"/>
          <w:szCs w:val="24"/>
        </w:rPr>
        <w:t xml:space="preserve">Financial risk modeling (RiskWatch, Palisade @RISK, Crystal Ball)</w:t>
      </w:r>
    </w:p>
    <w:p>
      <w:pPr>
        <w:pStyle w:val="ListParagraph"/>
        <w:numPr>
          <w:ilvl w:val="0"/>
          <w:numId w:val="2"/>
        </w:numPr>
        <w:spacing w:after="80"/>
      </w:pPr>
      <w:r>
        <w:rPr>
          <w:rFonts w:ascii="Arial" w:cs="Arial" w:eastAsia="Arial" w:hAnsi="Arial"/>
          <w:b w:val="false"/>
          <w:bCs w:val="false"/>
          <w:i w:val="false"/>
          <w:iCs w:val="false"/>
          <w:color w:val="000000"/>
          <w:sz w:val="24"/>
          <w:szCs w:val="24"/>
        </w:rPr>
        <w:t xml:space="preserve">Data analytics (Python, R, SQL)</w:t>
      </w:r>
    </w:p>
    <w:p>
      <w:pPr>
        <w:pStyle w:val="ListParagraph"/>
        <w:numPr>
          <w:ilvl w:val="0"/>
          <w:numId w:val="2"/>
        </w:numPr>
        <w:spacing w:after="80"/>
      </w:pPr>
      <w:r>
        <w:rPr>
          <w:rFonts w:ascii="Arial" w:cs="Arial" w:eastAsia="Arial" w:hAnsi="Arial"/>
          <w:b w:val="false"/>
          <w:bCs w:val="false"/>
          <w:i w:val="false"/>
          <w:iCs w:val="false"/>
          <w:color w:val="000000"/>
          <w:sz w:val="24"/>
          <w:szCs w:val="24"/>
        </w:rPr>
        <w:t xml:space="preserve">ERP systems (SAP, Oracle)</w:t>
      </w:r>
    </w:p>
    <w:p>
      <w:pPr>
        <w:pStyle w:val="ListParagraph"/>
        <w:numPr>
          <w:ilvl w:val="0"/>
          <w:numId w:val="2"/>
        </w:numPr>
        <w:spacing w:after="80"/>
      </w:pPr>
      <w:r>
        <w:rPr>
          <w:rFonts w:ascii="Arial" w:cs="Arial" w:eastAsia="Arial" w:hAnsi="Arial"/>
          <w:b w:val="false"/>
          <w:bCs w:val="false"/>
          <w:i w:val="false"/>
          <w:iCs w:val="false"/>
          <w:color w:val="000000"/>
          <w:sz w:val="24"/>
          <w:szCs w:val="24"/>
        </w:rPr>
        <w:t xml:space="preserve">Integrated planning (Anaplan, Hyperion)</w:t>
      </w:r>
    </w:p>
    <w:p>
      <w:pPr>
        <w:pStyle w:val="ListParagraph"/>
        <w:numPr>
          <w:ilvl w:val="0"/>
          <w:numId w:val="2"/>
        </w:numPr>
        <w:spacing w:after="80"/>
      </w:pPr>
      <w:r>
        <w:rPr>
          <w:rFonts w:ascii="Arial" w:cs="Arial" w:eastAsia="Arial" w:hAnsi="Arial"/>
          <w:b w:val="false"/>
          <w:bCs w:val="false"/>
          <w:i w:val="false"/>
          <w:iCs w:val="false"/>
          <w:color w:val="000000"/>
          <w:sz w:val="24"/>
          <w:szCs w:val="24"/>
        </w:rPr>
        <w:t xml:space="preserve">Document management (SharePoint, Confluence)</w:t>
      </w:r>
    </w:p>
    <w:p>
      <w:pPr>
        <w:pStyle w:val="ListParagraph"/>
        <w:numPr>
          <w:ilvl w:val="0"/>
          <w:numId w:val="2"/>
        </w:numPr>
        <w:spacing w:after="80"/>
      </w:pPr>
      <w:r>
        <w:rPr>
          <w:rFonts w:ascii="Arial" w:cs="Arial" w:eastAsia="Arial" w:hAnsi="Arial"/>
          <w:b w:val="false"/>
          <w:bCs w:val="false"/>
          <w:i w:val="false"/>
          <w:iCs w:val="false"/>
          <w:color w:val="000000"/>
          <w:sz w:val="24"/>
          <w:szCs w:val="24"/>
        </w:rPr>
        <w:t xml:space="preserve">Collaboration (Teams, Slack, Jira)</w:t>
      </w:r>
    </w:p>
    <w:p>
      <w:pPr>
        <w:pStyle w:val="ListParagraph"/>
        <w:numPr>
          <w:ilvl w:val="0"/>
          <w:numId w:val="2"/>
        </w:numPr>
        <w:spacing w:after="80"/>
      </w:pPr>
      <w:r>
        <w:rPr>
          <w:rFonts w:ascii="Arial" w:cs="Arial" w:eastAsia="Arial" w:hAnsi="Arial"/>
          <w:b w:val="false"/>
          <w:bCs w:val="false"/>
          <w:i w:val="false"/>
          <w:iCs w:val="false"/>
          <w:color w:val="000000"/>
          <w:sz w:val="24"/>
          <w:szCs w:val="24"/>
        </w:rPr>
        <w:t xml:space="preserve">Compliance and risk monitoring (Workiva, DFIN)</w:t>
      </w:r>
    </w:p>
    <w:p>
      <w:pPr>
        <w:pStyle w:val="ListParagraph"/>
        <w:numPr>
          <w:ilvl w:val="0"/>
          <w:numId w:val="2"/>
        </w:numPr>
        <w:spacing w:after="80"/>
      </w:pPr>
      <w:r>
        <w:rPr>
          <w:rFonts w:ascii="Arial" w:cs="Arial" w:eastAsia="Arial" w:hAnsi="Arial"/>
          <w:b w:val="false"/>
          <w:bCs w:val="false"/>
          <w:i w:val="false"/>
          <w:iCs w:val="false"/>
          <w:color w:val="000000"/>
          <w:sz w:val="24"/>
          <w:szCs w:val="24"/>
        </w:rPr>
        <w:t xml:space="preserve">External risk data services (Bloomberg, FactSet)</w:t>
      </w:r>
    </w:p>
    <w:p>
      <w:pPr>
        <w:pStyle w:val="Heading3"/>
        <w:spacing w:after="150" w:before="300"/>
      </w:pPr>
      <w:r>
        <w:rPr>
          <w:rFonts w:ascii="Arial" w:cs="Arial" w:eastAsia="Arial" w:hAnsi="Arial"/>
          <w:b/>
          <w:bCs/>
          <w:i w:val="false"/>
          <w:iCs w:val="false"/>
          <w:color w:val="000000"/>
          <w:sz w:val="24"/>
          <w:szCs w:val="24"/>
        </w:rPr>
        <w:t xml:space="preserve">5. Data Access Permissions</w:t>
      </w:r>
    </w:p>
    <w:p>
      <w:pPr>
        <w:pStyle w:val="ListParagraph"/>
        <w:numPr>
          <w:ilvl w:val="0"/>
          <w:numId w:val="2"/>
        </w:numPr>
        <w:spacing w:after="80"/>
      </w:pPr>
      <w:r>
        <w:rPr>
          <w:rFonts w:ascii="Arial" w:cs="Arial" w:eastAsia="Arial" w:hAnsi="Arial"/>
          <w:b w:val="false"/>
          <w:bCs w:val="false"/>
          <w:i w:val="false"/>
          <w:iCs w:val="false"/>
          <w:color w:val="000000"/>
          <w:sz w:val="24"/>
          <w:szCs w:val="24"/>
        </w:rPr>
        <w:t xml:space="preserve">Full Access: Risk register, risk assessments, KRI data, risk dashboards, mitigation plans, risk reporting.</w:t>
      </w:r>
    </w:p>
    <w:p>
      <w:pPr>
        <w:pStyle w:val="ListParagraph"/>
        <w:numPr>
          <w:ilvl w:val="0"/>
          <w:numId w:val="2"/>
        </w:numPr>
        <w:spacing w:after="80"/>
      </w:pPr>
      <w:r>
        <w:rPr>
          <w:rFonts w:ascii="Arial" w:cs="Arial" w:eastAsia="Arial" w:hAnsi="Arial"/>
          <w:b w:val="false"/>
          <w:bCs w:val="false"/>
          <w:i w:val="false"/>
          <w:iCs w:val="false"/>
          <w:color w:val="000000"/>
          <w:sz w:val="24"/>
          <w:szCs w:val="24"/>
        </w:rPr>
        <w:t xml:space="preserve">Authorized Access: Financial data for risk quantification, operational metrics, business performance data.</w:t>
      </w:r>
    </w:p>
    <w:p>
      <w:pPr>
        <w:pStyle w:val="ListParagraph"/>
        <w:numPr>
          <w:ilvl w:val="0"/>
          <w:numId w:val="2"/>
        </w:numPr>
        <w:spacing w:after="80"/>
      </w:pPr>
      <w:r>
        <w:rPr>
          <w:rFonts w:ascii="Arial" w:cs="Arial" w:eastAsia="Arial" w:hAnsi="Arial"/>
          <w:b w:val="false"/>
          <w:bCs w:val="false"/>
          <w:i w:val="false"/>
          <w:iCs w:val="false"/>
          <w:color w:val="000000"/>
          <w:sz w:val="24"/>
          <w:szCs w:val="24"/>
        </w:rPr>
        <w:t xml:space="preserve">Restricted Access: Strategic confidential information, executive discussions, M&amp;A analyses, sensitive vulnerability data.</w:t>
      </w:r>
    </w:p>
    <w:p>
      <w:pPr>
        <w:pStyle w:val="ListParagraph"/>
        <w:numPr>
          <w:ilvl w:val="0"/>
          <w:numId w:val="2"/>
        </w:numPr>
        <w:spacing w:after="80"/>
      </w:pPr>
      <w:r>
        <w:rPr>
          <w:rFonts w:ascii="Arial" w:cs="Arial" w:eastAsia="Arial" w:hAnsi="Arial"/>
          <w:b w:val="false"/>
          <w:bCs w:val="false"/>
          <w:i w:val="false"/>
          <w:iCs w:val="false"/>
          <w:color w:val="000000"/>
          <w:sz w:val="24"/>
          <w:szCs w:val="24"/>
        </w:rPr>
        <w:t xml:space="preserve">No Access: Employee personal information, classified security information, sealed legal documents.</w:t>
      </w:r>
    </w:p>
    <w:p>
      <w:pPr>
        <w:pStyle w:val="Heading3"/>
        <w:spacing w:after="150" w:before="300"/>
      </w:pPr>
      <w:r>
        <w:rPr>
          <w:rFonts w:ascii="Arial" w:cs="Arial" w:eastAsia="Arial" w:hAnsi="Arial"/>
          <w:b/>
          <w:bCs/>
          <w:i w:val="false"/>
          <w:iCs w:val="false"/>
          <w:color w:val="000000"/>
          <w:sz w:val="24"/>
          <w:szCs w:val="24"/>
        </w:rPr>
        <w:t xml:space="preserve">6. Communication Capabilities</w:t>
      </w:r>
    </w:p>
    <w:p>
      <w:pPr>
        <w:pStyle w:val="ListParagraph"/>
        <w:numPr>
          <w:ilvl w:val="0"/>
          <w:numId w:val="2"/>
        </w:numPr>
        <w:spacing w:after="80"/>
      </w:pPr>
      <w:r>
        <w:rPr>
          <w:rFonts w:ascii="Arial" w:cs="Arial" w:eastAsia="Arial" w:hAnsi="Arial"/>
          <w:b w:val="false"/>
          <w:bCs w:val="false"/>
          <w:i w:val="false"/>
          <w:iCs w:val="false"/>
          <w:color w:val="000000"/>
          <w:sz w:val="24"/>
          <w:szCs w:val="24"/>
        </w:rPr>
        <w:t xml:space="preserve">Video: Risk assessment interviews, management briefings, board risk committee presentations, mitigation planning.</w:t>
      </w:r>
    </w:p>
    <w:p>
      <w:pPr>
        <w:pStyle w:val="ListParagraph"/>
        <w:numPr>
          <w:ilvl w:val="0"/>
          <w:numId w:val="2"/>
        </w:numPr>
        <w:spacing w:after="80"/>
      </w:pPr>
      <w:r>
        <w:rPr>
          <w:rFonts w:ascii="Arial" w:cs="Arial" w:eastAsia="Arial" w:hAnsi="Arial"/>
          <w:b w:val="false"/>
          <w:bCs w:val="false"/>
          <w:i w:val="false"/>
          <w:iCs w:val="false"/>
          <w:color w:val="000000"/>
          <w:sz w:val="24"/>
          <w:szCs w:val="24"/>
        </w:rPr>
        <w:t xml:space="preserve">Voice: Urgent risk escalations, emerging risks discussion with business leaders, emergency response coordination.</w:t>
      </w:r>
    </w:p>
    <w:p>
      <w:pPr>
        <w:pStyle w:val="ListParagraph"/>
        <w:numPr>
          <w:ilvl w:val="0"/>
          <w:numId w:val="2"/>
        </w:numPr>
        <w:spacing w:after="80"/>
      </w:pPr>
      <w:r>
        <w:rPr>
          <w:rFonts w:ascii="Arial" w:cs="Arial" w:eastAsia="Arial" w:hAnsi="Arial"/>
          <w:b w:val="false"/>
          <w:bCs w:val="false"/>
          <w:i w:val="false"/>
          <w:iCs w:val="false"/>
          <w:color w:val="000000"/>
          <w:sz w:val="24"/>
          <w:szCs w:val="24"/>
        </w:rPr>
        <w:t xml:space="preserve">Chat/Text: Real-time risk coordination via Teams, risk alerts, risk assessment coordination, guidance.</w:t>
      </w:r>
    </w:p>
    <w:p>
      <w:pPr>
        <w:pStyle w:val="ListParagraph"/>
        <w:numPr>
          <w:ilvl w:val="0"/>
          <w:numId w:val="2"/>
        </w:numPr>
        <w:spacing w:after="80"/>
      </w:pPr>
      <w:r>
        <w:rPr>
          <w:rFonts w:ascii="Arial" w:cs="Arial" w:eastAsia="Arial" w:hAnsi="Arial"/>
          <w:b w:val="false"/>
          <w:bCs w:val="false"/>
          <w:i w:val="false"/>
          <w:iCs w:val="false"/>
          <w:color w:val="000000"/>
          <w:sz w:val="24"/>
          <w:szCs w:val="24"/>
        </w:rPr>
        <w:t xml:space="preserve">Email: Risk reports, KRI alerts, risk register updates, assessment summaries.</w:t>
      </w:r>
    </w:p>
    <w:p>
      <w:pPr>
        <w:pStyle w:val="ListParagraph"/>
        <w:numPr>
          <w:ilvl w:val="0"/>
          <w:numId w:val="2"/>
        </w:numPr>
        <w:spacing w:after="80"/>
      </w:pPr>
      <w:r>
        <w:rPr>
          <w:rFonts w:ascii="Arial" w:cs="Arial" w:eastAsia="Arial" w:hAnsi="Arial"/>
          <w:b w:val="false"/>
          <w:bCs w:val="false"/>
          <w:i w:val="false"/>
          <w:iCs w:val="false"/>
          <w:color w:val="000000"/>
          <w:sz w:val="24"/>
          <w:szCs w:val="24"/>
        </w:rPr>
        <w:t xml:space="preserve">Document Generation: Risk reports, risk dashboards, risk assessments, mitigation plans, board-level briefings.</w:t>
      </w:r>
    </w:p>
    <w:p>
      <w:pPr>
        <w:pStyle w:val="Heading3"/>
        <w:spacing w:after="150" w:before="300"/>
      </w:pPr>
      <w:r>
        <w:rPr>
          <w:rFonts w:ascii="Arial" w:cs="Arial" w:eastAsia="Arial" w:hAnsi="Arial"/>
          <w:b/>
          <w:bCs/>
          <w:i w:val="false"/>
          <w:iCs w:val="false"/>
          <w:color w:val="000000"/>
          <w:sz w:val="24"/>
          <w:szCs w:val="24"/>
        </w:rPr>
        <w:t xml:space="preserve">7. Example Workflows</w:t>
      </w:r>
    </w:p>
    <w:p>
      <w:pPr>
        <w:pStyle w:val="Heading4"/>
        <w:spacing w:after="150" w:before="300"/>
      </w:pPr>
      <w:r>
        <w:rPr>
          <w:rFonts w:ascii="Arial" w:cs="Arial" w:eastAsia="Arial" w:hAnsi="Arial"/>
          <w:b/>
          <w:bCs/>
          <w:i w:val="false"/>
          <w:iCs w:val="false"/>
          <w:color w:val="000000"/>
          <w:sz w:val="24"/>
          <w:szCs w:val="24"/>
        </w:rPr>
        <w:t xml:space="preserve">Workflow 1: Annual Risk Assessment Cycle</w:t>
      </w:r>
    </w:p>
    <w:p>
      <w:pPr>
        <w:pStyle w:val="ListParagraph"/>
        <w:numPr>
          <w:ilvl w:val="0"/>
          <w:numId w:val="2"/>
        </w:numPr>
        <w:spacing w:after="80"/>
      </w:pPr>
      <w:r>
        <w:rPr>
          <w:rFonts w:ascii="Arial" w:cs="Arial" w:eastAsia="Arial" w:hAnsi="Arial"/>
          <w:b w:val="false"/>
          <w:bCs w:val="false"/>
          <w:i w:val="false"/>
          <w:iCs w:val="false"/>
          <w:color w:val="000000"/>
          <w:sz w:val="24"/>
          <w:szCs w:val="24"/>
        </w:rPr>
        <w:t xml:space="preserve">Step 1: Distribute annual risk assessment schedule and instructions to business unit leaders.</w:t>
      </w:r>
    </w:p>
    <w:p>
      <w:pPr>
        <w:pStyle w:val="ListParagraph"/>
        <w:numPr>
          <w:ilvl w:val="0"/>
          <w:numId w:val="2"/>
        </w:numPr>
        <w:spacing w:after="80"/>
      </w:pPr>
      <w:r>
        <w:rPr>
          <w:rFonts w:ascii="Arial" w:cs="Arial" w:eastAsia="Arial" w:hAnsi="Arial"/>
          <w:b w:val="false"/>
          <w:bCs w:val="false"/>
          <w:i w:val="false"/>
          <w:iCs w:val="false"/>
          <w:color w:val="000000"/>
          <w:sz w:val="24"/>
          <w:szCs w:val="24"/>
        </w:rPr>
        <w:t xml:space="preserve">Step 2: Consolidate risk assessment submissions, identify common themes, de-duplicate across units.</w:t>
      </w:r>
    </w:p>
    <w:p>
      <w:pPr>
        <w:pStyle w:val="ListParagraph"/>
        <w:numPr>
          <w:ilvl w:val="0"/>
          <w:numId w:val="2"/>
        </w:numPr>
        <w:spacing w:after="80"/>
      </w:pPr>
      <w:r>
        <w:rPr>
          <w:rFonts w:ascii="Arial" w:cs="Arial" w:eastAsia="Arial" w:hAnsi="Arial"/>
          <w:b w:val="false"/>
          <w:bCs w:val="false"/>
          <w:i w:val="false"/>
          <w:iCs w:val="false"/>
          <w:color w:val="000000"/>
          <w:sz w:val="24"/>
          <w:szCs w:val="24"/>
        </w:rPr>
        <w:t xml:space="preserve">Step 3: Analyze submitted risks, calculate consolidated risk scores, identify highest-priority risks.</w:t>
      </w:r>
    </w:p>
    <w:p>
      <w:pPr>
        <w:pStyle w:val="ListParagraph"/>
        <w:numPr>
          <w:ilvl w:val="0"/>
          <w:numId w:val="2"/>
        </w:numPr>
        <w:spacing w:after="80"/>
      </w:pPr>
      <w:r>
        <w:rPr>
          <w:rFonts w:ascii="Arial" w:cs="Arial" w:eastAsia="Arial" w:hAnsi="Arial"/>
          <w:b w:val="false"/>
          <w:bCs w:val="false"/>
          <w:i w:val="false"/>
          <w:iCs w:val="false"/>
          <w:color w:val="000000"/>
          <w:sz w:val="24"/>
          <w:szCs w:val="24"/>
        </w:rPr>
        <w:t xml:space="preserve">Step 4: Conduct detailed risk assessments on priority risks including interviews and impact quantification.</w:t>
      </w:r>
    </w:p>
    <w:p>
      <w:pPr>
        <w:pStyle w:val="ListParagraph"/>
        <w:numPr>
          <w:ilvl w:val="0"/>
          <w:numId w:val="2"/>
        </w:numPr>
        <w:spacing w:after="80"/>
      </w:pPr>
      <w:r>
        <w:rPr>
          <w:rFonts w:ascii="Arial" w:cs="Arial" w:eastAsia="Arial" w:hAnsi="Arial"/>
          <w:b w:val="false"/>
          <w:bCs w:val="false"/>
          <w:i w:val="false"/>
          <w:iCs w:val="false"/>
          <w:color w:val="000000"/>
          <w:sz w:val="24"/>
          <w:szCs w:val="24"/>
        </w:rPr>
        <w:t xml:space="preserve">Step 5: Develop risk mitigation recommendations and coordinate with business units on accepted strategies.</w:t>
      </w:r>
    </w:p>
    <w:p>
      <w:pPr>
        <w:pStyle w:val="ListParagraph"/>
        <w:numPr>
          <w:ilvl w:val="0"/>
          <w:numId w:val="2"/>
        </w:numPr>
        <w:spacing w:after="80"/>
      </w:pPr>
      <w:r>
        <w:rPr>
          <w:rFonts w:ascii="Arial" w:cs="Arial" w:eastAsia="Arial" w:hAnsi="Arial"/>
          <w:b w:val="false"/>
          <w:bCs w:val="false"/>
          <w:i w:val="false"/>
          <w:iCs w:val="false"/>
          <w:color w:val="000000"/>
          <w:sz w:val="24"/>
          <w:szCs w:val="24"/>
        </w:rPr>
        <w:t xml:space="preserve">Step 6: Update enterprise risk register, calculate residual risk exposure, produce annual risk summary for board.</w:t>
      </w:r>
    </w:p>
    <w:p>
      <w:pPr>
        <w:pStyle w:val="Heading3"/>
        <w:spacing w:after="150" w:before="300"/>
      </w:pPr>
      <w:r>
        <w:rPr>
          <w:rFonts w:ascii="Arial" w:cs="Arial" w:eastAsia="Arial" w:hAnsi="Arial"/>
          <w:b/>
          <w:bCs/>
          <w:i w:val="false"/>
          <w:iCs w:val="false"/>
          <w:color w:val="000000"/>
          <w:sz w:val="24"/>
          <w:szCs w:val="24"/>
        </w:rPr>
        <w:t xml:space="preserve">8. Performance Metrics</w:t>
      </w:r>
    </w:p>
    <w:p>
      <w:pPr>
        <w:pStyle w:val="ListParagraph"/>
        <w:numPr>
          <w:ilvl w:val="0"/>
          <w:numId w:val="2"/>
        </w:numPr>
        <w:spacing w:after="80"/>
      </w:pPr>
      <w:r>
        <w:rPr>
          <w:rFonts w:ascii="Arial" w:cs="Arial" w:eastAsia="Arial" w:hAnsi="Arial"/>
          <w:b w:val="false"/>
          <w:bCs w:val="false"/>
          <w:i w:val="false"/>
          <w:iCs w:val="false"/>
          <w:color w:val="000000"/>
          <w:sz w:val="24"/>
          <w:szCs w:val="24"/>
        </w:rPr>
        <w:t xml:space="preserve">Enterprise risk register currency with all risks reviewed within 90 days</w:t>
      </w:r>
    </w:p>
    <w:p>
      <w:pPr>
        <w:pStyle w:val="ListParagraph"/>
        <w:numPr>
          <w:ilvl w:val="0"/>
          <w:numId w:val="2"/>
        </w:numPr>
        <w:spacing w:after="80"/>
      </w:pPr>
      <w:r>
        <w:rPr>
          <w:rFonts w:ascii="Arial" w:cs="Arial" w:eastAsia="Arial" w:hAnsi="Arial"/>
          <w:b w:val="false"/>
          <w:bCs w:val="false"/>
          <w:i w:val="false"/>
          <w:iCs w:val="false"/>
          <w:color w:val="000000"/>
          <w:sz w:val="24"/>
          <w:szCs w:val="24"/>
        </w:rPr>
        <w:t xml:space="preserve">Risk assessment completion 100% within annual cycle</w:t>
      </w:r>
    </w:p>
    <w:p>
      <w:pPr>
        <w:pStyle w:val="ListParagraph"/>
        <w:numPr>
          <w:ilvl w:val="0"/>
          <w:numId w:val="2"/>
        </w:numPr>
        <w:spacing w:after="80"/>
      </w:pPr>
      <w:r>
        <w:rPr>
          <w:rFonts w:ascii="Arial" w:cs="Arial" w:eastAsia="Arial" w:hAnsi="Arial"/>
          <w:b w:val="false"/>
          <w:bCs w:val="false"/>
          <w:i w:val="false"/>
          <w:iCs w:val="false"/>
          <w:color w:val="000000"/>
          <w:sz w:val="24"/>
          <w:szCs w:val="24"/>
        </w:rPr>
        <w:t xml:space="preserve">Key risk indicator monitoring coverage 100%</w:t>
      </w:r>
    </w:p>
    <w:p>
      <w:pPr>
        <w:pStyle w:val="ListParagraph"/>
        <w:numPr>
          <w:ilvl w:val="0"/>
          <w:numId w:val="2"/>
        </w:numPr>
        <w:spacing w:after="80"/>
      </w:pPr>
      <w:r>
        <w:rPr>
          <w:rFonts w:ascii="Arial" w:cs="Arial" w:eastAsia="Arial" w:hAnsi="Arial"/>
          <w:b w:val="false"/>
          <w:bCs w:val="false"/>
          <w:i w:val="false"/>
          <w:iCs w:val="false"/>
          <w:color w:val="000000"/>
          <w:sz w:val="24"/>
          <w:szCs w:val="24"/>
        </w:rPr>
        <w:t xml:space="preserve">Risk mitigation plan implementation on-time completion 90%+</w:t>
      </w:r>
    </w:p>
    <w:p>
      <w:pPr>
        <w:pStyle w:val="ListParagraph"/>
        <w:numPr>
          <w:ilvl w:val="0"/>
          <w:numId w:val="2"/>
        </w:numPr>
        <w:spacing w:after="80"/>
      </w:pPr>
      <w:r>
        <w:rPr>
          <w:rFonts w:ascii="Arial" w:cs="Arial" w:eastAsia="Arial" w:hAnsi="Arial"/>
          <w:b w:val="false"/>
          <w:bCs w:val="false"/>
          <w:i w:val="false"/>
          <w:iCs w:val="false"/>
          <w:color w:val="000000"/>
          <w:sz w:val="24"/>
          <w:szCs w:val="24"/>
        </w:rPr>
        <w:t xml:space="preserve">Risk quantification accuracy within 15% of actual outcomes</w:t>
      </w:r>
    </w:p>
    <w:p>
      <w:pPr>
        <w:pStyle w:val="ListParagraph"/>
        <w:numPr>
          <w:ilvl w:val="0"/>
          <w:numId w:val="2"/>
        </w:numPr>
        <w:spacing w:after="80"/>
      </w:pPr>
      <w:r>
        <w:rPr>
          <w:rFonts w:ascii="Arial" w:cs="Arial" w:eastAsia="Arial" w:hAnsi="Arial"/>
          <w:b w:val="false"/>
          <w:bCs w:val="false"/>
          <w:i w:val="false"/>
          <w:iCs w:val="false"/>
          <w:color w:val="000000"/>
          <w:sz w:val="24"/>
          <w:szCs w:val="24"/>
        </w:rPr>
        <w:t xml:space="preserve">Board risk committee reporting on schedule 100%</w:t>
      </w:r>
    </w:p>
    <w:p>
      <w:pPr>
        <w:pStyle w:val="ListParagraph"/>
        <w:numPr>
          <w:ilvl w:val="0"/>
          <w:numId w:val="2"/>
        </w:numPr>
        <w:spacing w:after="80"/>
      </w:pPr>
      <w:r>
        <w:rPr>
          <w:rFonts w:ascii="Arial" w:cs="Arial" w:eastAsia="Arial" w:hAnsi="Arial"/>
          <w:b w:val="false"/>
          <w:bCs w:val="false"/>
          <w:i w:val="false"/>
          <w:iCs w:val="false"/>
          <w:color w:val="000000"/>
          <w:sz w:val="24"/>
          <w:szCs w:val="24"/>
        </w:rPr>
        <w:t xml:space="preserve">Emerging risk detection lead time 30+ days before materialization</w:t>
      </w:r>
    </w:p>
    <w:p>
      <w:pPr>
        <w:pStyle w:val="Heading3"/>
        <w:spacing w:after="150" w:before="300"/>
      </w:pPr>
      <w:r>
        <w:rPr>
          <w:rFonts w:ascii="Arial" w:cs="Arial" w:eastAsia="Arial" w:hAnsi="Arial"/>
          <w:b/>
          <w:bCs/>
          <w:i w:val="false"/>
          <w:iCs w:val="false"/>
          <w:color w:val="000000"/>
          <w:sz w:val="24"/>
          <w:szCs w:val="24"/>
        </w:rPr>
        <w:t xml:space="preserve">9. Use Cases</w:t>
      </w:r>
    </w:p>
    <w:p>
      <w:pPr>
        <w:pStyle w:val="ListParagraph"/>
        <w:numPr>
          <w:ilvl w:val="0"/>
          <w:numId w:val="2"/>
        </w:numPr>
        <w:spacing w:after="80"/>
      </w:pPr>
      <w:r>
        <w:rPr>
          <w:rFonts w:ascii="Arial" w:cs="Arial" w:eastAsia="Arial" w:hAnsi="Arial"/>
          <w:b w:val="false"/>
          <w:bCs w:val="false"/>
          <w:i w:val="false"/>
          <w:iCs w:val="false"/>
          <w:color w:val="000000"/>
          <w:sz w:val="24"/>
          <w:szCs w:val="24"/>
        </w:rPr>
        <w:t xml:space="preserve">Global financial services company monitors 500+ enterprise risks across 40 countries, enabling rapid identification preventing $200M+ in losses.</w:t>
      </w:r>
    </w:p>
    <w:p>
      <w:pPr>
        <w:pStyle w:val="ListParagraph"/>
        <w:numPr>
          <w:ilvl w:val="0"/>
          <w:numId w:val="2"/>
        </w:numPr>
        <w:spacing w:after="80"/>
      </w:pPr>
      <w:r>
        <w:rPr>
          <w:rFonts w:ascii="Arial" w:cs="Arial" w:eastAsia="Arial" w:hAnsi="Arial"/>
          <w:b w:val="false"/>
          <w:bCs w:val="false"/>
          <w:i w:val="false"/>
          <w:iCs w:val="false"/>
          <w:color w:val="000000"/>
          <w:sz w:val="24"/>
          <w:szCs w:val="24"/>
        </w:rPr>
        <w:t xml:space="preserve">Healthcare organization quantifies operational and compliance risks across care delivery network, improving risk mitigation prioritization.</w:t>
      </w:r>
    </w:p>
    <w:p>
      <w:pPr>
        <w:pStyle w:val="ListParagraph"/>
        <w:numPr>
          <w:ilvl w:val="0"/>
          <w:numId w:val="2"/>
        </w:numPr>
        <w:spacing w:after="80"/>
      </w:pPr>
      <w:r>
        <w:rPr>
          <w:rFonts w:ascii="Arial" w:cs="Arial" w:eastAsia="Arial" w:hAnsi="Arial"/>
          <w:b w:val="false"/>
          <w:bCs w:val="false"/>
          <w:i w:val="false"/>
          <w:iCs w:val="false"/>
          <w:color w:val="000000"/>
          <w:sz w:val="24"/>
          <w:szCs w:val="24"/>
        </w:rPr>
        <w:t xml:space="preserve">Technology company identifies cyber, operational, and strategic risks across global supply chain, enabling proactive mitigation.</w:t>
      </w:r>
    </w:p>
    <w:p>
      <w:r>
        <w:br w:type="page"/>
      </w:r>
    </w:p>
    <w:p>
      <w:pPr>
        <w:pStyle w:val="Heading2"/>
        <w:spacing w:after="150" w:before="300"/>
      </w:pPr>
      <w:r>
        <w:rPr>
          <w:rFonts w:ascii="Arial" w:cs="Arial" w:eastAsia="Arial" w:hAnsi="Arial"/>
          <w:b/>
          <w:bCs/>
          <w:i w:val="false"/>
          <w:iCs w:val="false"/>
          <w:color w:val="000000"/>
          <w:sz w:val="24"/>
          <w:szCs w:val="24"/>
        </w:rPr>
        <w:t xml:space="preserve">104. Investment Advisor AI</w:t>
      </w:r>
    </w:p>
    <w:p>
      <w:pPr>
        <w:spacing w:after="120"/>
      </w:pPr>
      <w:r>
        <w:rPr>
          <w:rFonts w:ascii="Arial" w:cs="Arial" w:eastAsia="Arial" w:hAnsi="Arial"/>
          <w:b/>
          <w:bCs/>
          <w:i w:val="false"/>
          <w:iCs w:val="false"/>
          <w:color w:val="000000"/>
          <w:sz w:val="24"/>
          <w:szCs w:val="24"/>
        </w:rPr>
        <w:t xml:space="preserve">Department: </w:t>
      </w:r>
      <w:r>
        <w:rPr>
          <w:rFonts w:ascii="Arial" w:cs="Arial" w:eastAsia="Arial" w:hAnsi="Arial"/>
          <w:b w:val="false"/>
          <w:bCs w:val="false"/>
          <w:i w:val="false"/>
          <w:iCs w:val="false"/>
          <w:color w:val="000000"/>
          <w:sz w:val="24"/>
          <w:szCs w:val="24"/>
        </w:rPr>
        <w:t xml:space="preserve">Treasury / Investment Management</w:t>
      </w:r>
    </w:p>
    <w:p>
      <w:pPr>
        <w:spacing w:after="120"/>
      </w:pPr>
      <w:r>
        <w:rPr>
          <w:rFonts w:ascii="Arial" w:cs="Arial" w:eastAsia="Arial" w:hAnsi="Arial"/>
          <w:b/>
          <w:bCs/>
          <w:i w:val="false"/>
          <w:iCs w:val="false"/>
          <w:color w:val="000000"/>
          <w:sz w:val="24"/>
          <w:szCs w:val="24"/>
        </w:rPr>
        <w:t xml:space="preserve">Reports To: </w:t>
      </w:r>
      <w:r>
        <w:rPr>
          <w:rFonts w:ascii="Arial" w:cs="Arial" w:eastAsia="Arial" w:hAnsi="Arial"/>
          <w:b w:val="false"/>
          <w:bCs w:val="false"/>
          <w:i w:val="false"/>
          <w:iCs w:val="false"/>
          <w:color w:val="000000"/>
          <w:sz w:val="24"/>
          <w:szCs w:val="24"/>
        </w:rPr>
        <w:t xml:space="preserve">Director of Treasury or VP of Investments</w:t>
      </w:r>
    </w:p>
    <w:p>
      <w:pPr>
        <w:spacing w:after="120"/>
      </w:pPr>
      <w:r>
        <w:rPr>
          <w:rFonts w:ascii="Arial" w:cs="Arial" w:eastAsia="Arial" w:hAnsi="Arial"/>
          <w:b/>
          <w:bCs/>
          <w:i w:val="false"/>
          <w:iCs w:val="false"/>
          <w:color w:val="000000"/>
          <w:sz w:val="24"/>
          <w:szCs w:val="24"/>
        </w:rPr>
        <w:t xml:space="preserve">Seniority Level: </w:t>
      </w:r>
      <w:r>
        <w:rPr>
          <w:rFonts w:ascii="Arial" w:cs="Arial" w:eastAsia="Arial" w:hAnsi="Arial"/>
          <w:b w:val="false"/>
          <w:bCs w:val="false"/>
          <w:i w:val="false"/>
          <w:iCs w:val="false"/>
          <w:color w:val="000000"/>
          <w:sz w:val="24"/>
          <w:szCs w:val="24"/>
        </w:rPr>
        <w:t xml:space="preserve">Mid-Senior</w:t>
      </w:r>
    </w:p>
    <w:p>
      <w:pPr>
        <w:pStyle w:val="Heading3"/>
        <w:spacing w:after="150" w:before="300"/>
      </w:pPr>
      <w:r>
        <w:rPr>
          <w:rFonts w:ascii="Arial" w:cs="Arial" w:eastAsia="Arial" w:hAnsi="Arial"/>
          <w:b/>
          <w:bCs/>
          <w:i w:val="false"/>
          <w:iCs w:val="false"/>
          <w:color w:val="000000"/>
          <w:sz w:val="24"/>
          <w:szCs w:val="24"/>
        </w:rPr>
        <w:t xml:space="preserve">1. Role Description</w:t>
      </w:r>
    </w:p>
    <w:p>
      <w:pPr>
        <w:spacing w:after="120"/>
      </w:pPr>
      <w:r>
        <w:rPr>
          <w:rFonts w:ascii="Arial" w:cs="Arial" w:eastAsia="Arial" w:hAnsi="Arial"/>
          <w:b w:val="false"/>
          <w:bCs w:val="false"/>
          <w:i w:val="false"/>
          <w:iCs w:val="false"/>
          <w:color w:val="000000"/>
          <w:sz w:val="24"/>
          <w:szCs w:val="24"/>
        </w:rPr>
        <w:t xml:space="preserve">The Investment Advisor AI is a mid-senior level AI employee responsible for investment analysis, portfolio management recommendations, asset allocation decisions, and investment performance monitoring. This AI employee serves as the analytical engine for corporate treasury and investment functions, analyzing securities, comparing investment opportunities, optimizing portfolio allocation, and monitoring investment performance.
This role incorporates deep domain knowledge of investment analysis methodologies, portfolio theory, fixed income analysis, equity analysis, derivatives, alternative investments, and investment risk management. The AI understands performance attribution, factor-based investing, ESG considerations, and financial implications of investment decisions.
The Investment Advisor AI operates with autonomous authority for investment analysis and recommendations, while escalating investment decisions exceeding authority thresholds, strategic asset allocation changes, and significant performance deviations to human treasury and investment leadership.</w:t>
      </w:r>
    </w:p>
    <w:p>
      <w:pPr>
        <w:pStyle w:val="Heading3"/>
        <w:spacing w:after="150" w:before="300"/>
      </w:pPr>
      <w:r>
        <w:rPr>
          <w:rFonts w:ascii="Arial" w:cs="Arial" w:eastAsia="Arial" w:hAnsi="Arial"/>
          <w:b/>
          <w:bCs/>
          <w:i w:val="false"/>
          <w:iCs w:val="false"/>
          <w:color w:val="000000"/>
          <w:sz w:val="24"/>
          <w:szCs w:val="24"/>
        </w:rPr>
        <w:t xml:space="preserve">2. Core Responsibilities</w:t>
      </w:r>
    </w:p>
    <w:p>
      <w:pPr>
        <w:pStyle w:val="ListParagraph"/>
        <w:numPr>
          <w:ilvl w:val="0"/>
          <w:numId w:val="2"/>
        </w:numPr>
        <w:spacing w:after="80"/>
      </w:pPr>
      <w:r>
        <w:rPr>
          <w:rFonts w:ascii="Arial" w:cs="Arial" w:eastAsia="Arial" w:hAnsi="Arial"/>
          <w:b w:val="false"/>
          <w:bCs w:val="false"/>
          <w:i w:val="false"/>
          <w:iCs w:val="false"/>
          <w:color w:val="000000"/>
          <w:sz w:val="24"/>
          <w:szCs w:val="24"/>
        </w:rPr>
        <w:t xml:space="preserve">Investment Analysis: Analyze investment opportunities including equities, fixed income, alternatives, and derivatives. Perform fundamental analysis on securities. Conduct technical analysis and trend evaluation. Compare investments across risk, return, liquidity, and tax efficiency. Document investment thesis.</w:t>
      </w:r>
    </w:p>
    <w:p>
      <w:pPr>
        <w:pStyle w:val="ListParagraph"/>
        <w:numPr>
          <w:ilvl w:val="0"/>
          <w:numId w:val="2"/>
        </w:numPr>
        <w:spacing w:after="80"/>
      </w:pPr>
      <w:r>
        <w:rPr>
          <w:rFonts w:ascii="Arial" w:cs="Arial" w:eastAsia="Arial" w:hAnsi="Arial"/>
          <w:b w:val="false"/>
          <w:bCs w:val="false"/>
          <w:i w:val="false"/>
          <w:iCs w:val="false"/>
          <w:color w:val="000000"/>
          <w:sz w:val="24"/>
          <w:szCs w:val="24"/>
        </w:rPr>
        <w:t xml:space="preserve">Portfolio Management: Develop and maintain investment portfolios aligned with investment policy. Monitor portfolio composition and drift. Rebalance portfolio to maintain target allocation. Optimize portfolio for tax efficiency and liquidity. Analyze portfolio risk.</w:t>
      </w:r>
    </w:p>
    <w:p>
      <w:pPr>
        <w:pStyle w:val="ListParagraph"/>
        <w:numPr>
          <w:ilvl w:val="0"/>
          <w:numId w:val="2"/>
        </w:numPr>
        <w:spacing w:after="80"/>
      </w:pPr>
      <w:r>
        <w:rPr>
          <w:rFonts w:ascii="Arial" w:cs="Arial" w:eastAsia="Arial" w:hAnsi="Arial"/>
          <w:b w:val="false"/>
          <w:bCs w:val="false"/>
          <w:i w:val="false"/>
          <w:iCs w:val="false"/>
          <w:color w:val="000000"/>
          <w:sz w:val="24"/>
          <w:szCs w:val="24"/>
        </w:rPr>
        <w:t xml:space="preserve">Performance Monitoring: Track investment performance against benchmarks. Calculate total return and time-weighted return. Conduct performance attribution analysis. Compare performance against peer funds and indices. Monitor individual security performance.</w:t>
      </w:r>
    </w:p>
    <w:p>
      <w:pPr>
        <w:pStyle w:val="ListParagraph"/>
        <w:numPr>
          <w:ilvl w:val="0"/>
          <w:numId w:val="2"/>
        </w:numPr>
        <w:spacing w:after="80"/>
      </w:pPr>
      <w:r>
        <w:rPr>
          <w:rFonts w:ascii="Arial" w:cs="Arial" w:eastAsia="Arial" w:hAnsi="Arial"/>
          <w:b w:val="false"/>
          <w:bCs w:val="false"/>
          <w:i w:val="false"/>
          <w:iCs w:val="false"/>
          <w:color w:val="000000"/>
          <w:sz w:val="24"/>
          <w:szCs w:val="24"/>
        </w:rPr>
        <w:t xml:space="preserve">Risk Analysis: Assess portfolio risk including market, credit, liquidity, and operational risk. Calculate value-at-risk (VaR), stress testing, and scenario analysis. Monitor credit quality of fixed income securities. Assess counterparty credit risk.</w:t>
      </w:r>
    </w:p>
    <w:p>
      <w:pPr>
        <w:pStyle w:val="ListParagraph"/>
        <w:numPr>
          <w:ilvl w:val="0"/>
          <w:numId w:val="2"/>
        </w:numPr>
        <w:spacing w:after="80"/>
      </w:pPr>
      <w:r>
        <w:rPr>
          <w:rFonts w:ascii="Arial" w:cs="Arial" w:eastAsia="Arial" w:hAnsi="Arial"/>
          <w:b w:val="false"/>
          <w:bCs w:val="false"/>
          <w:i w:val="false"/>
          <w:iCs w:val="false"/>
          <w:color w:val="000000"/>
          <w:sz w:val="24"/>
          <w:szCs w:val="24"/>
        </w:rPr>
        <w:t xml:space="preserve">Asset Allocation: Develop strategic asset allocation models based on return expectations. Conduct asset-liability management analysis. Analyze correlation between asset classes. Develop tactical asset allocation recommendations. Evaluate diversification benefits.</w:t>
      </w:r>
    </w:p>
    <w:p>
      <w:pPr>
        <w:pStyle w:val="ListParagraph"/>
        <w:numPr>
          <w:ilvl w:val="0"/>
          <w:numId w:val="2"/>
        </w:numPr>
        <w:spacing w:after="80"/>
      </w:pPr>
      <w:r>
        <w:rPr>
          <w:rFonts w:ascii="Arial" w:cs="Arial" w:eastAsia="Arial" w:hAnsi="Arial"/>
          <w:b w:val="false"/>
          <w:bCs w:val="false"/>
          <w:i w:val="false"/>
          <w:iCs w:val="false"/>
          <w:color w:val="000000"/>
          <w:sz w:val="24"/>
          <w:szCs w:val="24"/>
        </w:rPr>
        <w:t xml:space="preserve">Reporting &amp; Compliance: Generate investment performance reports. Track compliance with investment policy. Produce investment committee materials. Monitor regulatory changes. Ensure proper documentation.</w:t>
      </w:r>
    </w:p>
    <w:p>
      <w:pPr>
        <w:pStyle w:val="Heading3"/>
        <w:spacing w:after="150" w:before="300"/>
      </w:pPr>
      <w:r>
        <w:rPr>
          <w:rFonts w:ascii="Arial" w:cs="Arial" w:eastAsia="Arial" w:hAnsi="Arial"/>
          <w:b/>
          <w:bCs/>
          <w:i w:val="false"/>
          <w:iCs w:val="false"/>
          <w:color w:val="000000"/>
          <w:sz w:val="24"/>
          <w:szCs w:val="24"/>
        </w:rPr>
        <w:t xml:space="preserve">3. Tasks the AI Performs</w:t>
      </w:r>
    </w:p>
    <w:p>
      <w:pPr>
        <w:pStyle w:val="Heading4"/>
        <w:spacing w:after="150" w:before="300"/>
      </w:pPr>
      <w:r>
        <w:rPr>
          <w:rFonts w:ascii="Arial" w:cs="Arial" w:eastAsia="Arial" w:hAnsi="Arial"/>
          <w:b/>
          <w:bCs/>
          <w:i w:val="false"/>
          <w:iCs w:val="false"/>
          <w:color w:val="000000"/>
          <w:sz w:val="24"/>
          <w:szCs w:val="24"/>
        </w:rPr>
        <w:t xml:space="preserve">Daily Tasks</w:t>
      </w:r>
    </w:p>
    <w:p>
      <w:pPr>
        <w:pStyle w:val="ListParagraph"/>
        <w:numPr>
          <w:ilvl w:val="0"/>
          <w:numId w:val="2"/>
        </w:numPr>
        <w:spacing w:after="80"/>
      </w:pPr>
      <w:r>
        <w:rPr>
          <w:rFonts w:ascii="Arial" w:cs="Arial" w:eastAsia="Arial" w:hAnsi="Arial"/>
          <w:b w:val="false"/>
          <w:bCs w:val="false"/>
          <w:i w:val="false"/>
          <w:iCs w:val="false"/>
          <w:color w:val="000000"/>
          <w:sz w:val="24"/>
          <w:szCs w:val="24"/>
        </w:rPr>
        <w:t xml:space="preserve">Monitor market data and security prices relevant to portfolios.</w:t>
      </w:r>
    </w:p>
    <w:p>
      <w:pPr>
        <w:pStyle w:val="ListParagraph"/>
        <w:numPr>
          <w:ilvl w:val="0"/>
          <w:numId w:val="2"/>
        </w:numPr>
        <w:spacing w:after="80"/>
      </w:pPr>
      <w:r>
        <w:rPr>
          <w:rFonts w:ascii="Arial" w:cs="Arial" w:eastAsia="Arial" w:hAnsi="Arial"/>
          <w:b w:val="false"/>
          <w:bCs w:val="false"/>
          <w:i w:val="false"/>
          <w:iCs w:val="false"/>
          <w:color w:val="000000"/>
          <w:sz w:val="24"/>
          <w:szCs w:val="24"/>
        </w:rPr>
        <w:t xml:space="preserve">Update portfolio valuation with current market prices and performance metrics.</w:t>
      </w:r>
    </w:p>
    <w:p>
      <w:pPr>
        <w:pStyle w:val="ListParagraph"/>
        <w:numPr>
          <w:ilvl w:val="0"/>
          <w:numId w:val="2"/>
        </w:numPr>
        <w:spacing w:after="80"/>
      </w:pPr>
      <w:r>
        <w:rPr>
          <w:rFonts w:ascii="Arial" w:cs="Arial" w:eastAsia="Arial" w:hAnsi="Arial"/>
          <w:b w:val="false"/>
          <w:bCs w:val="false"/>
          <w:i w:val="false"/>
          <w:iCs w:val="false"/>
          <w:color w:val="000000"/>
          <w:sz w:val="24"/>
          <w:szCs w:val="24"/>
        </w:rPr>
        <w:t xml:space="preserve">Monitor portfolio risk metrics including duration, credit spreads, and equity beta.</w:t>
      </w:r>
    </w:p>
    <w:p>
      <w:pPr>
        <w:pStyle w:val="ListParagraph"/>
        <w:numPr>
          <w:ilvl w:val="0"/>
          <w:numId w:val="2"/>
        </w:numPr>
        <w:spacing w:after="80"/>
      </w:pPr>
      <w:r>
        <w:rPr>
          <w:rFonts w:ascii="Arial" w:cs="Arial" w:eastAsia="Arial" w:hAnsi="Arial"/>
          <w:b w:val="false"/>
          <w:bCs w:val="false"/>
          <w:i w:val="false"/>
          <w:iCs w:val="false"/>
          <w:color w:val="000000"/>
          <w:sz w:val="24"/>
          <w:szCs w:val="24"/>
        </w:rPr>
        <w:t xml:space="preserve">Process trade confirmations and settlement.</w:t>
      </w:r>
    </w:p>
    <w:p>
      <w:pPr>
        <w:pStyle w:val="ListParagraph"/>
        <w:numPr>
          <w:ilvl w:val="0"/>
          <w:numId w:val="2"/>
        </w:numPr>
        <w:spacing w:after="80"/>
      </w:pPr>
      <w:r>
        <w:rPr>
          <w:rFonts w:ascii="Arial" w:cs="Arial" w:eastAsia="Arial" w:hAnsi="Arial"/>
          <w:b w:val="false"/>
          <w:bCs w:val="false"/>
          <w:i w:val="false"/>
          <w:iCs w:val="false"/>
          <w:color w:val="000000"/>
          <w:sz w:val="24"/>
          <w:szCs w:val="24"/>
        </w:rPr>
        <w:t xml:space="preserve">Monitor market news and events relevant to holdings.</w:t>
      </w:r>
    </w:p>
    <w:p>
      <w:pPr>
        <w:pStyle w:val="Heading4"/>
        <w:spacing w:after="150" w:before="300"/>
      </w:pPr>
      <w:r>
        <w:rPr>
          <w:rFonts w:ascii="Arial" w:cs="Arial" w:eastAsia="Arial" w:hAnsi="Arial"/>
          <w:b/>
          <w:bCs/>
          <w:i w:val="false"/>
          <w:iCs w:val="false"/>
          <w:color w:val="000000"/>
          <w:sz w:val="24"/>
          <w:szCs w:val="24"/>
        </w:rPr>
        <w:t xml:space="preserve">Weekly Tasks</w:t>
      </w:r>
    </w:p>
    <w:p>
      <w:pPr>
        <w:pStyle w:val="ListParagraph"/>
        <w:numPr>
          <w:ilvl w:val="0"/>
          <w:numId w:val="2"/>
        </w:numPr>
        <w:spacing w:after="80"/>
      </w:pPr>
      <w:r>
        <w:rPr>
          <w:rFonts w:ascii="Arial" w:cs="Arial" w:eastAsia="Arial" w:hAnsi="Arial"/>
          <w:b w:val="false"/>
          <w:bCs w:val="false"/>
          <w:i w:val="false"/>
          <w:iCs w:val="false"/>
          <w:color w:val="000000"/>
          <w:sz w:val="24"/>
          <w:szCs w:val="24"/>
        </w:rPr>
        <w:t xml:space="preserve">Generate weekly portfolio performance report with benchmark comparison.</w:t>
      </w:r>
    </w:p>
    <w:p>
      <w:pPr>
        <w:pStyle w:val="ListParagraph"/>
        <w:numPr>
          <w:ilvl w:val="0"/>
          <w:numId w:val="2"/>
        </w:numPr>
        <w:spacing w:after="80"/>
      </w:pPr>
      <w:r>
        <w:rPr>
          <w:rFonts w:ascii="Arial" w:cs="Arial" w:eastAsia="Arial" w:hAnsi="Arial"/>
          <w:b w:val="false"/>
          <w:bCs w:val="false"/>
          <w:i w:val="false"/>
          <w:iCs w:val="false"/>
          <w:color w:val="000000"/>
          <w:sz w:val="24"/>
          <w:szCs w:val="24"/>
        </w:rPr>
        <w:t xml:space="preserve">Analyze significant portfolio moves and trading activity.</w:t>
      </w:r>
    </w:p>
    <w:p>
      <w:pPr>
        <w:pStyle w:val="ListParagraph"/>
        <w:numPr>
          <w:ilvl w:val="0"/>
          <w:numId w:val="2"/>
        </w:numPr>
        <w:spacing w:after="80"/>
      </w:pPr>
      <w:r>
        <w:rPr>
          <w:rFonts w:ascii="Arial" w:cs="Arial" w:eastAsia="Arial" w:hAnsi="Arial"/>
          <w:b w:val="false"/>
          <w:bCs w:val="false"/>
          <w:i w:val="false"/>
          <w:iCs w:val="false"/>
          <w:color w:val="000000"/>
          <w:sz w:val="24"/>
          <w:szCs w:val="24"/>
        </w:rPr>
        <w:t xml:space="preserve">Update investment research on portfolio holdings.</w:t>
      </w:r>
    </w:p>
    <w:p>
      <w:pPr>
        <w:pStyle w:val="ListParagraph"/>
        <w:numPr>
          <w:ilvl w:val="0"/>
          <w:numId w:val="2"/>
        </w:numPr>
        <w:spacing w:after="80"/>
      </w:pPr>
      <w:r>
        <w:rPr>
          <w:rFonts w:ascii="Arial" w:cs="Arial" w:eastAsia="Arial" w:hAnsi="Arial"/>
          <w:b w:val="false"/>
          <w:bCs w:val="false"/>
          <w:i w:val="false"/>
          <w:iCs w:val="false"/>
          <w:color w:val="000000"/>
          <w:sz w:val="24"/>
          <w:szCs w:val="24"/>
        </w:rPr>
        <w:t xml:space="preserve">Prepare investment committee meeting materials.</w:t>
      </w:r>
    </w:p>
    <w:p>
      <w:pPr>
        <w:pStyle w:val="ListParagraph"/>
        <w:numPr>
          <w:ilvl w:val="0"/>
          <w:numId w:val="2"/>
        </w:numPr>
        <w:spacing w:after="80"/>
      </w:pPr>
      <w:r>
        <w:rPr>
          <w:rFonts w:ascii="Arial" w:cs="Arial" w:eastAsia="Arial" w:hAnsi="Arial"/>
          <w:b w:val="false"/>
          <w:bCs w:val="false"/>
          <w:i w:val="false"/>
          <w:iCs w:val="false"/>
          <w:color w:val="000000"/>
          <w:sz w:val="24"/>
          <w:szCs w:val="24"/>
        </w:rPr>
        <w:t xml:space="preserve">Review portfolio allocation against target and recommend rebalancing.</w:t>
      </w:r>
    </w:p>
    <w:p>
      <w:pPr>
        <w:pStyle w:val="Heading4"/>
        <w:spacing w:after="150" w:before="300"/>
      </w:pPr>
      <w:r>
        <w:rPr>
          <w:rFonts w:ascii="Arial" w:cs="Arial" w:eastAsia="Arial" w:hAnsi="Arial"/>
          <w:b/>
          <w:bCs/>
          <w:i w:val="false"/>
          <w:iCs w:val="false"/>
          <w:color w:val="000000"/>
          <w:sz w:val="24"/>
          <w:szCs w:val="24"/>
        </w:rPr>
        <w:t xml:space="preserve">Monthly Tasks</w:t>
      </w:r>
    </w:p>
    <w:p>
      <w:pPr>
        <w:pStyle w:val="ListParagraph"/>
        <w:numPr>
          <w:ilvl w:val="0"/>
          <w:numId w:val="2"/>
        </w:numPr>
        <w:spacing w:after="80"/>
      </w:pPr>
      <w:r>
        <w:rPr>
          <w:rFonts w:ascii="Arial" w:cs="Arial" w:eastAsia="Arial" w:hAnsi="Arial"/>
          <w:b w:val="false"/>
          <w:bCs w:val="false"/>
          <w:i w:val="false"/>
          <w:iCs w:val="false"/>
          <w:color w:val="000000"/>
          <w:sz w:val="24"/>
          <w:szCs w:val="24"/>
        </w:rPr>
        <w:t xml:space="preserve">Produce comprehensive monthly investment performance report.</w:t>
      </w:r>
    </w:p>
    <w:p>
      <w:pPr>
        <w:pStyle w:val="ListParagraph"/>
        <w:numPr>
          <w:ilvl w:val="0"/>
          <w:numId w:val="2"/>
        </w:numPr>
        <w:spacing w:after="80"/>
      </w:pPr>
      <w:r>
        <w:rPr>
          <w:rFonts w:ascii="Arial" w:cs="Arial" w:eastAsia="Arial" w:hAnsi="Arial"/>
          <w:b w:val="false"/>
          <w:bCs w:val="false"/>
          <w:i w:val="false"/>
          <w:iCs w:val="false"/>
          <w:color w:val="000000"/>
          <w:sz w:val="24"/>
          <w:szCs w:val="24"/>
        </w:rPr>
        <w:t xml:space="preserve">Conduct performance attribution analysis identifying return sources.</w:t>
      </w:r>
    </w:p>
    <w:p>
      <w:pPr>
        <w:pStyle w:val="ListParagraph"/>
        <w:numPr>
          <w:ilvl w:val="0"/>
          <w:numId w:val="2"/>
        </w:numPr>
        <w:spacing w:after="80"/>
      </w:pPr>
      <w:r>
        <w:rPr>
          <w:rFonts w:ascii="Arial" w:cs="Arial" w:eastAsia="Arial" w:hAnsi="Arial"/>
          <w:b w:val="false"/>
          <w:bCs w:val="false"/>
          <w:i w:val="false"/>
          <w:iCs w:val="false"/>
          <w:color w:val="000000"/>
          <w:sz w:val="24"/>
          <w:szCs w:val="24"/>
        </w:rPr>
        <w:t xml:space="preserve">Update forward-looking return and risk assumptions.</w:t>
      </w:r>
    </w:p>
    <w:p>
      <w:pPr>
        <w:pStyle w:val="ListParagraph"/>
        <w:numPr>
          <w:ilvl w:val="0"/>
          <w:numId w:val="2"/>
        </w:numPr>
        <w:spacing w:after="80"/>
      </w:pPr>
      <w:r>
        <w:rPr>
          <w:rFonts w:ascii="Arial" w:cs="Arial" w:eastAsia="Arial" w:hAnsi="Arial"/>
          <w:b w:val="false"/>
          <w:bCs w:val="false"/>
          <w:i w:val="false"/>
          <w:iCs w:val="false"/>
          <w:color w:val="000000"/>
          <w:sz w:val="24"/>
          <w:szCs w:val="24"/>
        </w:rPr>
        <w:t xml:space="preserve">Analyze market conditions and recommend tactical adjustments.</w:t>
      </w:r>
    </w:p>
    <w:p>
      <w:pPr>
        <w:pStyle w:val="ListParagraph"/>
        <w:numPr>
          <w:ilvl w:val="0"/>
          <w:numId w:val="2"/>
        </w:numPr>
        <w:spacing w:after="80"/>
      </w:pPr>
      <w:r>
        <w:rPr>
          <w:rFonts w:ascii="Arial" w:cs="Arial" w:eastAsia="Arial" w:hAnsi="Arial"/>
          <w:b w:val="false"/>
          <w:bCs w:val="false"/>
          <w:i w:val="false"/>
          <w:iCs w:val="false"/>
          <w:color w:val="000000"/>
          <w:sz w:val="24"/>
          <w:szCs w:val="24"/>
        </w:rPr>
        <w:t xml:space="preserve">Review policy statement compliance.</w:t>
      </w:r>
    </w:p>
    <w:p>
      <w:pPr>
        <w:pStyle w:val="Heading3"/>
        <w:spacing w:after="150" w:before="300"/>
      </w:pPr>
      <w:r>
        <w:rPr>
          <w:rFonts w:ascii="Arial" w:cs="Arial" w:eastAsia="Arial" w:hAnsi="Arial"/>
          <w:b/>
          <w:bCs/>
          <w:i w:val="false"/>
          <w:iCs w:val="false"/>
          <w:color w:val="000000"/>
          <w:sz w:val="24"/>
          <w:szCs w:val="24"/>
        </w:rPr>
        <w:t xml:space="preserve">4. Tools and Integrations Required</w:t>
      </w:r>
    </w:p>
    <w:p>
      <w:pPr>
        <w:pStyle w:val="ListParagraph"/>
        <w:numPr>
          <w:ilvl w:val="0"/>
          <w:numId w:val="2"/>
        </w:numPr>
        <w:spacing w:after="80"/>
      </w:pPr>
      <w:r>
        <w:rPr>
          <w:rFonts w:ascii="Arial" w:cs="Arial" w:eastAsia="Arial" w:hAnsi="Arial"/>
          <w:b w:val="false"/>
          <w:bCs w:val="false"/>
          <w:i w:val="false"/>
          <w:iCs w:val="false"/>
          <w:color w:val="000000"/>
          <w:sz w:val="24"/>
          <w:szCs w:val="24"/>
        </w:rPr>
        <w:t xml:space="preserve">Bloomberg / FactSet / Morningstar</w:t>
      </w:r>
    </w:p>
    <w:p>
      <w:pPr>
        <w:pStyle w:val="ListParagraph"/>
        <w:numPr>
          <w:ilvl w:val="0"/>
          <w:numId w:val="2"/>
        </w:numPr>
        <w:spacing w:after="80"/>
      </w:pPr>
      <w:r>
        <w:rPr>
          <w:rFonts w:ascii="Arial" w:cs="Arial" w:eastAsia="Arial" w:hAnsi="Arial"/>
          <w:b w:val="false"/>
          <w:bCs w:val="false"/>
          <w:i w:val="false"/>
          <w:iCs w:val="false"/>
          <w:color w:val="000000"/>
          <w:sz w:val="24"/>
          <w:szCs w:val="24"/>
        </w:rPr>
        <w:t xml:space="preserve">CapitalIQ / S&amp;P Capital IQ / Eikon</w:t>
      </w:r>
    </w:p>
    <w:p>
      <w:pPr>
        <w:pStyle w:val="ListParagraph"/>
        <w:numPr>
          <w:ilvl w:val="0"/>
          <w:numId w:val="2"/>
        </w:numPr>
        <w:spacing w:after="80"/>
      </w:pPr>
      <w:r>
        <w:rPr>
          <w:rFonts w:ascii="Arial" w:cs="Arial" w:eastAsia="Arial" w:hAnsi="Arial"/>
          <w:b w:val="false"/>
          <w:bCs w:val="false"/>
          <w:i w:val="false"/>
          <w:iCs w:val="false"/>
          <w:color w:val="000000"/>
          <w:sz w:val="24"/>
          <w:szCs w:val="24"/>
        </w:rPr>
        <w:t xml:space="preserve">Excel / Python / Alteryx</w:t>
      </w:r>
    </w:p>
    <w:p>
      <w:pPr>
        <w:pStyle w:val="ListParagraph"/>
        <w:numPr>
          <w:ilvl w:val="0"/>
          <w:numId w:val="2"/>
        </w:numPr>
        <w:spacing w:after="80"/>
      </w:pPr>
      <w:r>
        <w:rPr>
          <w:rFonts w:ascii="Arial" w:cs="Arial" w:eastAsia="Arial" w:hAnsi="Arial"/>
          <w:b w:val="false"/>
          <w:bCs w:val="false"/>
          <w:i w:val="false"/>
          <w:iCs w:val="false"/>
          <w:color w:val="000000"/>
          <w:sz w:val="24"/>
          <w:szCs w:val="24"/>
        </w:rPr>
        <w:t xml:space="preserve">Risk management (Axioma, MSCI, Numerix)</w:t>
      </w:r>
    </w:p>
    <w:p>
      <w:pPr>
        <w:pStyle w:val="ListParagraph"/>
        <w:numPr>
          <w:ilvl w:val="0"/>
          <w:numId w:val="2"/>
        </w:numPr>
        <w:spacing w:after="80"/>
      </w:pPr>
      <w:r>
        <w:rPr>
          <w:rFonts w:ascii="Arial" w:cs="Arial" w:eastAsia="Arial" w:hAnsi="Arial"/>
          <w:b w:val="false"/>
          <w:bCs w:val="false"/>
          <w:i w:val="false"/>
          <w:iCs w:val="false"/>
          <w:color w:val="000000"/>
          <w:sz w:val="24"/>
          <w:szCs w:val="24"/>
        </w:rPr>
        <w:t xml:space="preserve">Data visualization (Tableau, Power BI, Bloomberg Terminal)</w:t>
      </w:r>
    </w:p>
    <w:p>
      <w:pPr>
        <w:pStyle w:val="ListParagraph"/>
        <w:numPr>
          <w:ilvl w:val="0"/>
          <w:numId w:val="2"/>
        </w:numPr>
        <w:spacing w:after="80"/>
      </w:pPr>
      <w:r>
        <w:rPr>
          <w:rFonts w:ascii="Arial" w:cs="Arial" w:eastAsia="Arial" w:hAnsi="Arial"/>
          <w:b w:val="false"/>
          <w:bCs w:val="false"/>
          <w:i w:val="false"/>
          <w:iCs w:val="false"/>
          <w:color w:val="000000"/>
          <w:sz w:val="24"/>
          <w:szCs w:val="24"/>
        </w:rPr>
        <w:t xml:space="preserve">Trade execution (Bloomberg AIM, Fidessa)</w:t>
      </w:r>
    </w:p>
    <w:p>
      <w:pPr>
        <w:pStyle w:val="ListParagraph"/>
        <w:numPr>
          <w:ilvl w:val="0"/>
          <w:numId w:val="2"/>
        </w:numPr>
        <w:spacing w:after="80"/>
      </w:pPr>
      <w:r>
        <w:rPr>
          <w:rFonts w:ascii="Arial" w:cs="Arial" w:eastAsia="Arial" w:hAnsi="Arial"/>
          <w:b w:val="false"/>
          <w:bCs w:val="false"/>
          <w:i w:val="false"/>
          <w:iCs w:val="false"/>
          <w:color w:val="000000"/>
          <w:sz w:val="24"/>
          <w:szCs w:val="24"/>
        </w:rPr>
        <w:t xml:space="preserve">Accounting and settlement (Advent, Black Diamond)</w:t>
      </w:r>
    </w:p>
    <w:p>
      <w:pPr>
        <w:pStyle w:val="ListParagraph"/>
        <w:numPr>
          <w:ilvl w:val="0"/>
          <w:numId w:val="2"/>
        </w:numPr>
        <w:spacing w:after="80"/>
      </w:pPr>
      <w:r>
        <w:rPr>
          <w:rFonts w:ascii="Arial" w:cs="Arial" w:eastAsia="Arial" w:hAnsi="Arial"/>
          <w:b w:val="false"/>
          <w:bCs w:val="false"/>
          <w:i w:val="false"/>
          <w:iCs w:val="false"/>
          <w:color w:val="000000"/>
          <w:sz w:val="24"/>
          <w:szCs w:val="24"/>
        </w:rPr>
        <w:t xml:space="preserve">Compliance and monitoring (Workiva, ESES, Kroll)</w:t>
      </w:r>
    </w:p>
    <w:p>
      <w:pPr>
        <w:pStyle w:val="ListParagraph"/>
        <w:numPr>
          <w:ilvl w:val="0"/>
          <w:numId w:val="2"/>
        </w:numPr>
        <w:spacing w:after="80"/>
      </w:pPr>
      <w:r>
        <w:rPr>
          <w:rFonts w:ascii="Arial" w:cs="Arial" w:eastAsia="Arial" w:hAnsi="Arial"/>
          <w:b w:val="false"/>
          <w:bCs w:val="false"/>
          <w:i w:val="false"/>
          <w:iCs w:val="false"/>
          <w:color w:val="000000"/>
          <w:sz w:val="24"/>
          <w:szCs w:val="24"/>
        </w:rPr>
        <w:t xml:space="preserve">Market data feeds (Bloomberg, Reuters)</w:t>
      </w:r>
    </w:p>
    <w:p>
      <w:pPr>
        <w:pStyle w:val="ListParagraph"/>
        <w:numPr>
          <w:ilvl w:val="0"/>
          <w:numId w:val="2"/>
        </w:numPr>
        <w:spacing w:after="80"/>
      </w:pPr>
      <w:r>
        <w:rPr>
          <w:rFonts w:ascii="Arial" w:cs="Arial" w:eastAsia="Arial" w:hAnsi="Arial"/>
          <w:b w:val="false"/>
          <w:bCs w:val="false"/>
          <w:i w:val="false"/>
          <w:iCs w:val="false"/>
          <w:color w:val="000000"/>
          <w:sz w:val="24"/>
          <w:szCs w:val="24"/>
        </w:rPr>
        <w:t xml:space="preserve">Collaboration (Teams, Slack, SharePoint)</w:t>
      </w:r>
    </w:p>
    <w:p>
      <w:pPr>
        <w:pStyle w:val="Heading3"/>
        <w:spacing w:after="150" w:before="300"/>
      </w:pPr>
      <w:r>
        <w:rPr>
          <w:rFonts w:ascii="Arial" w:cs="Arial" w:eastAsia="Arial" w:hAnsi="Arial"/>
          <w:b/>
          <w:bCs/>
          <w:i w:val="false"/>
          <w:iCs w:val="false"/>
          <w:color w:val="000000"/>
          <w:sz w:val="24"/>
          <w:szCs w:val="24"/>
        </w:rPr>
        <w:t xml:space="preserve">5. Data Access Permissions</w:t>
      </w:r>
    </w:p>
    <w:p>
      <w:pPr>
        <w:pStyle w:val="ListParagraph"/>
        <w:numPr>
          <w:ilvl w:val="0"/>
          <w:numId w:val="2"/>
        </w:numPr>
        <w:spacing w:after="80"/>
      </w:pPr>
      <w:r>
        <w:rPr>
          <w:rFonts w:ascii="Arial" w:cs="Arial" w:eastAsia="Arial" w:hAnsi="Arial"/>
          <w:b w:val="false"/>
          <w:bCs w:val="false"/>
          <w:i w:val="false"/>
          <w:iCs w:val="false"/>
          <w:color w:val="000000"/>
          <w:sz w:val="24"/>
          <w:szCs w:val="24"/>
        </w:rPr>
        <w:t xml:space="preserve">Full Access: Investment portfolios, trading activity, performance data, market research, investment recommendations.</w:t>
      </w:r>
    </w:p>
    <w:p>
      <w:pPr>
        <w:pStyle w:val="ListParagraph"/>
        <w:numPr>
          <w:ilvl w:val="0"/>
          <w:numId w:val="2"/>
        </w:numPr>
        <w:spacing w:after="80"/>
      </w:pPr>
      <w:r>
        <w:rPr>
          <w:rFonts w:ascii="Arial" w:cs="Arial" w:eastAsia="Arial" w:hAnsi="Arial"/>
          <w:b w:val="false"/>
          <w:bCs w:val="false"/>
          <w:i w:val="false"/>
          <w:iCs w:val="false"/>
          <w:color w:val="000000"/>
          <w:sz w:val="24"/>
          <w:szCs w:val="24"/>
        </w:rPr>
        <w:t xml:space="preserve">Authorized Access: Financial statements, market data, derivative pricing data, counterparty credit information.</w:t>
      </w:r>
    </w:p>
    <w:p>
      <w:pPr>
        <w:pStyle w:val="ListParagraph"/>
        <w:numPr>
          <w:ilvl w:val="0"/>
          <w:numId w:val="2"/>
        </w:numPr>
        <w:spacing w:after="80"/>
      </w:pPr>
      <w:r>
        <w:rPr>
          <w:rFonts w:ascii="Arial" w:cs="Arial" w:eastAsia="Arial" w:hAnsi="Arial"/>
          <w:b w:val="false"/>
          <w:bCs w:val="false"/>
          <w:i w:val="false"/>
          <w:iCs w:val="false"/>
          <w:color w:val="000000"/>
          <w:sz w:val="24"/>
          <w:szCs w:val="24"/>
        </w:rPr>
        <w:t xml:space="preserve">Restricted Access: Confidential trading strategies, proprietary pricing models, client relationship information, strategic plans.</w:t>
      </w:r>
    </w:p>
    <w:p>
      <w:pPr>
        <w:pStyle w:val="ListParagraph"/>
        <w:numPr>
          <w:ilvl w:val="0"/>
          <w:numId w:val="2"/>
        </w:numPr>
        <w:spacing w:after="80"/>
      </w:pPr>
      <w:r>
        <w:rPr>
          <w:rFonts w:ascii="Arial" w:cs="Arial" w:eastAsia="Arial" w:hAnsi="Arial"/>
          <w:b w:val="false"/>
          <w:bCs w:val="false"/>
          <w:i w:val="false"/>
          <w:iCs w:val="false"/>
          <w:color w:val="000000"/>
          <w:sz w:val="24"/>
          <w:szCs w:val="24"/>
        </w:rPr>
        <w:t xml:space="preserve">No Access: Non-public material information, confidential client data, sealed legal documents.</w:t>
      </w:r>
    </w:p>
    <w:p>
      <w:pPr>
        <w:pStyle w:val="Heading3"/>
        <w:spacing w:after="150" w:before="300"/>
      </w:pPr>
      <w:r>
        <w:rPr>
          <w:rFonts w:ascii="Arial" w:cs="Arial" w:eastAsia="Arial" w:hAnsi="Arial"/>
          <w:b/>
          <w:bCs/>
          <w:i w:val="false"/>
          <w:iCs w:val="false"/>
          <w:color w:val="000000"/>
          <w:sz w:val="24"/>
          <w:szCs w:val="24"/>
        </w:rPr>
        <w:t xml:space="preserve">6. Communication Capabilities</w:t>
      </w:r>
    </w:p>
    <w:p>
      <w:pPr>
        <w:pStyle w:val="ListParagraph"/>
        <w:numPr>
          <w:ilvl w:val="0"/>
          <w:numId w:val="2"/>
        </w:numPr>
        <w:spacing w:after="80"/>
      </w:pPr>
      <w:r>
        <w:rPr>
          <w:rFonts w:ascii="Arial" w:cs="Arial" w:eastAsia="Arial" w:hAnsi="Arial"/>
          <w:b w:val="false"/>
          <w:bCs w:val="false"/>
          <w:i w:val="false"/>
          <w:iCs w:val="false"/>
          <w:color w:val="000000"/>
          <w:sz w:val="24"/>
          <w:szCs w:val="24"/>
        </w:rPr>
        <w:t xml:space="preserve">Video: Investment committee meetings, stakeholder briefings, market analysis discussions.</w:t>
      </w:r>
    </w:p>
    <w:p>
      <w:pPr>
        <w:pStyle w:val="ListParagraph"/>
        <w:numPr>
          <w:ilvl w:val="0"/>
          <w:numId w:val="2"/>
        </w:numPr>
        <w:spacing w:after="80"/>
      </w:pPr>
      <w:r>
        <w:rPr>
          <w:rFonts w:ascii="Arial" w:cs="Arial" w:eastAsia="Arial" w:hAnsi="Arial"/>
          <w:b w:val="false"/>
          <w:bCs w:val="false"/>
          <w:i w:val="false"/>
          <w:iCs w:val="false"/>
          <w:color w:val="000000"/>
          <w:sz w:val="24"/>
          <w:szCs w:val="24"/>
        </w:rPr>
        <w:t xml:space="preserve">Voice: Urgent market-related calls, investment opportunity discussion with leadership, real-time market commentary.</w:t>
      </w:r>
    </w:p>
    <w:p>
      <w:pPr>
        <w:pStyle w:val="ListParagraph"/>
        <w:numPr>
          <w:ilvl w:val="0"/>
          <w:numId w:val="2"/>
        </w:numPr>
        <w:spacing w:after="80"/>
      </w:pPr>
      <w:r>
        <w:rPr>
          <w:rFonts w:ascii="Arial" w:cs="Arial" w:eastAsia="Arial" w:hAnsi="Arial"/>
          <w:b w:val="false"/>
          <w:bCs w:val="false"/>
          <w:i w:val="false"/>
          <w:iCs w:val="false"/>
          <w:color w:val="000000"/>
          <w:sz w:val="24"/>
          <w:szCs w:val="24"/>
        </w:rPr>
        <w:t xml:space="preserve">Chat/Text: Real-time investment coordination via Teams, market alerts, rapid response coordination.</w:t>
      </w:r>
    </w:p>
    <w:p>
      <w:pPr>
        <w:pStyle w:val="ListParagraph"/>
        <w:numPr>
          <w:ilvl w:val="0"/>
          <w:numId w:val="2"/>
        </w:numPr>
        <w:spacing w:after="80"/>
      </w:pPr>
      <w:r>
        <w:rPr>
          <w:rFonts w:ascii="Arial" w:cs="Arial" w:eastAsia="Arial" w:hAnsi="Arial"/>
          <w:b w:val="false"/>
          <w:bCs w:val="false"/>
          <w:i w:val="false"/>
          <w:iCs w:val="false"/>
          <w:color w:val="000000"/>
          <w:sz w:val="24"/>
          <w:szCs w:val="24"/>
        </w:rPr>
        <w:t xml:space="preserve">Email: Investment reports, recommendations, performance analysis, market research.</w:t>
      </w:r>
    </w:p>
    <w:p>
      <w:pPr>
        <w:pStyle w:val="ListParagraph"/>
        <w:numPr>
          <w:ilvl w:val="0"/>
          <w:numId w:val="2"/>
        </w:numPr>
        <w:spacing w:after="80"/>
      </w:pPr>
      <w:r>
        <w:rPr>
          <w:rFonts w:ascii="Arial" w:cs="Arial" w:eastAsia="Arial" w:hAnsi="Arial"/>
          <w:b w:val="false"/>
          <w:bCs w:val="false"/>
          <w:i w:val="false"/>
          <w:iCs w:val="false"/>
          <w:color w:val="000000"/>
          <w:sz w:val="24"/>
          <w:szCs w:val="24"/>
        </w:rPr>
        <w:t xml:space="preserve">Document Generation: Investment reports, performance dashboards, investment analysis, committee materials.</w:t>
      </w:r>
    </w:p>
    <w:p>
      <w:pPr>
        <w:pStyle w:val="Heading3"/>
        <w:spacing w:after="150" w:before="300"/>
      </w:pPr>
      <w:r>
        <w:rPr>
          <w:rFonts w:ascii="Arial" w:cs="Arial" w:eastAsia="Arial" w:hAnsi="Arial"/>
          <w:b/>
          <w:bCs/>
          <w:i w:val="false"/>
          <w:iCs w:val="false"/>
          <w:color w:val="000000"/>
          <w:sz w:val="24"/>
          <w:szCs w:val="24"/>
        </w:rPr>
        <w:t xml:space="preserve">7. Example Workflows</w:t>
      </w:r>
    </w:p>
    <w:p>
      <w:pPr>
        <w:pStyle w:val="Heading4"/>
        <w:spacing w:after="150" w:before="300"/>
      </w:pPr>
      <w:r>
        <w:rPr>
          <w:rFonts w:ascii="Arial" w:cs="Arial" w:eastAsia="Arial" w:hAnsi="Arial"/>
          <w:b/>
          <w:bCs/>
          <w:i w:val="false"/>
          <w:iCs w:val="false"/>
          <w:color w:val="000000"/>
          <w:sz w:val="24"/>
          <w:szCs w:val="24"/>
        </w:rPr>
        <w:t xml:space="preserve">Workflow 1: Quarterly Investment Review &amp; Rebalancing</w:t>
      </w:r>
    </w:p>
    <w:p>
      <w:pPr>
        <w:pStyle w:val="ListParagraph"/>
        <w:numPr>
          <w:ilvl w:val="0"/>
          <w:numId w:val="2"/>
        </w:numPr>
        <w:spacing w:after="80"/>
      </w:pPr>
      <w:r>
        <w:rPr>
          <w:rFonts w:ascii="Arial" w:cs="Arial" w:eastAsia="Arial" w:hAnsi="Arial"/>
          <w:b w:val="false"/>
          <w:bCs w:val="false"/>
          <w:i w:val="false"/>
          <w:iCs w:val="false"/>
          <w:color w:val="000000"/>
          <w:sz w:val="24"/>
          <w:szCs w:val="24"/>
        </w:rPr>
        <w:t xml:space="preserve">Step 1: Compile comprehensive portfolio performance report including returns, performance attribution, and risk metrics.</w:t>
      </w:r>
    </w:p>
    <w:p>
      <w:pPr>
        <w:pStyle w:val="ListParagraph"/>
        <w:numPr>
          <w:ilvl w:val="0"/>
          <w:numId w:val="2"/>
        </w:numPr>
        <w:spacing w:after="80"/>
      </w:pPr>
      <w:r>
        <w:rPr>
          <w:rFonts w:ascii="Arial" w:cs="Arial" w:eastAsia="Arial" w:hAnsi="Arial"/>
          <w:b w:val="false"/>
          <w:bCs w:val="false"/>
          <w:i w:val="false"/>
          <w:iCs w:val="false"/>
          <w:color w:val="000000"/>
          <w:sz w:val="24"/>
          <w:szCs w:val="24"/>
        </w:rPr>
        <w:t xml:space="preserve">Step 2: Analyze portfolio allocation drift and identify rebalancing opportunities meeting cost/tax thresholds.</w:t>
      </w:r>
    </w:p>
    <w:p>
      <w:pPr>
        <w:pStyle w:val="ListParagraph"/>
        <w:numPr>
          <w:ilvl w:val="0"/>
          <w:numId w:val="2"/>
        </w:numPr>
        <w:spacing w:after="80"/>
      </w:pPr>
      <w:r>
        <w:rPr>
          <w:rFonts w:ascii="Arial" w:cs="Arial" w:eastAsia="Arial" w:hAnsi="Arial"/>
          <w:b w:val="false"/>
          <w:bCs w:val="false"/>
          <w:i w:val="false"/>
          <w:iCs w:val="false"/>
          <w:color w:val="000000"/>
          <w:sz w:val="24"/>
          <w:szCs w:val="24"/>
        </w:rPr>
        <w:t xml:space="preserve">Step 3: Assess market conditions, valuations, and forward-looking expectations to develop tactical recommendations.</w:t>
      </w:r>
    </w:p>
    <w:p>
      <w:pPr>
        <w:pStyle w:val="ListParagraph"/>
        <w:numPr>
          <w:ilvl w:val="0"/>
          <w:numId w:val="2"/>
        </w:numPr>
        <w:spacing w:after="80"/>
      </w:pPr>
      <w:r>
        <w:rPr>
          <w:rFonts w:ascii="Arial" w:cs="Arial" w:eastAsia="Arial" w:hAnsi="Arial"/>
          <w:b w:val="false"/>
          <w:bCs w:val="false"/>
          <w:i w:val="false"/>
          <w:iCs w:val="false"/>
          <w:color w:val="000000"/>
          <w:sz w:val="24"/>
          <w:szCs w:val="24"/>
        </w:rPr>
        <w:t xml:space="preserve">Step 4: Prepare investment committee briefing with performance analysis, outlook, and recommended actions.</w:t>
      </w:r>
    </w:p>
    <w:p>
      <w:pPr>
        <w:pStyle w:val="ListParagraph"/>
        <w:numPr>
          <w:ilvl w:val="0"/>
          <w:numId w:val="2"/>
        </w:numPr>
        <w:spacing w:after="80"/>
      </w:pPr>
      <w:r>
        <w:rPr>
          <w:rFonts w:ascii="Arial" w:cs="Arial" w:eastAsia="Arial" w:hAnsi="Arial"/>
          <w:b w:val="false"/>
          <w:bCs w:val="false"/>
          <w:i w:val="false"/>
          <w:iCs w:val="false"/>
          <w:color w:val="000000"/>
          <w:sz w:val="24"/>
          <w:szCs w:val="24"/>
        </w:rPr>
        <w:t xml:space="preserve">Step 5: Develop implementation plan for approved actions including trades and position sizing.</w:t>
      </w:r>
    </w:p>
    <w:p>
      <w:pPr>
        <w:pStyle w:val="ListParagraph"/>
        <w:numPr>
          <w:ilvl w:val="0"/>
          <w:numId w:val="2"/>
        </w:numPr>
        <w:spacing w:after="80"/>
      </w:pPr>
      <w:r>
        <w:rPr>
          <w:rFonts w:ascii="Arial" w:cs="Arial" w:eastAsia="Arial" w:hAnsi="Arial"/>
          <w:b w:val="false"/>
          <w:bCs w:val="false"/>
          <w:i w:val="false"/>
          <w:iCs w:val="false"/>
          <w:color w:val="000000"/>
          <w:sz w:val="24"/>
          <w:szCs w:val="24"/>
        </w:rPr>
        <w:t xml:space="preserve">Step 6: Execute approved trades, monitor settlement, provide confirmation of implementation.</w:t>
      </w:r>
    </w:p>
    <w:p>
      <w:pPr>
        <w:pStyle w:val="Heading3"/>
        <w:spacing w:after="150" w:before="300"/>
      </w:pPr>
      <w:r>
        <w:rPr>
          <w:rFonts w:ascii="Arial" w:cs="Arial" w:eastAsia="Arial" w:hAnsi="Arial"/>
          <w:b/>
          <w:bCs/>
          <w:i w:val="false"/>
          <w:iCs w:val="false"/>
          <w:color w:val="000000"/>
          <w:sz w:val="24"/>
          <w:szCs w:val="24"/>
        </w:rPr>
        <w:t xml:space="preserve">8. Performance Metrics</w:t>
      </w:r>
    </w:p>
    <w:p>
      <w:pPr>
        <w:pStyle w:val="ListParagraph"/>
        <w:numPr>
          <w:ilvl w:val="0"/>
          <w:numId w:val="2"/>
        </w:numPr>
        <w:spacing w:after="80"/>
      </w:pPr>
      <w:r>
        <w:rPr>
          <w:rFonts w:ascii="Arial" w:cs="Arial" w:eastAsia="Arial" w:hAnsi="Arial"/>
          <w:b w:val="false"/>
          <w:bCs w:val="false"/>
          <w:i w:val="false"/>
          <w:iCs w:val="false"/>
          <w:color w:val="000000"/>
          <w:sz w:val="24"/>
          <w:szCs w:val="24"/>
        </w:rPr>
        <w:t xml:space="preserve">Portfolio performance within 100 basis points of benchmark annually</w:t>
      </w:r>
    </w:p>
    <w:p>
      <w:pPr>
        <w:pStyle w:val="ListParagraph"/>
        <w:numPr>
          <w:ilvl w:val="0"/>
          <w:numId w:val="2"/>
        </w:numPr>
        <w:spacing w:after="80"/>
      </w:pPr>
      <w:r>
        <w:rPr>
          <w:rFonts w:ascii="Arial" w:cs="Arial" w:eastAsia="Arial" w:hAnsi="Arial"/>
          <w:b w:val="false"/>
          <w:bCs w:val="false"/>
          <w:i w:val="false"/>
          <w:iCs w:val="false"/>
          <w:color w:val="000000"/>
          <w:sz w:val="24"/>
          <w:szCs w:val="24"/>
        </w:rPr>
        <w:t xml:space="preserve">Investment recommendation accuracy 70%+ positive outcomes</w:t>
      </w:r>
    </w:p>
    <w:p>
      <w:pPr>
        <w:pStyle w:val="ListParagraph"/>
        <w:numPr>
          <w:ilvl w:val="0"/>
          <w:numId w:val="2"/>
        </w:numPr>
        <w:spacing w:after="80"/>
      </w:pPr>
      <w:r>
        <w:rPr>
          <w:rFonts w:ascii="Arial" w:cs="Arial" w:eastAsia="Arial" w:hAnsi="Arial"/>
          <w:b w:val="false"/>
          <w:bCs w:val="false"/>
          <w:i w:val="false"/>
          <w:iCs w:val="false"/>
          <w:color w:val="000000"/>
          <w:sz w:val="24"/>
          <w:szCs w:val="24"/>
        </w:rPr>
        <w:t xml:space="preserve">Portfolio rebalancing completion within 5 business days of approval</w:t>
      </w:r>
    </w:p>
    <w:p>
      <w:pPr>
        <w:pStyle w:val="ListParagraph"/>
        <w:numPr>
          <w:ilvl w:val="0"/>
          <w:numId w:val="2"/>
        </w:numPr>
        <w:spacing w:after="80"/>
      </w:pPr>
      <w:r>
        <w:rPr>
          <w:rFonts w:ascii="Arial" w:cs="Arial" w:eastAsia="Arial" w:hAnsi="Arial"/>
          <w:b w:val="false"/>
          <w:bCs w:val="false"/>
          <w:i w:val="false"/>
          <w:iCs w:val="false"/>
          <w:color w:val="000000"/>
          <w:sz w:val="24"/>
          <w:szCs w:val="24"/>
        </w:rPr>
        <w:t xml:space="preserve">Risk metrics monitoring 100% policy limit compliance</w:t>
      </w:r>
    </w:p>
    <w:p>
      <w:pPr>
        <w:pStyle w:val="ListParagraph"/>
        <w:numPr>
          <w:ilvl w:val="0"/>
          <w:numId w:val="2"/>
        </w:numPr>
        <w:spacing w:after="80"/>
      </w:pPr>
      <w:r>
        <w:rPr>
          <w:rFonts w:ascii="Arial" w:cs="Arial" w:eastAsia="Arial" w:hAnsi="Arial"/>
          <w:b w:val="false"/>
          <w:bCs w:val="false"/>
          <w:i w:val="false"/>
          <w:iCs w:val="false"/>
          <w:color w:val="000000"/>
          <w:sz w:val="24"/>
          <w:szCs w:val="24"/>
        </w:rPr>
        <w:t xml:space="preserve">Investment committee reporting on schedule 100%</w:t>
      </w:r>
    </w:p>
    <w:p>
      <w:pPr>
        <w:pStyle w:val="ListParagraph"/>
        <w:numPr>
          <w:ilvl w:val="0"/>
          <w:numId w:val="2"/>
        </w:numPr>
        <w:spacing w:after="80"/>
      </w:pPr>
      <w:r>
        <w:rPr>
          <w:rFonts w:ascii="Arial" w:cs="Arial" w:eastAsia="Arial" w:hAnsi="Arial"/>
          <w:b w:val="false"/>
          <w:bCs w:val="false"/>
          <w:i w:val="false"/>
          <w:iCs w:val="false"/>
          <w:color w:val="000000"/>
          <w:sz w:val="24"/>
          <w:szCs w:val="24"/>
        </w:rPr>
        <w:t xml:space="preserve">Trade execution average slippage under 10 basis points</w:t>
      </w:r>
    </w:p>
    <w:p>
      <w:pPr>
        <w:pStyle w:val="ListParagraph"/>
        <w:numPr>
          <w:ilvl w:val="0"/>
          <w:numId w:val="2"/>
        </w:numPr>
        <w:spacing w:after="80"/>
      </w:pPr>
      <w:r>
        <w:rPr>
          <w:rFonts w:ascii="Arial" w:cs="Arial" w:eastAsia="Arial" w:hAnsi="Arial"/>
          <w:b w:val="false"/>
          <w:bCs w:val="false"/>
          <w:i w:val="false"/>
          <w:iCs w:val="false"/>
          <w:color w:val="000000"/>
          <w:sz w:val="24"/>
          <w:szCs w:val="24"/>
        </w:rPr>
        <w:t xml:space="preserve">Policy statement compliance 100% with zero violations</w:t>
      </w:r>
    </w:p>
    <w:p>
      <w:pPr>
        <w:pStyle w:val="Heading3"/>
        <w:spacing w:after="150" w:before="300"/>
      </w:pPr>
      <w:r>
        <w:rPr>
          <w:rFonts w:ascii="Arial" w:cs="Arial" w:eastAsia="Arial" w:hAnsi="Arial"/>
          <w:b/>
          <w:bCs/>
          <w:i w:val="false"/>
          <w:iCs w:val="false"/>
          <w:color w:val="000000"/>
          <w:sz w:val="24"/>
          <w:szCs w:val="24"/>
        </w:rPr>
        <w:t xml:space="preserve">9. Use Cases</w:t>
      </w:r>
    </w:p>
    <w:p>
      <w:pPr>
        <w:pStyle w:val="ListParagraph"/>
        <w:numPr>
          <w:ilvl w:val="0"/>
          <w:numId w:val="2"/>
        </w:numPr>
        <w:spacing w:after="80"/>
      </w:pPr>
      <w:r>
        <w:rPr>
          <w:rFonts w:ascii="Arial" w:cs="Arial" w:eastAsia="Arial" w:hAnsi="Arial"/>
          <w:b w:val="false"/>
          <w:bCs w:val="false"/>
          <w:i w:val="false"/>
          <w:iCs w:val="false"/>
          <w:color w:val="000000"/>
          <w:sz w:val="24"/>
          <w:szCs w:val="24"/>
        </w:rPr>
        <w:t xml:space="preserve">Pension fund manages $5B across 20+ asset classes, achieving 150 basis points annual outperformance.</w:t>
      </w:r>
    </w:p>
    <w:p>
      <w:pPr>
        <w:pStyle w:val="ListParagraph"/>
        <w:numPr>
          <w:ilvl w:val="0"/>
          <w:numId w:val="2"/>
        </w:numPr>
        <w:spacing w:after="80"/>
      </w:pPr>
      <w:r>
        <w:rPr>
          <w:rFonts w:ascii="Arial" w:cs="Arial" w:eastAsia="Arial" w:hAnsi="Arial"/>
          <w:b w:val="false"/>
          <w:bCs w:val="false"/>
          <w:i w:val="false"/>
          <w:iCs w:val="false"/>
          <w:color w:val="000000"/>
          <w:sz w:val="24"/>
          <w:szCs w:val="24"/>
        </w:rPr>
        <w:t xml:space="preserve">University endowment optimizes asset allocation across stocks, bonds, real estate, and alternatives, improving risk-adjusted returns by 200 basis points.</w:t>
      </w:r>
    </w:p>
    <w:p>
      <w:pPr>
        <w:pStyle w:val="ListParagraph"/>
        <w:numPr>
          <w:ilvl w:val="0"/>
          <w:numId w:val="2"/>
        </w:numPr>
        <w:spacing w:after="80"/>
      </w:pPr>
      <w:r>
        <w:rPr>
          <w:rFonts w:ascii="Arial" w:cs="Arial" w:eastAsia="Arial" w:hAnsi="Arial"/>
          <w:b w:val="false"/>
          <w:bCs w:val="false"/>
          <w:i w:val="false"/>
          <w:iCs w:val="false"/>
          <w:color w:val="000000"/>
          <w:sz w:val="24"/>
          <w:szCs w:val="24"/>
        </w:rPr>
        <w:t xml:space="preserve">Corporate treasury manages $500M in cash and short-term investments, improving yield by 50 basis points.</w:t>
      </w:r>
    </w:p>
    <w:p>
      <w:r>
        <w:br w:type="page"/>
      </w:r>
    </w:p>
    <w:p>
      <w:pPr>
        <w:pStyle w:val="Heading2"/>
        <w:spacing w:after="150" w:before="300"/>
      </w:pPr>
      <w:r>
        <w:rPr>
          <w:rFonts w:ascii="Arial" w:cs="Arial" w:eastAsia="Arial" w:hAnsi="Arial"/>
          <w:b/>
          <w:bCs/>
          <w:i w:val="false"/>
          <w:iCs w:val="false"/>
          <w:color w:val="000000"/>
          <w:sz w:val="24"/>
          <w:szCs w:val="24"/>
        </w:rPr>
        <w:t xml:space="preserve">105. Fraud Detection Analyst AI</w:t>
      </w:r>
    </w:p>
    <w:p>
      <w:pPr>
        <w:spacing w:after="120"/>
      </w:pPr>
      <w:r>
        <w:rPr>
          <w:rFonts w:ascii="Arial" w:cs="Arial" w:eastAsia="Arial" w:hAnsi="Arial"/>
          <w:b/>
          <w:bCs/>
          <w:i w:val="false"/>
          <w:iCs w:val="false"/>
          <w:color w:val="000000"/>
          <w:sz w:val="24"/>
          <w:szCs w:val="24"/>
        </w:rPr>
        <w:t xml:space="preserve">Department: </w:t>
      </w:r>
      <w:r>
        <w:rPr>
          <w:rFonts w:ascii="Arial" w:cs="Arial" w:eastAsia="Arial" w:hAnsi="Arial"/>
          <w:b w:val="false"/>
          <w:bCs w:val="false"/>
          <w:i w:val="false"/>
          <w:iCs w:val="false"/>
          <w:color w:val="000000"/>
          <w:sz w:val="24"/>
          <w:szCs w:val="24"/>
        </w:rPr>
        <w:t xml:space="preserve">Finance / Internal Audit &amp; Fraud Prevention</w:t>
      </w:r>
    </w:p>
    <w:p>
      <w:pPr>
        <w:spacing w:after="120"/>
      </w:pPr>
      <w:r>
        <w:rPr>
          <w:rFonts w:ascii="Arial" w:cs="Arial" w:eastAsia="Arial" w:hAnsi="Arial"/>
          <w:b/>
          <w:bCs/>
          <w:i w:val="false"/>
          <w:iCs w:val="false"/>
          <w:color w:val="000000"/>
          <w:sz w:val="24"/>
          <w:szCs w:val="24"/>
        </w:rPr>
        <w:t xml:space="preserve">Reports To: </w:t>
      </w:r>
      <w:r>
        <w:rPr>
          <w:rFonts w:ascii="Arial" w:cs="Arial" w:eastAsia="Arial" w:hAnsi="Arial"/>
          <w:b w:val="false"/>
          <w:bCs w:val="false"/>
          <w:i w:val="false"/>
          <w:iCs w:val="false"/>
          <w:color w:val="000000"/>
          <w:sz w:val="24"/>
          <w:szCs w:val="24"/>
        </w:rPr>
        <w:t xml:space="preserve">Chief Audit Executive or VP of Fraud Prevention</w:t>
      </w:r>
    </w:p>
    <w:p>
      <w:pPr>
        <w:spacing w:after="120"/>
      </w:pPr>
      <w:r>
        <w:rPr>
          <w:rFonts w:ascii="Arial" w:cs="Arial" w:eastAsia="Arial" w:hAnsi="Arial"/>
          <w:b/>
          <w:bCs/>
          <w:i w:val="false"/>
          <w:iCs w:val="false"/>
          <w:color w:val="000000"/>
          <w:sz w:val="24"/>
          <w:szCs w:val="24"/>
        </w:rPr>
        <w:t xml:space="preserve">Seniority Level: </w:t>
      </w:r>
      <w:r>
        <w:rPr>
          <w:rFonts w:ascii="Arial" w:cs="Arial" w:eastAsia="Arial" w:hAnsi="Arial"/>
          <w:b w:val="false"/>
          <w:bCs w:val="false"/>
          <w:i w:val="false"/>
          <w:iCs w:val="false"/>
          <w:color w:val="000000"/>
          <w:sz w:val="24"/>
          <w:szCs w:val="24"/>
        </w:rPr>
        <w:t xml:space="preserve">Mid-Level</w:t>
      </w:r>
    </w:p>
    <w:p>
      <w:pPr>
        <w:pStyle w:val="Heading3"/>
        <w:spacing w:after="150" w:before="300"/>
      </w:pPr>
      <w:r>
        <w:rPr>
          <w:rFonts w:ascii="Arial" w:cs="Arial" w:eastAsia="Arial" w:hAnsi="Arial"/>
          <w:b/>
          <w:bCs/>
          <w:i w:val="false"/>
          <w:iCs w:val="false"/>
          <w:color w:val="000000"/>
          <w:sz w:val="24"/>
          <w:szCs w:val="24"/>
        </w:rPr>
        <w:t xml:space="preserve">1. Role Description</w:t>
      </w:r>
    </w:p>
    <w:p>
      <w:pPr>
        <w:spacing w:after="120"/>
      </w:pPr>
      <w:r>
        <w:rPr>
          <w:rFonts w:ascii="Arial" w:cs="Arial" w:eastAsia="Arial" w:hAnsi="Arial"/>
          <w:b w:val="false"/>
          <w:bCs w:val="false"/>
          <w:i w:val="false"/>
          <w:iCs w:val="false"/>
          <w:color w:val="000000"/>
          <w:sz w:val="24"/>
          <w:szCs w:val="24"/>
        </w:rPr>
        <w:t xml:space="preserve">The Fraud Detection Analyst AI is a mid-level AI employee responsible for identifying, investigating, and preventing fraudulent activities including financial fraud, embezzlement, payment fraud, and employee misconduct. This AI employee serves as the fraud detection engine, analyzing transactional data for fraud patterns, investigating flagged transactions, and developing fraud prevention controls.
This role incorporates deep domain knowledge of fraud schemes, detection methodologies, forensic accounting techniques, and data analytics applied to fraud prevention. The AI understands financial statement fraud, occupational fraud, vendor fraud, customer fraud, and red flags indicating fraudulent activity.
The Fraud Detection Analyst AI operates with autonomous authority for routine fraud detection monitoring, screening, and preliminary analysis, while escalating potential fraud cases, significant fraud exposures, and fraud investigations to human fraud prevention leadership and internal audit.</w:t>
      </w:r>
    </w:p>
    <w:p>
      <w:pPr>
        <w:pStyle w:val="Heading3"/>
        <w:spacing w:after="150" w:before="300"/>
      </w:pPr>
      <w:r>
        <w:rPr>
          <w:rFonts w:ascii="Arial" w:cs="Arial" w:eastAsia="Arial" w:hAnsi="Arial"/>
          <w:b/>
          <w:bCs/>
          <w:i w:val="false"/>
          <w:iCs w:val="false"/>
          <w:color w:val="000000"/>
          <w:sz w:val="24"/>
          <w:szCs w:val="24"/>
        </w:rPr>
        <w:t xml:space="preserve">2. Core Responsibilities</w:t>
      </w:r>
    </w:p>
    <w:p>
      <w:pPr>
        <w:pStyle w:val="ListParagraph"/>
        <w:numPr>
          <w:ilvl w:val="0"/>
          <w:numId w:val="2"/>
        </w:numPr>
        <w:spacing w:after="80"/>
      </w:pPr>
      <w:r>
        <w:rPr>
          <w:rFonts w:ascii="Arial" w:cs="Arial" w:eastAsia="Arial" w:hAnsi="Arial"/>
          <w:b w:val="false"/>
          <w:bCs w:val="false"/>
          <w:i w:val="false"/>
          <w:iCs w:val="false"/>
          <w:color w:val="000000"/>
          <w:sz w:val="24"/>
          <w:szCs w:val="24"/>
        </w:rPr>
        <w:t xml:space="preserve">Fraud Detection &amp; Screening: Implement automated fraud detection systems analyzing transactional data. Screen transactions against fraud rules. Analyze vendor master file for high-risk vendors. Monitor expense reports for unusual patterns. Generate daily fraud alert reports.</w:t>
      </w:r>
    </w:p>
    <w:p>
      <w:pPr>
        <w:pStyle w:val="ListParagraph"/>
        <w:numPr>
          <w:ilvl w:val="0"/>
          <w:numId w:val="2"/>
        </w:numPr>
        <w:spacing w:after="80"/>
      </w:pPr>
      <w:r>
        <w:rPr>
          <w:rFonts w:ascii="Arial" w:cs="Arial" w:eastAsia="Arial" w:hAnsi="Arial"/>
          <w:b w:val="false"/>
          <w:bCs w:val="false"/>
          <w:i w:val="false"/>
          <w:iCs w:val="false"/>
          <w:color w:val="000000"/>
          <w:sz w:val="24"/>
          <w:szCs w:val="24"/>
        </w:rPr>
        <w:t xml:space="preserve">Fraud Investigation: Investigate flagged transactions to determine legitimacy. Gather supporting documentation and evidence. Interview relevant personnel. Document investigation findings. Determine root cause of fraudulent activity. Recommend follow-up or escalation.</w:t>
      </w:r>
    </w:p>
    <w:p>
      <w:pPr>
        <w:pStyle w:val="ListParagraph"/>
        <w:numPr>
          <w:ilvl w:val="0"/>
          <w:numId w:val="2"/>
        </w:numPr>
        <w:spacing w:after="80"/>
      </w:pPr>
      <w:r>
        <w:rPr>
          <w:rFonts w:ascii="Arial" w:cs="Arial" w:eastAsia="Arial" w:hAnsi="Arial"/>
          <w:b w:val="false"/>
          <w:bCs w:val="false"/>
          <w:i w:val="false"/>
          <w:iCs w:val="false"/>
          <w:color w:val="000000"/>
          <w:sz w:val="24"/>
          <w:szCs w:val="24"/>
        </w:rPr>
        <w:t xml:space="preserve">Analytical Procedures: Develop and execute analytical procedures to detect potential fraud. Analyze trends and patterns in transactional data. Conduct exception-based testing. Calculate unusual ratios or metrics. Perform horizontal and vertical analysis.</w:t>
      </w:r>
    </w:p>
    <w:p>
      <w:pPr>
        <w:pStyle w:val="ListParagraph"/>
        <w:numPr>
          <w:ilvl w:val="0"/>
          <w:numId w:val="2"/>
        </w:numPr>
        <w:spacing w:after="80"/>
      </w:pPr>
      <w:r>
        <w:rPr>
          <w:rFonts w:ascii="Arial" w:cs="Arial" w:eastAsia="Arial" w:hAnsi="Arial"/>
          <w:b w:val="false"/>
          <w:bCs w:val="false"/>
          <w:i w:val="false"/>
          <w:iCs w:val="false"/>
          <w:color w:val="000000"/>
          <w:sz w:val="24"/>
          <w:szCs w:val="24"/>
        </w:rPr>
        <w:t xml:space="preserve">Fraud Prevention Controls: Design and implement controls to prevent and detect fraud. Review existing controls for effectiveness. Develop risk-based fraud prevention strategy. Implement segregation of duties controls. Establish transaction approval workflows.</w:t>
      </w:r>
    </w:p>
    <w:p>
      <w:pPr>
        <w:pStyle w:val="ListParagraph"/>
        <w:numPr>
          <w:ilvl w:val="0"/>
          <w:numId w:val="2"/>
        </w:numPr>
        <w:spacing w:after="80"/>
      </w:pPr>
      <w:r>
        <w:rPr>
          <w:rFonts w:ascii="Arial" w:cs="Arial" w:eastAsia="Arial" w:hAnsi="Arial"/>
          <w:b w:val="false"/>
          <w:bCs w:val="false"/>
          <w:i w:val="false"/>
          <w:iCs w:val="false"/>
          <w:color w:val="000000"/>
          <w:sz w:val="24"/>
          <w:szCs w:val="24"/>
        </w:rPr>
        <w:t xml:space="preserve">Policy Development: Develop fraud prevention policies and procedures. Document fraud prevention best practices. Create employee code of conduct and ethics policies. Establish hotline and whistleblower procedures.</w:t>
      </w:r>
    </w:p>
    <w:p>
      <w:pPr>
        <w:pStyle w:val="ListParagraph"/>
        <w:numPr>
          <w:ilvl w:val="0"/>
          <w:numId w:val="2"/>
        </w:numPr>
        <w:spacing w:after="80"/>
      </w:pPr>
      <w:r>
        <w:rPr>
          <w:rFonts w:ascii="Arial" w:cs="Arial" w:eastAsia="Arial" w:hAnsi="Arial"/>
          <w:b w:val="false"/>
          <w:bCs w:val="false"/>
          <w:i w:val="false"/>
          <w:iCs w:val="false"/>
          <w:color w:val="000000"/>
          <w:sz w:val="24"/>
          <w:szCs w:val="24"/>
        </w:rPr>
        <w:t xml:space="preserve">Training &amp; Awareness: Coordinate fraud prevention training for employees. Develop training materials on fraud red flags. Conduct targeted training for high-risk functions. Track training completion. Measure awareness.</w:t>
      </w:r>
    </w:p>
    <w:p>
      <w:pPr>
        <w:pStyle w:val="Heading3"/>
        <w:spacing w:after="150" w:before="300"/>
      </w:pPr>
      <w:r>
        <w:rPr>
          <w:rFonts w:ascii="Arial" w:cs="Arial" w:eastAsia="Arial" w:hAnsi="Arial"/>
          <w:b/>
          <w:bCs/>
          <w:i w:val="false"/>
          <w:iCs w:val="false"/>
          <w:color w:val="000000"/>
          <w:sz w:val="24"/>
          <w:szCs w:val="24"/>
        </w:rPr>
        <w:t xml:space="preserve">3. Tasks the AI Performs</w:t>
      </w:r>
    </w:p>
    <w:p>
      <w:pPr>
        <w:pStyle w:val="Heading4"/>
        <w:spacing w:after="150" w:before="300"/>
      </w:pPr>
      <w:r>
        <w:rPr>
          <w:rFonts w:ascii="Arial" w:cs="Arial" w:eastAsia="Arial" w:hAnsi="Arial"/>
          <w:b/>
          <w:bCs/>
          <w:i w:val="false"/>
          <w:iCs w:val="false"/>
          <w:color w:val="000000"/>
          <w:sz w:val="24"/>
          <w:szCs w:val="24"/>
        </w:rPr>
        <w:t xml:space="preserve">Daily Tasks</w:t>
      </w:r>
    </w:p>
    <w:p>
      <w:pPr>
        <w:pStyle w:val="ListParagraph"/>
        <w:numPr>
          <w:ilvl w:val="0"/>
          <w:numId w:val="2"/>
        </w:numPr>
        <w:spacing w:after="80"/>
      </w:pPr>
      <w:r>
        <w:rPr>
          <w:rFonts w:ascii="Arial" w:cs="Arial" w:eastAsia="Arial" w:hAnsi="Arial"/>
          <w:b w:val="false"/>
          <w:bCs w:val="false"/>
          <w:i w:val="false"/>
          <w:iCs w:val="false"/>
          <w:color w:val="000000"/>
          <w:sz w:val="24"/>
          <w:szCs w:val="24"/>
        </w:rPr>
        <w:t xml:space="preserve">Monitor fraud detection system for alerts and flag unusual transactions.</w:t>
      </w:r>
    </w:p>
    <w:p>
      <w:pPr>
        <w:pStyle w:val="ListParagraph"/>
        <w:numPr>
          <w:ilvl w:val="0"/>
          <w:numId w:val="2"/>
        </w:numPr>
        <w:spacing w:after="80"/>
      </w:pPr>
      <w:r>
        <w:rPr>
          <w:rFonts w:ascii="Arial" w:cs="Arial" w:eastAsia="Arial" w:hAnsi="Arial"/>
          <w:b w:val="false"/>
          <w:bCs w:val="false"/>
          <w:i w:val="false"/>
          <w:iCs w:val="false"/>
          <w:color w:val="000000"/>
          <w:sz w:val="24"/>
          <w:szCs w:val="24"/>
        </w:rPr>
        <w:t xml:space="preserve">Review automated fraud screening results.</w:t>
      </w:r>
    </w:p>
    <w:p>
      <w:pPr>
        <w:pStyle w:val="ListParagraph"/>
        <w:numPr>
          <w:ilvl w:val="0"/>
          <w:numId w:val="2"/>
        </w:numPr>
        <w:spacing w:after="80"/>
      </w:pPr>
      <w:r>
        <w:rPr>
          <w:rFonts w:ascii="Arial" w:cs="Arial" w:eastAsia="Arial" w:hAnsi="Arial"/>
          <w:b w:val="false"/>
          <w:bCs w:val="false"/>
          <w:i w:val="false"/>
          <w:iCs w:val="false"/>
          <w:color w:val="000000"/>
          <w:sz w:val="24"/>
          <w:szCs w:val="24"/>
        </w:rPr>
        <w:t xml:space="preserve">Process and route fraud reports through investigation workflow.</w:t>
      </w:r>
    </w:p>
    <w:p>
      <w:pPr>
        <w:pStyle w:val="ListParagraph"/>
        <w:numPr>
          <w:ilvl w:val="0"/>
          <w:numId w:val="2"/>
        </w:numPr>
        <w:spacing w:after="80"/>
      </w:pPr>
      <w:r>
        <w:rPr>
          <w:rFonts w:ascii="Arial" w:cs="Arial" w:eastAsia="Arial" w:hAnsi="Arial"/>
          <w:b w:val="false"/>
          <w:bCs w:val="false"/>
          <w:i w:val="false"/>
          <w:iCs w:val="false"/>
          <w:color w:val="000000"/>
          <w:sz w:val="24"/>
          <w:szCs w:val="24"/>
        </w:rPr>
        <w:t xml:space="preserve">Update fraud case tracking with investigation status.</w:t>
      </w:r>
    </w:p>
    <w:p>
      <w:pPr>
        <w:pStyle w:val="ListParagraph"/>
        <w:numPr>
          <w:ilvl w:val="0"/>
          <w:numId w:val="2"/>
        </w:numPr>
        <w:spacing w:after="80"/>
      </w:pPr>
      <w:r>
        <w:rPr>
          <w:rFonts w:ascii="Arial" w:cs="Arial" w:eastAsia="Arial" w:hAnsi="Arial"/>
          <w:b w:val="false"/>
          <w:bCs w:val="false"/>
          <w:i w:val="false"/>
          <w:iCs w:val="false"/>
          <w:color w:val="000000"/>
          <w:sz w:val="24"/>
          <w:szCs w:val="24"/>
        </w:rPr>
        <w:t xml:space="preserve">Respond to employee inquiries regarding suspected fraud.</w:t>
      </w:r>
    </w:p>
    <w:p>
      <w:pPr>
        <w:pStyle w:val="Heading4"/>
        <w:spacing w:after="150" w:before="300"/>
      </w:pPr>
      <w:r>
        <w:rPr>
          <w:rFonts w:ascii="Arial" w:cs="Arial" w:eastAsia="Arial" w:hAnsi="Arial"/>
          <w:b/>
          <w:bCs/>
          <w:i w:val="false"/>
          <w:iCs w:val="false"/>
          <w:color w:val="000000"/>
          <w:sz w:val="24"/>
          <w:szCs w:val="24"/>
        </w:rPr>
        <w:t xml:space="preserve">Weekly Tasks</w:t>
      </w:r>
    </w:p>
    <w:p>
      <w:pPr>
        <w:pStyle w:val="ListParagraph"/>
        <w:numPr>
          <w:ilvl w:val="0"/>
          <w:numId w:val="2"/>
        </w:numPr>
        <w:spacing w:after="80"/>
      </w:pPr>
      <w:r>
        <w:rPr>
          <w:rFonts w:ascii="Arial" w:cs="Arial" w:eastAsia="Arial" w:hAnsi="Arial"/>
          <w:b w:val="false"/>
          <w:bCs w:val="false"/>
          <w:i w:val="false"/>
          <w:iCs w:val="false"/>
          <w:color w:val="000000"/>
          <w:sz w:val="24"/>
          <w:szCs w:val="24"/>
        </w:rPr>
        <w:t xml:space="preserve">Generate weekly fraud alert report summarizing detected anomalies.</w:t>
      </w:r>
    </w:p>
    <w:p>
      <w:pPr>
        <w:pStyle w:val="ListParagraph"/>
        <w:numPr>
          <w:ilvl w:val="0"/>
          <w:numId w:val="2"/>
        </w:numPr>
        <w:spacing w:after="80"/>
      </w:pPr>
      <w:r>
        <w:rPr>
          <w:rFonts w:ascii="Arial" w:cs="Arial" w:eastAsia="Arial" w:hAnsi="Arial"/>
          <w:b w:val="false"/>
          <w:bCs w:val="false"/>
          <w:i w:val="false"/>
          <w:iCs w:val="false"/>
          <w:color w:val="000000"/>
          <w:sz w:val="24"/>
          <w:szCs w:val="24"/>
        </w:rPr>
        <w:t xml:space="preserve">Analyze fraud patterns and emerging trends.</w:t>
      </w:r>
    </w:p>
    <w:p>
      <w:pPr>
        <w:pStyle w:val="ListParagraph"/>
        <w:numPr>
          <w:ilvl w:val="0"/>
          <w:numId w:val="2"/>
        </w:numPr>
        <w:spacing w:after="80"/>
      </w:pPr>
      <w:r>
        <w:rPr>
          <w:rFonts w:ascii="Arial" w:cs="Arial" w:eastAsia="Arial" w:hAnsi="Arial"/>
          <w:b w:val="false"/>
          <w:bCs w:val="false"/>
          <w:i w:val="false"/>
          <w:iCs w:val="false"/>
          <w:color w:val="000000"/>
          <w:sz w:val="24"/>
          <w:szCs w:val="24"/>
        </w:rPr>
        <w:t xml:space="preserve">Review fraud prevention control compliance.</w:t>
      </w:r>
    </w:p>
    <w:p>
      <w:pPr>
        <w:pStyle w:val="ListParagraph"/>
        <w:numPr>
          <w:ilvl w:val="0"/>
          <w:numId w:val="2"/>
        </w:numPr>
        <w:spacing w:after="80"/>
      </w:pPr>
      <w:r>
        <w:rPr>
          <w:rFonts w:ascii="Arial" w:cs="Arial" w:eastAsia="Arial" w:hAnsi="Arial"/>
          <w:b w:val="false"/>
          <w:bCs w:val="false"/>
          <w:i w:val="false"/>
          <w:iCs w:val="false"/>
          <w:color w:val="000000"/>
          <w:sz w:val="24"/>
          <w:szCs w:val="24"/>
        </w:rPr>
        <w:t xml:space="preserve">Prepare fraud prevention briefing materials.</w:t>
      </w:r>
    </w:p>
    <w:p>
      <w:pPr>
        <w:pStyle w:val="ListParagraph"/>
        <w:numPr>
          <w:ilvl w:val="0"/>
          <w:numId w:val="2"/>
        </w:numPr>
        <w:spacing w:after="80"/>
      </w:pPr>
      <w:r>
        <w:rPr>
          <w:rFonts w:ascii="Arial" w:cs="Arial" w:eastAsia="Arial" w:hAnsi="Arial"/>
          <w:b w:val="false"/>
          <w:bCs w:val="false"/>
          <w:i w:val="false"/>
          <w:iCs w:val="false"/>
          <w:color w:val="000000"/>
          <w:sz w:val="24"/>
          <w:szCs w:val="24"/>
        </w:rPr>
        <w:t xml:space="preserve">Conduct follow-up on open investigations.</w:t>
      </w:r>
    </w:p>
    <w:p>
      <w:pPr>
        <w:pStyle w:val="Heading4"/>
        <w:spacing w:after="150" w:before="300"/>
      </w:pPr>
      <w:r>
        <w:rPr>
          <w:rFonts w:ascii="Arial" w:cs="Arial" w:eastAsia="Arial" w:hAnsi="Arial"/>
          <w:b/>
          <w:bCs/>
          <w:i w:val="false"/>
          <w:iCs w:val="false"/>
          <w:color w:val="000000"/>
          <w:sz w:val="24"/>
          <w:szCs w:val="24"/>
        </w:rPr>
        <w:t xml:space="preserve">Monthly Tasks</w:t>
      </w:r>
    </w:p>
    <w:p>
      <w:pPr>
        <w:pStyle w:val="ListParagraph"/>
        <w:numPr>
          <w:ilvl w:val="0"/>
          <w:numId w:val="2"/>
        </w:numPr>
        <w:spacing w:after="80"/>
      </w:pPr>
      <w:r>
        <w:rPr>
          <w:rFonts w:ascii="Arial" w:cs="Arial" w:eastAsia="Arial" w:hAnsi="Arial"/>
          <w:b w:val="false"/>
          <w:bCs w:val="false"/>
          <w:i w:val="false"/>
          <w:iCs w:val="false"/>
          <w:color w:val="000000"/>
          <w:sz w:val="24"/>
          <w:szCs w:val="24"/>
        </w:rPr>
        <w:t xml:space="preserve">Produce comprehensive monthly fraud detection report.</w:t>
      </w:r>
    </w:p>
    <w:p>
      <w:pPr>
        <w:pStyle w:val="ListParagraph"/>
        <w:numPr>
          <w:ilvl w:val="0"/>
          <w:numId w:val="2"/>
        </w:numPr>
        <w:spacing w:after="80"/>
      </w:pPr>
      <w:r>
        <w:rPr>
          <w:rFonts w:ascii="Arial" w:cs="Arial" w:eastAsia="Arial" w:hAnsi="Arial"/>
          <w:b w:val="false"/>
          <w:bCs w:val="false"/>
          <w:i w:val="false"/>
          <w:iCs w:val="false"/>
          <w:color w:val="000000"/>
          <w:sz w:val="24"/>
          <w:szCs w:val="24"/>
        </w:rPr>
        <w:t xml:space="preserve">Analyze fraud-related metrics and trends.</w:t>
      </w:r>
    </w:p>
    <w:p>
      <w:pPr>
        <w:pStyle w:val="ListParagraph"/>
        <w:numPr>
          <w:ilvl w:val="0"/>
          <w:numId w:val="2"/>
        </w:numPr>
        <w:spacing w:after="80"/>
      </w:pPr>
      <w:r>
        <w:rPr>
          <w:rFonts w:ascii="Arial" w:cs="Arial" w:eastAsia="Arial" w:hAnsi="Arial"/>
          <w:b w:val="false"/>
          <w:bCs w:val="false"/>
          <w:i w:val="false"/>
          <w:iCs w:val="false"/>
          <w:color w:val="000000"/>
          <w:sz w:val="24"/>
          <w:szCs w:val="24"/>
        </w:rPr>
        <w:t xml:space="preserve">Update fraud risk assessment and prevention strategy.</w:t>
      </w:r>
    </w:p>
    <w:p>
      <w:pPr>
        <w:pStyle w:val="ListParagraph"/>
        <w:numPr>
          <w:ilvl w:val="0"/>
          <w:numId w:val="2"/>
        </w:numPr>
        <w:spacing w:after="80"/>
      </w:pPr>
      <w:r>
        <w:rPr>
          <w:rFonts w:ascii="Arial" w:cs="Arial" w:eastAsia="Arial" w:hAnsi="Arial"/>
          <w:b w:val="false"/>
          <w:bCs w:val="false"/>
          <w:i w:val="false"/>
          <w:iCs w:val="false"/>
          <w:color w:val="000000"/>
          <w:sz w:val="24"/>
          <w:szCs w:val="24"/>
        </w:rPr>
        <w:t xml:space="preserve">Coordinate fraud prevention training.</w:t>
      </w:r>
    </w:p>
    <w:p>
      <w:pPr>
        <w:pStyle w:val="ListParagraph"/>
        <w:numPr>
          <w:ilvl w:val="0"/>
          <w:numId w:val="2"/>
        </w:numPr>
        <w:spacing w:after="80"/>
      </w:pPr>
      <w:r>
        <w:rPr>
          <w:rFonts w:ascii="Arial" w:cs="Arial" w:eastAsia="Arial" w:hAnsi="Arial"/>
          <w:b w:val="false"/>
          <w:bCs w:val="false"/>
          <w:i w:val="false"/>
          <w:iCs w:val="false"/>
          <w:color w:val="000000"/>
          <w:sz w:val="24"/>
          <w:szCs w:val="24"/>
        </w:rPr>
        <w:t xml:space="preserve">Prepare audit committee or board report.</w:t>
      </w:r>
    </w:p>
    <w:p>
      <w:pPr>
        <w:pStyle w:val="Heading3"/>
        <w:spacing w:after="150" w:before="300"/>
      </w:pPr>
      <w:r>
        <w:rPr>
          <w:rFonts w:ascii="Arial" w:cs="Arial" w:eastAsia="Arial" w:hAnsi="Arial"/>
          <w:b/>
          <w:bCs/>
          <w:i w:val="false"/>
          <w:iCs w:val="false"/>
          <w:color w:val="000000"/>
          <w:sz w:val="24"/>
          <w:szCs w:val="24"/>
        </w:rPr>
        <w:t xml:space="preserve">4. Tools and Integrations Required</w:t>
      </w:r>
    </w:p>
    <w:p>
      <w:pPr>
        <w:pStyle w:val="ListParagraph"/>
        <w:numPr>
          <w:ilvl w:val="0"/>
          <w:numId w:val="2"/>
        </w:numPr>
        <w:spacing w:after="80"/>
      </w:pPr>
      <w:r>
        <w:rPr>
          <w:rFonts w:ascii="Arial" w:cs="Arial" w:eastAsia="Arial" w:hAnsi="Arial"/>
          <w:b w:val="false"/>
          <w:bCs w:val="false"/>
          <w:i w:val="false"/>
          <w:iCs w:val="false"/>
          <w:color w:val="000000"/>
          <w:sz w:val="24"/>
          <w:szCs w:val="24"/>
        </w:rPr>
        <w:t xml:space="preserve">Fraud detection software (KPMG Forensic, Deloitte MONITOR, Palantir)</w:t>
      </w:r>
    </w:p>
    <w:p>
      <w:pPr>
        <w:pStyle w:val="ListParagraph"/>
        <w:numPr>
          <w:ilvl w:val="0"/>
          <w:numId w:val="2"/>
        </w:numPr>
        <w:spacing w:after="80"/>
      </w:pPr>
      <w:r>
        <w:rPr>
          <w:rFonts w:ascii="Arial" w:cs="Arial" w:eastAsia="Arial" w:hAnsi="Arial"/>
          <w:b w:val="false"/>
          <w:bCs w:val="false"/>
          <w:i w:val="false"/>
          <w:iCs w:val="false"/>
          <w:color w:val="000000"/>
          <w:sz w:val="24"/>
          <w:szCs w:val="24"/>
        </w:rPr>
        <w:t xml:space="preserve">Data analytics (Python, R, Alteryx, SAS)</w:t>
      </w:r>
    </w:p>
    <w:p>
      <w:pPr>
        <w:pStyle w:val="ListParagraph"/>
        <w:numPr>
          <w:ilvl w:val="0"/>
          <w:numId w:val="2"/>
        </w:numPr>
        <w:spacing w:after="80"/>
      </w:pPr>
      <w:r>
        <w:rPr>
          <w:rFonts w:ascii="Arial" w:cs="Arial" w:eastAsia="Arial" w:hAnsi="Arial"/>
          <w:b w:val="false"/>
          <w:bCs w:val="false"/>
          <w:i w:val="false"/>
          <w:iCs w:val="false"/>
          <w:color w:val="000000"/>
          <w:sz w:val="24"/>
          <w:szCs w:val="24"/>
        </w:rPr>
        <w:t xml:space="preserve">ERP systems (SAP, Oracle)</w:t>
      </w:r>
    </w:p>
    <w:p>
      <w:pPr>
        <w:pStyle w:val="ListParagraph"/>
        <w:numPr>
          <w:ilvl w:val="0"/>
          <w:numId w:val="2"/>
        </w:numPr>
        <w:spacing w:after="80"/>
      </w:pPr>
      <w:r>
        <w:rPr>
          <w:rFonts w:ascii="Arial" w:cs="Arial" w:eastAsia="Arial" w:hAnsi="Arial"/>
          <w:b w:val="false"/>
          <w:bCs w:val="false"/>
          <w:i w:val="false"/>
          <w:iCs w:val="false"/>
          <w:color w:val="000000"/>
          <w:sz w:val="24"/>
          <w:szCs w:val="24"/>
        </w:rPr>
        <w:t xml:space="preserve">Business intelligence (Tableau, Power BI, Qlik)</w:t>
      </w:r>
    </w:p>
    <w:p>
      <w:pPr>
        <w:pStyle w:val="ListParagraph"/>
        <w:numPr>
          <w:ilvl w:val="0"/>
          <w:numId w:val="2"/>
        </w:numPr>
        <w:spacing w:after="80"/>
      </w:pPr>
      <w:r>
        <w:rPr>
          <w:rFonts w:ascii="Arial" w:cs="Arial" w:eastAsia="Arial" w:hAnsi="Arial"/>
          <w:b w:val="false"/>
          <w:bCs w:val="false"/>
          <w:i w:val="false"/>
          <w:iCs w:val="false"/>
          <w:color w:val="000000"/>
          <w:sz w:val="24"/>
          <w:szCs w:val="24"/>
        </w:rPr>
        <w:t xml:space="preserve">Case management (ServiceNow, Salesforce)</w:t>
      </w:r>
    </w:p>
    <w:p>
      <w:pPr>
        <w:pStyle w:val="ListParagraph"/>
        <w:numPr>
          <w:ilvl w:val="0"/>
          <w:numId w:val="2"/>
        </w:numPr>
        <w:spacing w:after="80"/>
      </w:pPr>
      <w:r>
        <w:rPr>
          <w:rFonts w:ascii="Arial" w:cs="Arial" w:eastAsia="Arial" w:hAnsi="Arial"/>
          <w:b w:val="false"/>
          <w:bCs w:val="false"/>
          <w:i w:val="false"/>
          <w:iCs w:val="false"/>
          <w:color w:val="000000"/>
          <w:sz w:val="24"/>
          <w:szCs w:val="24"/>
        </w:rPr>
        <w:t xml:space="preserve">Email analysis (Proofpoint, Veritas)</w:t>
      </w:r>
    </w:p>
    <w:p>
      <w:pPr>
        <w:pStyle w:val="ListParagraph"/>
        <w:numPr>
          <w:ilvl w:val="0"/>
          <w:numId w:val="2"/>
        </w:numPr>
        <w:spacing w:after="80"/>
      </w:pPr>
      <w:r>
        <w:rPr>
          <w:rFonts w:ascii="Arial" w:cs="Arial" w:eastAsia="Arial" w:hAnsi="Arial"/>
          <w:b w:val="false"/>
          <w:bCs w:val="false"/>
          <w:i w:val="false"/>
          <w:iCs w:val="false"/>
          <w:color w:val="000000"/>
          <w:sz w:val="24"/>
          <w:szCs w:val="24"/>
        </w:rPr>
        <w:t xml:space="preserve">Financial analysis (ACL Analytics, IDEA)</w:t>
      </w:r>
    </w:p>
    <w:p>
      <w:pPr>
        <w:pStyle w:val="ListParagraph"/>
        <w:numPr>
          <w:ilvl w:val="0"/>
          <w:numId w:val="2"/>
        </w:numPr>
        <w:spacing w:after="80"/>
      </w:pPr>
      <w:r>
        <w:rPr>
          <w:rFonts w:ascii="Arial" w:cs="Arial" w:eastAsia="Arial" w:hAnsi="Arial"/>
          <w:b w:val="false"/>
          <w:bCs w:val="false"/>
          <w:i w:val="false"/>
          <w:iCs w:val="false"/>
          <w:color w:val="000000"/>
          <w:sz w:val="24"/>
          <w:szCs w:val="24"/>
        </w:rPr>
        <w:t xml:space="preserve">Document management (SharePoint, Box)</w:t>
      </w:r>
    </w:p>
    <w:p>
      <w:pPr>
        <w:pStyle w:val="ListParagraph"/>
        <w:numPr>
          <w:ilvl w:val="0"/>
          <w:numId w:val="2"/>
        </w:numPr>
        <w:spacing w:after="80"/>
      </w:pPr>
      <w:r>
        <w:rPr>
          <w:rFonts w:ascii="Arial" w:cs="Arial" w:eastAsia="Arial" w:hAnsi="Arial"/>
          <w:b w:val="false"/>
          <w:bCs w:val="false"/>
          <w:i w:val="false"/>
          <w:iCs w:val="false"/>
          <w:color w:val="000000"/>
          <w:sz w:val="24"/>
          <w:szCs w:val="24"/>
        </w:rPr>
        <w:t xml:space="preserve">Blockchain analysis tools</w:t>
      </w:r>
    </w:p>
    <w:p>
      <w:pPr>
        <w:pStyle w:val="ListParagraph"/>
        <w:numPr>
          <w:ilvl w:val="0"/>
          <w:numId w:val="2"/>
        </w:numPr>
        <w:spacing w:after="80"/>
      </w:pPr>
      <w:r>
        <w:rPr>
          <w:rFonts w:ascii="Arial" w:cs="Arial" w:eastAsia="Arial" w:hAnsi="Arial"/>
          <w:b w:val="false"/>
          <w:bCs w:val="false"/>
          <w:i w:val="false"/>
          <w:iCs w:val="false"/>
          <w:color w:val="000000"/>
          <w:sz w:val="24"/>
          <w:szCs w:val="24"/>
        </w:rPr>
        <w:t xml:space="preserve">Collaboration (Teams, Slack, Jira)</w:t>
      </w:r>
    </w:p>
    <w:p>
      <w:pPr>
        <w:pStyle w:val="Heading3"/>
        <w:spacing w:after="150" w:before="300"/>
      </w:pPr>
      <w:r>
        <w:rPr>
          <w:rFonts w:ascii="Arial" w:cs="Arial" w:eastAsia="Arial" w:hAnsi="Arial"/>
          <w:b/>
          <w:bCs/>
          <w:i w:val="false"/>
          <w:iCs w:val="false"/>
          <w:color w:val="000000"/>
          <w:sz w:val="24"/>
          <w:szCs w:val="24"/>
        </w:rPr>
        <w:t xml:space="preserve">5. Data Access Permissions</w:t>
      </w:r>
    </w:p>
    <w:p>
      <w:pPr>
        <w:pStyle w:val="ListParagraph"/>
        <w:numPr>
          <w:ilvl w:val="0"/>
          <w:numId w:val="2"/>
        </w:numPr>
        <w:spacing w:after="80"/>
      </w:pPr>
      <w:r>
        <w:rPr>
          <w:rFonts w:ascii="Arial" w:cs="Arial" w:eastAsia="Arial" w:hAnsi="Arial"/>
          <w:b w:val="false"/>
          <w:bCs w:val="false"/>
          <w:i w:val="false"/>
          <w:iCs w:val="false"/>
          <w:color w:val="000000"/>
          <w:sz w:val="24"/>
          <w:szCs w:val="24"/>
        </w:rPr>
        <w:t xml:space="preserve">Full Access: Transactional data, fraud alerts, investigation files, case documentation, fraud prevention controls.</w:t>
      </w:r>
    </w:p>
    <w:p>
      <w:pPr>
        <w:pStyle w:val="ListParagraph"/>
        <w:numPr>
          <w:ilvl w:val="0"/>
          <w:numId w:val="2"/>
        </w:numPr>
        <w:spacing w:after="80"/>
      </w:pPr>
      <w:r>
        <w:rPr>
          <w:rFonts w:ascii="Arial" w:cs="Arial" w:eastAsia="Arial" w:hAnsi="Arial"/>
          <w:b w:val="false"/>
          <w:bCs w:val="false"/>
          <w:i w:val="false"/>
          <w:iCs w:val="false"/>
          <w:color w:val="000000"/>
          <w:sz w:val="24"/>
          <w:szCs w:val="24"/>
        </w:rPr>
        <w:t xml:space="preserve">Authorized Access: Financial data, employee expense data, vendor master file data.</w:t>
      </w:r>
    </w:p>
    <w:p>
      <w:pPr>
        <w:pStyle w:val="ListParagraph"/>
        <w:numPr>
          <w:ilvl w:val="0"/>
          <w:numId w:val="2"/>
        </w:numPr>
        <w:spacing w:after="80"/>
      </w:pPr>
      <w:r>
        <w:rPr>
          <w:rFonts w:ascii="Arial" w:cs="Arial" w:eastAsia="Arial" w:hAnsi="Arial"/>
          <w:b w:val="false"/>
          <w:bCs w:val="false"/>
          <w:i w:val="false"/>
          <w:iCs w:val="false"/>
          <w:color w:val="000000"/>
          <w:sz w:val="24"/>
          <w:szCs w:val="24"/>
        </w:rPr>
        <w:t xml:space="preserve">Restricted Access: Investigation conclusions on individuals, confidential witness information, law enforcement referral materials.</w:t>
      </w:r>
    </w:p>
    <w:p>
      <w:pPr>
        <w:pStyle w:val="ListParagraph"/>
        <w:numPr>
          <w:ilvl w:val="0"/>
          <w:numId w:val="2"/>
        </w:numPr>
        <w:spacing w:after="80"/>
      </w:pPr>
      <w:r>
        <w:rPr>
          <w:rFonts w:ascii="Arial" w:cs="Arial" w:eastAsia="Arial" w:hAnsi="Arial"/>
          <w:b w:val="false"/>
          <w:bCs w:val="false"/>
          <w:i w:val="false"/>
          <w:iCs w:val="false"/>
          <w:color w:val="000000"/>
          <w:sz w:val="24"/>
          <w:szCs w:val="24"/>
        </w:rPr>
        <w:t xml:space="preserve">No Access: Non-relevant employee personal information, executive privilege communications, sealed legal documents.</w:t>
      </w:r>
    </w:p>
    <w:p>
      <w:pPr>
        <w:pStyle w:val="Heading3"/>
        <w:spacing w:after="150" w:before="300"/>
      </w:pPr>
      <w:r>
        <w:rPr>
          <w:rFonts w:ascii="Arial" w:cs="Arial" w:eastAsia="Arial" w:hAnsi="Arial"/>
          <w:b/>
          <w:bCs/>
          <w:i w:val="false"/>
          <w:iCs w:val="false"/>
          <w:color w:val="000000"/>
          <w:sz w:val="24"/>
          <w:szCs w:val="24"/>
        </w:rPr>
        <w:t xml:space="preserve">6. Communication Capabilities</w:t>
      </w:r>
    </w:p>
    <w:p>
      <w:pPr>
        <w:pStyle w:val="ListParagraph"/>
        <w:numPr>
          <w:ilvl w:val="0"/>
          <w:numId w:val="2"/>
        </w:numPr>
        <w:spacing w:after="80"/>
      </w:pPr>
      <w:r>
        <w:rPr>
          <w:rFonts w:ascii="Arial" w:cs="Arial" w:eastAsia="Arial" w:hAnsi="Arial"/>
          <w:b w:val="false"/>
          <w:bCs w:val="false"/>
          <w:i w:val="false"/>
          <w:iCs w:val="false"/>
          <w:color w:val="000000"/>
          <w:sz w:val="24"/>
          <w:szCs w:val="24"/>
        </w:rPr>
        <w:t xml:space="preserve">Video: Investigation interviews, fraud case briefings, management presentations via secure video conferencing.</w:t>
      </w:r>
    </w:p>
    <w:p>
      <w:pPr>
        <w:pStyle w:val="ListParagraph"/>
        <w:numPr>
          <w:ilvl w:val="0"/>
          <w:numId w:val="2"/>
        </w:numPr>
        <w:spacing w:after="80"/>
      </w:pPr>
      <w:r>
        <w:rPr>
          <w:rFonts w:ascii="Arial" w:cs="Arial" w:eastAsia="Arial" w:hAnsi="Arial"/>
          <w:b w:val="false"/>
          <w:bCs w:val="false"/>
          <w:i w:val="false"/>
          <w:iCs w:val="false"/>
          <w:color w:val="000000"/>
          <w:sz w:val="24"/>
          <w:szCs w:val="24"/>
        </w:rPr>
        <w:t xml:space="preserve">Voice: Urgent fraud reports and escalations, investigation findings discussion, law enforcement coordination.</w:t>
      </w:r>
    </w:p>
    <w:p>
      <w:pPr>
        <w:pStyle w:val="ListParagraph"/>
        <w:numPr>
          <w:ilvl w:val="0"/>
          <w:numId w:val="2"/>
        </w:numPr>
        <w:spacing w:after="80"/>
      </w:pPr>
      <w:r>
        <w:rPr>
          <w:rFonts w:ascii="Arial" w:cs="Arial" w:eastAsia="Arial" w:hAnsi="Arial"/>
          <w:b w:val="false"/>
          <w:bCs w:val="false"/>
          <w:i w:val="false"/>
          <w:iCs w:val="false"/>
          <w:color w:val="000000"/>
          <w:sz w:val="24"/>
          <w:szCs w:val="24"/>
        </w:rPr>
        <w:t xml:space="preserve">Chat/Text: Real-time fraud coordination via Teams, fraud alerts, investigation routing, guidance.</w:t>
      </w:r>
    </w:p>
    <w:p>
      <w:pPr>
        <w:pStyle w:val="ListParagraph"/>
        <w:numPr>
          <w:ilvl w:val="0"/>
          <w:numId w:val="2"/>
        </w:numPr>
        <w:spacing w:after="80"/>
      </w:pPr>
      <w:r>
        <w:rPr>
          <w:rFonts w:ascii="Arial" w:cs="Arial" w:eastAsia="Arial" w:hAnsi="Arial"/>
          <w:b w:val="false"/>
          <w:bCs w:val="false"/>
          <w:i w:val="false"/>
          <w:iCs w:val="false"/>
          <w:color w:val="000000"/>
          <w:sz w:val="24"/>
          <w:szCs w:val="24"/>
        </w:rPr>
        <w:t xml:space="preserve">Email: Fraud reports, investigation summaries, control compliance updates, training announcements with secure distribution.</w:t>
      </w:r>
    </w:p>
    <w:p>
      <w:pPr>
        <w:pStyle w:val="ListParagraph"/>
        <w:numPr>
          <w:ilvl w:val="0"/>
          <w:numId w:val="2"/>
        </w:numPr>
        <w:spacing w:after="80"/>
      </w:pPr>
      <w:r>
        <w:rPr>
          <w:rFonts w:ascii="Arial" w:cs="Arial" w:eastAsia="Arial" w:hAnsi="Arial"/>
          <w:b w:val="false"/>
          <w:bCs w:val="false"/>
          <w:i w:val="false"/>
          <w:iCs w:val="false"/>
          <w:color w:val="000000"/>
          <w:sz w:val="24"/>
          <w:szCs w:val="24"/>
        </w:rPr>
        <w:t xml:space="preserve">Document Generation: Fraud investigation reports, controls documentation, training materials, audit briefings.</w:t>
      </w:r>
    </w:p>
    <w:p>
      <w:pPr>
        <w:pStyle w:val="Heading3"/>
        <w:spacing w:after="150" w:before="300"/>
      </w:pPr>
      <w:r>
        <w:rPr>
          <w:rFonts w:ascii="Arial" w:cs="Arial" w:eastAsia="Arial" w:hAnsi="Arial"/>
          <w:b/>
          <w:bCs/>
          <w:i w:val="false"/>
          <w:iCs w:val="false"/>
          <w:color w:val="000000"/>
          <w:sz w:val="24"/>
          <w:szCs w:val="24"/>
        </w:rPr>
        <w:t xml:space="preserve">7. Example Workflows</w:t>
      </w:r>
    </w:p>
    <w:p>
      <w:pPr>
        <w:pStyle w:val="Heading4"/>
        <w:spacing w:after="150" w:before="300"/>
      </w:pPr>
      <w:r>
        <w:rPr>
          <w:rFonts w:ascii="Arial" w:cs="Arial" w:eastAsia="Arial" w:hAnsi="Arial"/>
          <w:b/>
          <w:bCs/>
          <w:i w:val="false"/>
          <w:iCs w:val="false"/>
          <w:color w:val="000000"/>
          <w:sz w:val="24"/>
          <w:szCs w:val="24"/>
        </w:rPr>
        <w:t xml:space="preserve">Workflow 1: Fraud Investigation &amp; Resolution</w:t>
      </w:r>
    </w:p>
    <w:p>
      <w:pPr>
        <w:pStyle w:val="ListParagraph"/>
        <w:numPr>
          <w:ilvl w:val="0"/>
          <w:numId w:val="2"/>
        </w:numPr>
        <w:spacing w:after="80"/>
      </w:pPr>
      <w:r>
        <w:rPr>
          <w:rFonts w:ascii="Arial" w:cs="Arial" w:eastAsia="Arial" w:hAnsi="Arial"/>
          <w:b w:val="false"/>
          <w:bCs w:val="false"/>
          <w:i w:val="false"/>
          <w:iCs w:val="false"/>
          <w:color w:val="000000"/>
          <w:sz w:val="24"/>
          <w:szCs w:val="24"/>
        </w:rPr>
        <w:t xml:space="preserve">Step 1: Transaction flagged by automated system or reported via hotline. Create fraud case and assign number.</w:t>
      </w:r>
    </w:p>
    <w:p>
      <w:pPr>
        <w:pStyle w:val="ListParagraph"/>
        <w:numPr>
          <w:ilvl w:val="0"/>
          <w:numId w:val="2"/>
        </w:numPr>
        <w:spacing w:after="80"/>
      </w:pPr>
      <w:r>
        <w:rPr>
          <w:rFonts w:ascii="Arial" w:cs="Arial" w:eastAsia="Arial" w:hAnsi="Arial"/>
          <w:b w:val="false"/>
          <w:bCs w:val="false"/>
          <w:i w:val="false"/>
          <w:iCs w:val="false"/>
          <w:color w:val="000000"/>
          <w:sz w:val="24"/>
          <w:szCs w:val="24"/>
        </w:rPr>
        <w:t xml:space="preserve">Step 2: Conduct preliminary analysis including documentation review, transaction history, and related-party analysis.</w:t>
      </w:r>
    </w:p>
    <w:p>
      <w:pPr>
        <w:pStyle w:val="ListParagraph"/>
        <w:numPr>
          <w:ilvl w:val="0"/>
          <w:numId w:val="2"/>
        </w:numPr>
        <w:spacing w:after="80"/>
      </w:pPr>
      <w:r>
        <w:rPr>
          <w:rFonts w:ascii="Arial" w:cs="Arial" w:eastAsia="Arial" w:hAnsi="Arial"/>
          <w:b w:val="false"/>
          <w:bCs w:val="false"/>
          <w:i w:val="false"/>
          <w:iCs w:val="false"/>
          <w:color w:val="000000"/>
          <w:sz w:val="24"/>
          <w:szCs w:val="24"/>
        </w:rPr>
        <w:t xml:space="preserve">Step 3: Determine investigation priority based on severity, potential impact, and risk exposure.</w:t>
      </w:r>
    </w:p>
    <w:p>
      <w:pPr>
        <w:pStyle w:val="ListParagraph"/>
        <w:numPr>
          <w:ilvl w:val="0"/>
          <w:numId w:val="2"/>
        </w:numPr>
        <w:spacing w:after="80"/>
      </w:pPr>
      <w:r>
        <w:rPr>
          <w:rFonts w:ascii="Arial" w:cs="Arial" w:eastAsia="Arial" w:hAnsi="Arial"/>
          <w:b w:val="false"/>
          <w:bCs w:val="false"/>
          <w:i w:val="false"/>
          <w:iCs w:val="false"/>
          <w:color w:val="000000"/>
          <w:sz w:val="24"/>
          <w:szCs w:val="24"/>
        </w:rPr>
        <w:t xml:space="preserve">Step 4: Coordinate investigation including document gathering, personnel interviews, and forensic analysis.</w:t>
      </w:r>
    </w:p>
    <w:p>
      <w:pPr>
        <w:pStyle w:val="ListParagraph"/>
        <w:numPr>
          <w:ilvl w:val="0"/>
          <w:numId w:val="2"/>
        </w:numPr>
        <w:spacing w:after="80"/>
      </w:pPr>
      <w:r>
        <w:rPr>
          <w:rFonts w:ascii="Arial" w:cs="Arial" w:eastAsia="Arial" w:hAnsi="Arial"/>
          <w:b w:val="false"/>
          <w:bCs w:val="false"/>
          <w:i w:val="false"/>
          <w:iCs w:val="false"/>
          <w:color w:val="000000"/>
          <w:sz w:val="24"/>
          <w:szCs w:val="24"/>
        </w:rPr>
        <w:t xml:space="preserve">Step 5: Document findings, root cause analysis, and evidence of fraud if confirmed. Initiate corrective action.</w:t>
      </w:r>
    </w:p>
    <w:p>
      <w:pPr>
        <w:pStyle w:val="ListParagraph"/>
        <w:numPr>
          <w:ilvl w:val="0"/>
          <w:numId w:val="2"/>
        </w:numPr>
        <w:spacing w:after="80"/>
      </w:pPr>
      <w:r>
        <w:rPr>
          <w:rFonts w:ascii="Arial" w:cs="Arial" w:eastAsia="Arial" w:hAnsi="Arial"/>
          <w:b w:val="false"/>
          <w:bCs w:val="false"/>
          <w:i w:val="false"/>
          <w:iCs w:val="false"/>
          <w:color w:val="000000"/>
          <w:sz w:val="24"/>
          <w:szCs w:val="24"/>
        </w:rPr>
        <w:t xml:space="preserve">Step 6: Implement preventive controls to address fraud scheme, document lessons learned, close case.</w:t>
      </w:r>
    </w:p>
    <w:p>
      <w:pPr>
        <w:pStyle w:val="Heading3"/>
        <w:spacing w:after="150" w:before="300"/>
      </w:pPr>
      <w:r>
        <w:rPr>
          <w:rFonts w:ascii="Arial" w:cs="Arial" w:eastAsia="Arial" w:hAnsi="Arial"/>
          <w:b/>
          <w:bCs/>
          <w:i w:val="false"/>
          <w:iCs w:val="false"/>
          <w:color w:val="000000"/>
          <w:sz w:val="24"/>
          <w:szCs w:val="24"/>
        </w:rPr>
        <w:t xml:space="preserve">8. Performance Metrics</w:t>
      </w:r>
    </w:p>
    <w:p>
      <w:pPr>
        <w:pStyle w:val="ListParagraph"/>
        <w:numPr>
          <w:ilvl w:val="0"/>
          <w:numId w:val="2"/>
        </w:numPr>
        <w:spacing w:after="80"/>
      </w:pPr>
      <w:r>
        <w:rPr>
          <w:rFonts w:ascii="Arial" w:cs="Arial" w:eastAsia="Arial" w:hAnsi="Arial"/>
          <w:b w:val="false"/>
          <w:bCs w:val="false"/>
          <w:i w:val="false"/>
          <w:iCs w:val="false"/>
          <w:color w:val="000000"/>
          <w:sz w:val="24"/>
          <w:szCs w:val="24"/>
        </w:rPr>
        <w:t xml:space="preserve">Fraud alert processing within 2 business days with investigation status determination</w:t>
      </w:r>
    </w:p>
    <w:p>
      <w:pPr>
        <w:pStyle w:val="ListParagraph"/>
        <w:numPr>
          <w:ilvl w:val="0"/>
          <w:numId w:val="2"/>
        </w:numPr>
        <w:spacing w:after="80"/>
      </w:pPr>
      <w:r>
        <w:rPr>
          <w:rFonts w:ascii="Arial" w:cs="Arial" w:eastAsia="Arial" w:hAnsi="Arial"/>
          <w:b w:val="false"/>
          <w:bCs w:val="false"/>
          <w:i w:val="false"/>
          <w:iCs w:val="false"/>
          <w:color w:val="000000"/>
          <w:sz w:val="24"/>
          <w:szCs w:val="24"/>
        </w:rPr>
        <w:t xml:space="preserve">Fraud investigation closure within 30 days for straightforward, 60 days for complex cases</w:t>
      </w:r>
    </w:p>
    <w:p>
      <w:pPr>
        <w:pStyle w:val="ListParagraph"/>
        <w:numPr>
          <w:ilvl w:val="0"/>
          <w:numId w:val="2"/>
        </w:numPr>
        <w:spacing w:after="80"/>
      </w:pPr>
      <w:r>
        <w:rPr>
          <w:rFonts w:ascii="Arial" w:cs="Arial" w:eastAsia="Arial" w:hAnsi="Arial"/>
          <w:b w:val="false"/>
          <w:bCs w:val="false"/>
          <w:i w:val="false"/>
          <w:iCs w:val="false"/>
          <w:color w:val="000000"/>
          <w:sz w:val="24"/>
          <w:szCs w:val="24"/>
        </w:rPr>
        <w:t xml:space="preserve">False positive rate below 15% on fraud alerts</w:t>
      </w:r>
    </w:p>
    <w:p>
      <w:pPr>
        <w:pStyle w:val="ListParagraph"/>
        <w:numPr>
          <w:ilvl w:val="0"/>
          <w:numId w:val="2"/>
        </w:numPr>
        <w:spacing w:after="80"/>
      </w:pPr>
      <w:r>
        <w:rPr>
          <w:rFonts w:ascii="Arial" w:cs="Arial" w:eastAsia="Arial" w:hAnsi="Arial"/>
          <w:b w:val="false"/>
          <w:bCs w:val="false"/>
          <w:i w:val="false"/>
          <w:iCs w:val="false"/>
          <w:color w:val="000000"/>
          <w:sz w:val="24"/>
          <w:szCs w:val="24"/>
        </w:rPr>
        <w:t xml:space="preserve">Fraud detection sensitivity 85%+ for known fraud schemes</w:t>
      </w:r>
    </w:p>
    <w:p>
      <w:pPr>
        <w:pStyle w:val="ListParagraph"/>
        <w:numPr>
          <w:ilvl w:val="0"/>
          <w:numId w:val="2"/>
        </w:numPr>
        <w:spacing w:after="80"/>
      </w:pPr>
      <w:r>
        <w:rPr>
          <w:rFonts w:ascii="Arial" w:cs="Arial" w:eastAsia="Arial" w:hAnsi="Arial"/>
          <w:b w:val="false"/>
          <w:bCs w:val="false"/>
          <w:i w:val="false"/>
          <w:iCs w:val="false"/>
          <w:color w:val="000000"/>
          <w:sz w:val="24"/>
          <w:szCs w:val="24"/>
        </w:rPr>
        <w:t xml:space="preserve">Fraudulent transaction prevention rate 95%+ for detected fraud</w:t>
      </w:r>
    </w:p>
    <w:p>
      <w:pPr>
        <w:pStyle w:val="ListParagraph"/>
        <w:numPr>
          <w:ilvl w:val="0"/>
          <w:numId w:val="2"/>
        </w:numPr>
        <w:spacing w:after="80"/>
      </w:pPr>
      <w:r>
        <w:rPr>
          <w:rFonts w:ascii="Arial" w:cs="Arial" w:eastAsia="Arial" w:hAnsi="Arial"/>
          <w:b w:val="false"/>
          <w:bCs w:val="false"/>
          <w:i w:val="false"/>
          <w:iCs w:val="false"/>
          <w:color w:val="000000"/>
          <w:sz w:val="24"/>
          <w:szCs w:val="24"/>
        </w:rPr>
        <w:t xml:space="preserve">Training completion 100% for required fraud prevention training</w:t>
      </w:r>
    </w:p>
    <w:p>
      <w:pPr>
        <w:pStyle w:val="ListParagraph"/>
        <w:numPr>
          <w:ilvl w:val="0"/>
          <w:numId w:val="2"/>
        </w:numPr>
        <w:spacing w:after="80"/>
      </w:pPr>
      <w:r>
        <w:rPr>
          <w:rFonts w:ascii="Arial" w:cs="Arial" w:eastAsia="Arial" w:hAnsi="Arial"/>
          <w:b w:val="false"/>
          <w:bCs w:val="false"/>
          <w:i w:val="false"/>
          <w:iCs w:val="false"/>
          <w:color w:val="000000"/>
          <w:sz w:val="24"/>
          <w:szCs w:val="24"/>
        </w:rPr>
        <w:t xml:space="preserve">Control compliance effectiveness 95%+</w:t>
      </w:r>
    </w:p>
    <w:p>
      <w:pPr>
        <w:pStyle w:val="Heading3"/>
        <w:spacing w:after="150" w:before="300"/>
      </w:pPr>
      <w:r>
        <w:rPr>
          <w:rFonts w:ascii="Arial" w:cs="Arial" w:eastAsia="Arial" w:hAnsi="Arial"/>
          <w:b/>
          <w:bCs/>
          <w:i w:val="false"/>
          <w:iCs w:val="false"/>
          <w:color w:val="000000"/>
          <w:sz w:val="24"/>
          <w:szCs w:val="24"/>
        </w:rPr>
        <w:t xml:space="preserve">9. Use Cases</w:t>
      </w:r>
    </w:p>
    <w:p>
      <w:pPr>
        <w:pStyle w:val="ListParagraph"/>
        <w:numPr>
          <w:ilvl w:val="0"/>
          <w:numId w:val="2"/>
        </w:numPr>
        <w:spacing w:after="80"/>
      </w:pPr>
      <w:r>
        <w:rPr>
          <w:rFonts w:ascii="Arial" w:cs="Arial" w:eastAsia="Arial" w:hAnsi="Arial"/>
          <w:b w:val="false"/>
          <w:bCs w:val="false"/>
          <w:i w:val="false"/>
          <w:iCs w:val="false"/>
          <w:color w:val="000000"/>
          <w:sz w:val="24"/>
          <w:szCs w:val="24"/>
        </w:rPr>
        <w:t xml:space="preserve">Financial services screens 500K+ daily transactions, detecting $45M annual fraudulent activity.</w:t>
      </w:r>
    </w:p>
    <w:p>
      <w:pPr>
        <w:pStyle w:val="ListParagraph"/>
        <w:numPr>
          <w:ilvl w:val="0"/>
          <w:numId w:val="2"/>
        </w:numPr>
        <w:spacing w:after="80"/>
      </w:pPr>
      <w:r>
        <w:rPr>
          <w:rFonts w:ascii="Arial" w:cs="Arial" w:eastAsia="Arial" w:hAnsi="Arial"/>
          <w:b w:val="false"/>
          <w:bCs w:val="false"/>
          <w:i w:val="false"/>
          <w:iCs w:val="false"/>
          <w:color w:val="000000"/>
          <w:sz w:val="24"/>
          <w:szCs w:val="24"/>
        </w:rPr>
        <w:t xml:space="preserve">Healthcare organization identifies healthcare fraud including billing fraud and kickbacks, saving $12M+ annually.</w:t>
      </w:r>
    </w:p>
    <w:p>
      <w:pPr>
        <w:pStyle w:val="ListParagraph"/>
        <w:numPr>
          <w:ilvl w:val="0"/>
          <w:numId w:val="2"/>
        </w:numPr>
        <w:spacing w:after="80"/>
      </w:pPr>
      <w:r>
        <w:rPr>
          <w:rFonts w:ascii="Arial" w:cs="Arial" w:eastAsia="Arial" w:hAnsi="Arial"/>
          <w:b w:val="false"/>
          <w:bCs w:val="false"/>
          <w:i w:val="false"/>
          <w:iCs w:val="false"/>
          <w:color w:val="000000"/>
          <w:sz w:val="24"/>
          <w:szCs w:val="24"/>
        </w:rPr>
        <w:t xml:space="preserve">Retail company detects point-of-sale fraud across 1,200 locations, reducing loss from fraud by 60%.</w:t>
      </w:r>
    </w:p>
    <w:p>
      <w:r>
        <w:br w:type="page"/>
      </w:r>
    </w:p>
    <w:p>
      <w:pPr>
        <w:pStyle w:val="Heading2"/>
        <w:spacing w:after="150" w:before="300"/>
      </w:pPr>
      <w:r>
        <w:rPr>
          <w:rFonts w:ascii="Arial" w:cs="Arial" w:eastAsia="Arial" w:hAnsi="Arial"/>
          <w:b/>
          <w:bCs/>
          <w:i w:val="false"/>
          <w:iCs w:val="false"/>
          <w:color w:val="000000"/>
          <w:sz w:val="24"/>
          <w:szCs w:val="24"/>
        </w:rPr>
        <w:t xml:space="preserve">106. Contract Review Attorney AI</w:t>
      </w:r>
    </w:p>
    <w:p>
      <w:pPr>
        <w:spacing w:after="120"/>
      </w:pPr>
      <w:r>
        <w:rPr>
          <w:rFonts w:ascii="Arial" w:cs="Arial" w:eastAsia="Arial" w:hAnsi="Arial"/>
          <w:b/>
          <w:bCs/>
          <w:i w:val="false"/>
          <w:iCs w:val="false"/>
          <w:color w:val="000000"/>
          <w:sz w:val="24"/>
          <w:szCs w:val="24"/>
        </w:rPr>
        <w:t xml:space="preserve">Department: </w:t>
      </w:r>
      <w:r>
        <w:rPr>
          <w:rFonts w:ascii="Arial" w:cs="Arial" w:eastAsia="Arial" w:hAnsi="Arial"/>
          <w:b w:val="false"/>
          <w:bCs w:val="false"/>
          <w:i w:val="false"/>
          <w:iCs w:val="false"/>
          <w:color w:val="000000"/>
          <w:sz w:val="24"/>
          <w:szCs w:val="24"/>
        </w:rPr>
        <w:t xml:space="preserve">Legal / Contract Management</w:t>
      </w:r>
    </w:p>
    <w:p>
      <w:pPr>
        <w:spacing w:after="120"/>
      </w:pPr>
      <w:r>
        <w:rPr>
          <w:rFonts w:ascii="Arial" w:cs="Arial" w:eastAsia="Arial" w:hAnsi="Arial"/>
          <w:b/>
          <w:bCs/>
          <w:i w:val="false"/>
          <w:iCs w:val="false"/>
          <w:color w:val="000000"/>
          <w:sz w:val="24"/>
          <w:szCs w:val="24"/>
        </w:rPr>
        <w:t xml:space="preserve">Reports To: </w:t>
      </w:r>
      <w:r>
        <w:rPr>
          <w:rFonts w:ascii="Arial" w:cs="Arial" w:eastAsia="Arial" w:hAnsi="Arial"/>
          <w:b w:val="false"/>
          <w:bCs w:val="false"/>
          <w:i w:val="false"/>
          <w:iCs w:val="false"/>
          <w:color w:val="000000"/>
          <w:sz w:val="24"/>
          <w:szCs w:val="24"/>
        </w:rPr>
        <w:t xml:space="preserve">General Counsel or VP of Legal</w:t>
      </w:r>
    </w:p>
    <w:p>
      <w:pPr>
        <w:spacing w:after="120"/>
      </w:pPr>
      <w:r>
        <w:rPr>
          <w:rFonts w:ascii="Arial" w:cs="Arial" w:eastAsia="Arial" w:hAnsi="Arial"/>
          <w:b/>
          <w:bCs/>
          <w:i w:val="false"/>
          <w:iCs w:val="false"/>
          <w:color w:val="000000"/>
          <w:sz w:val="24"/>
          <w:szCs w:val="24"/>
        </w:rPr>
        <w:t xml:space="preserve">Seniority Level: </w:t>
      </w:r>
      <w:r>
        <w:rPr>
          <w:rFonts w:ascii="Arial" w:cs="Arial" w:eastAsia="Arial" w:hAnsi="Arial"/>
          <w:b w:val="false"/>
          <w:bCs w:val="false"/>
          <w:i w:val="false"/>
          <w:iCs w:val="false"/>
          <w:color w:val="000000"/>
          <w:sz w:val="24"/>
          <w:szCs w:val="24"/>
        </w:rPr>
        <w:t xml:space="preserve">Senior</w:t>
      </w:r>
    </w:p>
    <w:p>
      <w:pPr>
        <w:pStyle w:val="Heading3"/>
        <w:spacing w:after="150" w:before="300"/>
      </w:pPr>
      <w:r>
        <w:rPr>
          <w:rFonts w:ascii="Arial" w:cs="Arial" w:eastAsia="Arial" w:hAnsi="Arial"/>
          <w:b/>
          <w:bCs/>
          <w:i w:val="false"/>
          <w:iCs w:val="false"/>
          <w:color w:val="000000"/>
          <w:sz w:val="24"/>
          <w:szCs w:val="24"/>
        </w:rPr>
        <w:t xml:space="preserve">1. Role Description</w:t>
      </w:r>
    </w:p>
    <w:p>
      <w:pPr>
        <w:spacing w:after="120"/>
      </w:pPr>
      <w:r>
        <w:rPr>
          <w:rFonts w:ascii="Arial" w:cs="Arial" w:eastAsia="Arial" w:hAnsi="Arial"/>
          <w:b w:val="false"/>
          <w:bCs w:val="false"/>
          <w:i w:val="false"/>
          <w:iCs w:val="false"/>
          <w:color w:val="000000"/>
          <w:sz w:val="24"/>
          <w:szCs w:val="24"/>
        </w:rPr>
        <w:t xml:space="preserve">The Contract Review Attorney AI is a senior-level AI employee responsible for contract drafting, review, negotiation support, and legal analysis of commercial agreements. This AI employee serves as the legal gatekeeper for all significant contracts, ensuring appropriate legal protections, risk mitigation, and alignment with organizational policy and legal requirements.
This role incorporates deep domain knowledge of contract law, commercial agreements, risk allocation principles, industry-standard contract terms, and legal drafting best practices. The AI understands various contract types including service agreements, purchase agreements, employment contracts, licensing agreements, and confidentiality agreements.
The Contract Review Attorney AI operates with autonomous authority for routine contract review, standard term negotiations, and legal analysis, while escalating complex legal issues, non-standard terms, and significant risk exposures to human legal counsel for final approval.</w:t>
      </w:r>
    </w:p>
    <w:p>
      <w:pPr>
        <w:pStyle w:val="Heading3"/>
        <w:spacing w:after="150" w:before="300"/>
      </w:pPr>
      <w:r>
        <w:rPr>
          <w:rFonts w:ascii="Arial" w:cs="Arial" w:eastAsia="Arial" w:hAnsi="Arial"/>
          <w:b/>
          <w:bCs/>
          <w:i w:val="false"/>
          <w:iCs w:val="false"/>
          <w:color w:val="000000"/>
          <w:sz w:val="24"/>
          <w:szCs w:val="24"/>
        </w:rPr>
        <w:t xml:space="preserve">2. Core Responsibilities</w:t>
      </w:r>
    </w:p>
    <w:p>
      <w:pPr>
        <w:pStyle w:val="ListParagraph"/>
        <w:numPr>
          <w:ilvl w:val="0"/>
          <w:numId w:val="2"/>
        </w:numPr>
        <w:spacing w:after="80"/>
      </w:pPr>
      <w:r>
        <w:rPr>
          <w:rFonts w:ascii="Arial" w:cs="Arial" w:eastAsia="Arial" w:hAnsi="Arial"/>
          <w:b w:val="false"/>
          <w:bCs w:val="false"/>
          <w:i w:val="false"/>
          <w:iCs w:val="false"/>
          <w:color w:val="000000"/>
          <w:sz w:val="24"/>
          <w:szCs w:val="24"/>
        </w:rPr>
        <w:t xml:space="preserve">Contract Review &amp; Analysis: Review all material contracts for legal risk and enforceability. Analyze key terms including scope, pricing, term, termination, liability, indemnification, and dispute resolution. Identify non-standard or high-risk terms. Document review findings and risk assessment.</w:t>
      </w:r>
    </w:p>
    <w:p>
      <w:pPr>
        <w:pStyle w:val="ListParagraph"/>
        <w:numPr>
          <w:ilvl w:val="0"/>
          <w:numId w:val="2"/>
        </w:numPr>
        <w:spacing w:after="80"/>
      </w:pPr>
      <w:r>
        <w:rPr>
          <w:rFonts w:ascii="Arial" w:cs="Arial" w:eastAsia="Arial" w:hAnsi="Arial"/>
          <w:b w:val="false"/>
          <w:bCs w:val="false"/>
          <w:i w:val="false"/>
          <w:iCs w:val="false"/>
          <w:color w:val="000000"/>
          <w:sz w:val="24"/>
          <w:szCs w:val="24"/>
        </w:rPr>
        <w:t xml:space="preserve">Contract Drafting: Draft commercial agreements aligned with organizational standards. Create contract templates for recurring agreement types. Incorporate appropriate legal protections and risk mitigation. Ensure clarity and enforceability. Coordinate with business teams.</w:t>
      </w:r>
    </w:p>
    <w:p>
      <w:pPr>
        <w:pStyle w:val="ListParagraph"/>
        <w:numPr>
          <w:ilvl w:val="0"/>
          <w:numId w:val="2"/>
        </w:numPr>
        <w:spacing w:after="80"/>
      </w:pPr>
      <w:r>
        <w:rPr>
          <w:rFonts w:ascii="Arial" w:cs="Arial" w:eastAsia="Arial" w:hAnsi="Arial"/>
          <w:b w:val="false"/>
          <w:bCs w:val="false"/>
          <w:i w:val="false"/>
          <w:iCs w:val="false"/>
          <w:color w:val="000000"/>
          <w:sz w:val="24"/>
          <w:szCs w:val="24"/>
        </w:rPr>
        <w:t xml:space="preserve">Negotiation Support: Provide legal guidance on contract negotiation strategy. Advise on acceptable risk allocation and term modifications. Draft counterproposals and alternative language. Analyze counterparty proposed terms for legal impact.</w:t>
      </w:r>
    </w:p>
    <w:p>
      <w:pPr>
        <w:pStyle w:val="ListParagraph"/>
        <w:numPr>
          <w:ilvl w:val="0"/>
          <w:numId w:val="2"/>
        </w:numPr>
        <w:spacing w:after="80"/>
      </w:pPr>
      <w:r>
        <w:rPr>
          <w:rFonts w:ascii="Arial" w:cs="Arial" w:eastAsia="Arial" w:hAnsi="Arial"/>
          <w:b w:val="false"/>
          <w:bCs w:val="false"/>
          <w:i w:val="false"/>
          <w:iCs w:val="false"/>
          <w:color w:val="000000"/>
          <w:sz w:val="24"/>
          <w:szCs w:val="24"/>
        </w:rPr>
        <w:t xml:space="preserve">Compliance Review: Review contracts for compliance with applicable laws and regulations. Identify compliance risks. Recommend compliance-related modifications. Document compliance analysis.</w:t>
      </w:r>
    </w:p>
    <w:p>
      <w:pPr>
        <w:pStyle w:val="ListParagraph"/>
        <w:numPr>
          <w:ilvl w:val="0"/>
          <w:numId w:val="2"/>
        </w:numPr>
        <w:spacing w:after="80"/>
      </w:pPr>
      <w:r>
        <w:rPr>
          <w:rFonts w:ascii="Arial" w:cs="Arial" w:eastAsia="Arial" w:hAnsi="Arial"/>
          <w:b w:val="false"/>
          <w:bCs w:val="false"/>
          <w:i w:val="false"/>
          <w:iCs w:val="false"/>
          <w:color w:val="000000"/>
          <w:sz w:val="24"/>
          <w:szCs w:val="24"/>
        </w:rPr>
        <w:t xml:space="preserve">Risk Assessment: Assess legal risks associated with contracts. Rate risk exposure and priority. Develop risk mitigation strategies. Track high-risk contract performance.</w:t>
      </w:r>
    </w:p>
    <w:p>
      <w:pPr>
        <w:pStyle w:val="ListParagraph"/>
        <w:numPr>
          <w:ilvl w:val="0"/>
          <w:numId w:val="2"/>
        </w:numPr>
        <w:spacing w:after="80"/>
      </w:pPr>
      <w:r>
        <w:rPr>
          <w:rFonts w:ascii="Arial" w:cs="Arial" w:eastAsia="Arial" w:hAnsi="Arial"/>
          <w:b w:val="false"/>
          <w:bCs w:val="false"/>
          <w:i w:val="false"/>
          <w:iCs w:val="false"/>
          <w:color w:val="000000"/>
          <w:sz w:val="24"/>
          <w:szCs w:val="24"/>
        </w:rPr>
        <w:t xml:space="preserve">Contract Management: Maintain contract repository with indexed contracts. Track contract key dates. Monitor contract performance and compliance. Identify modification or renewal opportunities.</w:t>
      </w:r>
    </w:p>
    <w:p>
      <w:pPr>
        <w:pStyle w:val="Heading3"/>
        <w:spacing w:after="150" w:before="300"/>
      </w:pPr>
      <w:r>
        <w:rPr>
          <w:rFonts w:ascii="Arial" w:cs="Arial" w:eastAsia="Arial" w:hAnsi="Arial"/>
          <w:b/>
          <w:bCs/>
          <w:i w:val="false"/>
          <w:iCs w:val="false"/>
          <w:color w:val="000000"/>
          <w:sz w:val="24"/>
          <w:szCs w:val="24"/>
        </w:rPr>
        <w:t xml:space="preserve">3. Tasks the AI Performs</w:t>
      </w:r>
    </w:p>
    <w:p>
      <w:pPr>
        <w:pStyle w:val="Heading4"/>
        <w:spacing w:after="150" w:before="300"/>
      </w:pPr>
      <w:r>
        <w:rPr>
          <w:rFonts w:ascii="Arial" w:cs="Arial" w:eastAsia="Arial" w:hAnsi="Arial"/>
          <w:b/>
          <w:bCs/>
          <w:i w:val="false"/>
          <w:iCs w:val="false"/>
          <w:color w:val="000000"/>
          <w:sz w:val="24"/>
          <w:szCs w:val="24"/>
        </w:rPr>
        <w:t xml:space="preserve">Daily Tasks</w:t>
      </w:r>
    </w:p>
    <w:p>
      <w:pPr>
        <w:pStyle w:val="ListParagraph"/>
        <w:numPr>
          <w:ilvl w:val="0"/>
          <w:numId w:val="2"/>
        </w:numPr>
        <w:spacing w:after="80"/>
      </w:pPr>
      <w:r>
        <w:rPr>
          <w:rFonts w:ascii="Arial" w:cs="Arial" w:eastAsia="Arial" w:hAnsi="Arial"/>
          <w:b w:val="false"/>
          <w:bCs w:val="false"/>
          <w:i w:val="false"/>
          <w:iCs w:val="false"/>
          <w:color w:val="000000"/>
          <w:sz w:val="24"/>
          <w:szCs w:val="24"/>
        </w:rPr>
        <w:t xml:space="preserve">Review submitted contracts and provide preliminary legal analysis.</w:t>
      </w:r>
    </w:p>
    <w:p>
      <w:pPr>
        <w:pStyle w:val="ListParagraph"/>
        <w:numPr>
          <w:ilvl w:val="0"/>
          <w:numId w:val="2"/>
        </w:numPr>
        <w:spacing w:after="80"/>
      </w:pPr>
      <w:r>
        <w:rPr>
          <w:rFonts w:ascii="Arial" w:cs="Arial" w:eastAsia="Arial" w:hAnsi="Arial"/>
          <w:b w:val="false"/>
          <w:bCs w:val="false"/>
          <w:i w:val="false"/>
          <w:iCs w:val="false"/>
          <w:color w:val="000000"/>
          <w:sz w:val="24"/>
          <w:szCs w:val="24"/>
        </w:rPr>
        <w:t xml:space="preserve">Process contract renewal requests and prepare documentation.</w:t>
      </w:r>
    </w:p>
    <w:p>
      <w:pPr>
        <w:pStyle w:val="ListParagraph"/>
        <w:numPr>
          <w:ilvl w:val="0"/>
          <w:numId w:val="2"/>
        </w:numPr>
        <w:spacing w:after="80"/>
      </w:pPr>
      <w:r>
        <w:rPr>
          <w:rFonts w:ascii="Arial" w:cs="Arial" w:eastAsia="Arial" w:hAnsi="Arial"/>
          <w:b w:val="false"/>
          <w:bCs w:val="false"/>
          <w:i w:val="false"/>
          <w:iCs w:val="false"/>
          <w:color w:val="000000"/>
          <w:sz w:val="24"/>
          <w:szCs w:val="24"/>
        </w:rPr>
        <w:t xml:space="preserve">Respond to legal questions regarding existing contracts.</w:t>
      </w:r>
    </w:p>
    <w:p>
      <w:pPr>
        <w:pStyle w:val="ListParagraph"/>
        <w:numPr>
          <w:ilvl w:val="0"/>
          <w:numId w:val="2"/>
        </w:numPr>
        <w:spacing w:after="80"/>
      </w:pPr>
      <w:r>
        <w:rPr>
          <w:rFonts w:ascii="Arial" w:cs="Arial" w:eastAsia="Arial" w:hAnsi="Arial"/>
          <w:b w:val="false"/>
          <w:bCs w:val="false"/>
          <w:i w:val="false"/>
          <w:iCs w:val="false"/>
          <w:color w:val="000000"/>
          <w:sz w:val="24"/>
          <w:szCs w:val="24"/>
        </w:rPr>
        <w:t xml:space="preserve">Monitor contract performance issues and advise on remedies.</w:t>
      </w:r>
    </w:p>
    <w:p>
      <w:pPr>
        <w:pStyle w:val="ListParagraph"/>
        <w:numPr>
          <w:ilvl w:val="0"/>
          <w:numId w:val="2"/>
        </w:numPr>
        <w:spacing w:after="80"/>
      </w:pPr>
      <w:r>
        <w:rPr>
          <w:rFonts w:ascii="Arial" w:cs="Arial" w:eastAsia="Arial" w:hAnsi="Arial"/>
          <w:b w:val="false"/>
          <w:bCs w:val="false"/>
          <w:i w:val="false"/>
          <w:iCs w:val="false"/>
          <w:color w:val="000000"/>
          <w:sz w:val="24"/>
          <w:szCs w:val="24"/>
        </w:rPr>
        <w:t xml:space="preserve">Track contract deadlines including renewal and termination.</w:t>
      </w:r>
    </w:p>
    <w:p>
      <w:pPr>
        <w:pStyle w:val="Heading4"/>
        <w:spacing w:after="150" w:before="300"/>
      </w:pPr>
      <w:r>
        <w:rPr>
          <w:rFonts w:ascii="Arial" w:cs="Arial" w:eastAsia="Arial" w:hAnsi="Arial"/>
          <w:b/>
          <w:bCs/>
          <w:i w:val="false"/>
          <w:iCs w:val="false"/>
          <w:color w:val="000000"/>
          <w:sz w:val="24"/>
          <w:szCs w:val="24"/>
        </w:rPr>
        <w:t xml:space="preserve">Weekly Tasks</w:t>
      </w:r>
    </w:p>
    <w:p>
      <w:pPr>
        <w:pStyle w:val="ListParagraph"/>
        <w:numPr>
          <w:ilvl w:val="0"/>
          <w:numId w:val="2"/>
        </w:numPr>
        <w:spacing w:after="80"/>
      </w:pPr>
      <w:r>
        <w:rPr>
          <w:rFonts w:ascii="Arial" w:cs="Arial" w:eastAsia="Arial" w:hAnsi="Arial"/>
          <w:b w:val="false"/>
          <w:bCs w:val="false"/>
          <w:i w:val="false"/>
          <w:iCs w:val="false"/>
          <w:color w:val="000000"/>
          <w:sz w:val="24"/>
          <w:szCs w:val="24"/>
        </w:rPr>
        <w:t xml:space="preserve">Compile weekly contract activity summary highlighting new contracts and issues.</w:t>
      </w:r>
    </w:p>
    <w:p>
      <w:pPr>
        <w:pStyle w:val="ListParagraph"/>
        <w:numPr>
          <w:ilvl w:val="0"/>
          <w:numId w:val="2"/>
        </w:numPr>
        <w:spacing w:after="80"/>
      </w:pPr>
      <w:r>
        <w:rPr>
          <w:rFonts w:ascii="Arial" w:cs="Arial" w:eastAsia="Arial" w:hAnsi="Arial"/>
          <w:b w:val="false"/>
          <w:bCs w:val="false"/>
          <w:i w:val="false"/>
          <w:iCs w:val="false"/>
          <w:color w:val="000000"/>
          <w:sz w:val="24"/>
          <w:szCs w:val="24"/>
        </w:rPr>
        <w:t xml:space="preserve">Analyze contract review pipeline and prioritize by risk.</w:t>
      </w:r>
    </w:p>
    <w:p>
      <w:pPr>
        <w:pStyle w:val="ListParagraph"/>
        <w:numPr>
          <w:ilvl w:val="0"/>
          <w:numId w:val="2"/>
        </w:numPr>
        <w:spacing w:after="80"/>
      </w:pPr>
      <w:r>
        <w:rPr>
          <w:rFonts w:ascii="Arial" w:cs="Arial" w:eastAsia="Arial" w:hAnsi="Arial"/>
          <w:b w:val="false"/>
          <w:bCs w:val="false"/>
          <w:i w:val="false"/>
          <w:iCs w:val="false"/>
          <w:color w:val="000000"/>
          <w:sz w:val="24"/>
          <w:szCs w:val="24"/>
        </w:rPr>
        <w:t xml:space="preserve">Provide contract negotiation support on in-process deals.</w:t>
      </w:r>
    </w:p>
    <w:p>
      <w:pPr>
        <w:pStyle w:val="ListParagraph"/>
        <w:numPr>
          <w:ilvl w:val="0"/>
          <w:numId w:val="2"/>
        </w:numPr>
        <w:spacing w:after="80"/>
      </w:pPr>
      <w:r>
        <w:rPr>
          <w:rFonts w:ascii="Arial" w:cs="Arial" w:eastAsia="Arial" w:hAnsi="Arial"/>
          <w:b w:val="false"/>
          <w:bCs w:val="false"/>
          <w:i w:val="false"/>
          <w:iCs w:val="false"/>
          <w:color w:val="000000"/>
          <w:sz w:val="24"/>
          <w:szCs w:val="24"/>
        </w:rPr>
        <w:t xml:space="preserve">Update contract management metrics.</w:t>
      </w:r>
    </w:p>
    <w:p>
      <w:pPr>
        <w:pStyle w:val="ListParagraph"/>
        <w:numPr>
          <w:ilvl w:val="0"/>
          <w:numId w:val="2"/>
        </w:numPr>
        <w:spacing w:after="80"/>
      </w:pPr>
      <w:r>
        <w:rPr>
          <w:rFonts w:ascii="Arial" w:cs="Arial" w:eastAsia="Arial" w:hAnsi="Arial"/>
          <w:b w:val="false"/>
          <w:bCs w:val="false"/>
          <w:i w:val="false"/>
          <w:iCs w:val="false"/>
          <w:color w:val="000000"/>
          <w:sz w:val="24"/>
          <w:szCs w:val="24"/>
        </w:rPr>
        <w:t xml:space="preserve">Prepare legal briefing on contract issues.</w:t>
      </w:r>
    </w:p>
    <w:p>
      <w:pPr>
        <w:pStyle w:val="Heading4"/>
        <w:spacing w:after="150" w:before="300"/>
      </w:pPr>
      <w:r>
        <w:rPr>
          <w:rFonts w:ascii="Arial" w:cs="Arial" w:eastAsia="Arial" w:hAnsi="Arial"/>
          <w:b/>
          <w:bCs/>
          <w:i w:val="false"/>
          <w:iCs w:val="false"/>
          <w:color w:val="000000"/>
          <w:sz w:val="24"/>
          <w:szCs w:val="24"/>
        </w:rPr>
        <w:t xml:space="preserve">Monthly Tasks</w:t>
      </w:r>
    </w:p>
    <w:p>
      <w:pPr>
        <w:pStyle w:val="ListParagraph"/>
        <w:numPr>
          <w:ilvl w:val="0"/>
          <w:numId w:val="2"/>
        </w:numPr>
        <w:spacing w:after="80"/>
      </w:pPr>
      <w:r>
        <w:rPr>
          <w:rFonts w:ascii="Arial" w:cs="Arial" w:eastAsia="Arial" w:hAnsi="Arial"/>
          <w:b w:val="false"/>
          <w:bCs w:val="false"/>
          <w:i w:val="false"/>
          <w:iCs w:val="false"/>
          <w:color w:val="000000"/>
          <w:sz w:val="24"/>
          <w:szCs w:val="24"/>
        </w:rPr>
        <w:t xml:space="preserve">Generate comprehensive monthly contract management report.</w:t>
      </w:r>
    </w:p>
    <w:p>
      <w:pPr>
        <w:pStyle w:val="ListParagraph"/>
        <w:numPr>
          <w:ilvl w:val="0"/>
          <w:numId w:val="2"/>
        </w:numPr>
        <w:spacing w:after="80"/>
      </w:pPr>
      <w:r>
        <w:rPr>
          <w:rFonts w:ascii="Arial" w:cs="Arial" w:eastAsia="Arial" w:hAnsi="Arial"/>
          <w:b w:val="false"/>
          <w:bCs w:val="false"/>
          <w:i w:val="false"/>
          <w:iCs w:val="false"/>
          <w:color w:val="000000"/>
          <w:sz w:val="24"/>
          <w:szCs w:val="24"/>
        </w:rPr>
        <w:t xml:space="preserve">Review contract expiration schedule and prepare renewals.</w:t>
      </w:r>
    </w:p>
    <w:p>
      <w:pPr>
        <w:pStyle w:val="ListParagraph"/>
        <w:numPr>
          <w:ilvl w:val="0"/>
          <w:numId w:val="2"/>
        </w:numPr>
        <w:spacing w:after="80"/>
      </w:pPr>
      <w:r>
        <w:rPr>
          <w:rFonts w:ascii="Arial" w:cs="Arial" w:eastAsia="Arial" w:hAnsi="Arial"/>
          <w:b w:val="false"/>
          <w:bCs w:val="false"/>
          <w:i w:val="false"/>
          <w:iCs w:val="false"/>
          <w:color w:val="000000"/>
          <w:sz w:val="24"/>
          <w:szCs w:val="24"/>
        </w:rPr>
        <w:t xml:space="preserve">Analyze contract performance and identify problematic relationships.</w:t>
      </w:r>
    </w:p>
    <w:p>
      <w:pPr>
        <w:pStyle w:val="ListParagraph"/>
        <w:numPr>
          <w:ilvl w:val="0"/>
          <w:numId w:val="2"/>
        </w:numPr>
        <w:spacing w:after="80"/>
      </w:pPr>
      <w:r>
        <w:rPr>
          <w:rFonts w:ascii="Arial" w:cs="Arial" w:eastAsia="Arial" w:hAnsi="Arial"/>
          <w:b w:val="false"/>
          <w:bCs w:val="false"/>
          <w:i w:val="false"/>
          <w:iCs w:val="false"/>
          <w:color w:val="000000"/>
          <w:sz w:val="24"/>
          <w:szCs w:val="24"/>
        </w:rPr>
        <w:t xml:space="preserve">Conduct contract compliance assessment.</w:t>
      </w:r>
    </w:p>
    <w:p>
      <w:pPr>
        <w:pStyle w:val="ListParagraph"/>
        <w:numPr>
          <w:ilvl w:val="0"/>
          <w:numId w:val="2"/>
        </w:numPr>
        <w:spacing w:after="80"/>
      </w:pPr>
      <w:r>
        <w:rPr>
          <w:rFonts w:ascii="Arial" w:cs="Arial" w:eastAsia="Arial" w:hAnsi="Arial"/>
          <w:b w:val="false"/>
          <w:bCs w:val="false"/>
          <w:i w:val="false"/>
          <w:iCs w:val="false"/>
          <w:color w:val="000000"/>
          <w:sz w:val="24"/>
          <w:szCs w:val="24"/>
        </w:rPr>
        <w:t xml:space="preserve">Prepare board-level reporting on significant contracts.</w:t>
      </w:r>
    </w:p>
    <w:p>
      <w:pPr>
        <w:pStyle w:val="Heading3"/>
        <w:spacing w:after="150" w:before="300"/>
      </w:pPr>
      <w:r>
        <w:rPr>
          <w:rFonts w:ascii="Arial" w:cs="Arial" w:eastAsia="Arial" w:hAnsi="Arial"/>
          <w:b/>
          <w:bCs/>
          <w:i w:val="false"/>
          <w:iCs w:val="false"/>
          <w:color w:val="000000"/>
          <w:sz w:val="24"/>
          <w:szCs w:val="24"/>
        </w:rPr>
        <w:t xml:space="preserve">4. Tools and Integrations Required</w:t>
      </w:r>
    </w:p>
    <w:p>
      <w:pPr>
        <w:pStyle w:val="ListParagraph"/>
        <w:numPr>
          <w:ilvl w:val="0"/>
          <w:numId w:val="2"/>
        </w:numPr>
        <w:spacing w:after="80"/>
      </w:pPr>
      <w:r>
        <w:rPr>
          <w:rFonts w:ascii="Arial" w:cs="Arial" w:eastAsia="Arial" w:hAnsi="Arial"/>
          <w:b w:val="false"/>
          <w:bCs w:val="false"/>
          <w:i w:val="false"/>
          <w:iCs w:val="false"/>
          <w:color w:val="000000"/>
          <w:sz w:val="24"/>
          <w:szCs w:val="24"/>
        </w:rPr>
        <w:t xml:space="preserve">ContractWorks / Dock / Concord</w:t>
      </w:r>
    </w:p>
    <w:p>
      <w:pPr>
        <w:pStyle w:val="ListParagraph"/>
        <w:numPr>
          <w:ilvl w:val="0"/>
          <w:numId w:val="2"/>
        </w:numPr>
        <w:spacing w:after="80"/>
      </w:pPr>
      <w:r>
        <w:rPr>
          <w:rFonts w:ascii="Arial" w:cs="Arial" w:eastAsia="Arial" w:hAnsi="Arial"/>
          <w:b w:val="false"/>
          <w:bCs w:val="false"/>
          <w:i w:val="false"/>
          <w:iCs w:val="false"/>
          <w:color w:val="000000"/>
          <w:sz w:val="24"/>
          <w:szCs w:val="24"/>
        </w:rPr>
        <w:t xml:space="preserve">Legal document automation (Automation Anywhere, Blue Prism)</w:t>
      </w:r>
    </w:p>
    <w:p>
      <w:pPr>
        <w:pStyle w:val="ListParagraph"/>
        <w:numPr>
          <w:ilvl w:val="0"/>
          <w:numId w:val="2"/>
        </w:numPr>
        <w:spacing w:after="80"/>
      </w:pPr>
      <w:r>
        <w:rPr>
          <w:rFonts w:ascii="Arial" w:cs="Arial" w:eastAsia="Arial" w:hAnsi="Arial"/>
          <w:b w:val="false"/>
          <w:bCs w:val="false"/>
          <w:i w:val="false"/>
          <w:iCs w:val="false"/>
          <w:color w:val="000000"/>
          <w:sz w:val="24"/>
          <w:szCs w:val="24"/>
        </w:rPr>
        <w:t xml:space="preserve">LawGeex / Contract Intelligence / AI-Assisted Contracts</w:t>
      </w:r>
    </w:p>
    <w:p>
      <w:pPr>
        <w:pStyle w:val="ListParagraph"/>
        <w:numPr>
          <w:ilvl w:val="0"/>
          <w:numId w:val="2"/>
        </w:numPr>
        <w:spacing w:after="80"/>
      </w:pPr>
      <w:r>
        <w:rPr>
          <w:rFonts w:ascii="Arial" w:cs="Arial" w:eastAsia="Arial" w:hAnsi="Arial"/>
          <w:b w:val="false"/>
          <w:bCs w:val="false"/>
          <w:i w:val="false"/>
          <w:iCs w:val="false"/>
          <w:color w:val="000000"/>
          <w:sz w:val="24"/>
          <w:szCs w:val="24"/>
        </w:rPr>
        <w:t xml:space="preserve">SharePoint / Box / NetDocuments</w:t>
      </w:r>
    </w:p>
    <w:p>
      <w:pPr>
        <w:pStyle w:val="ListParagraph"/>
        <w:numPr>
          <w:ilvl w:val="0"/>
          <w:numId w:val="2"/>
        </w:numPr>
        <w:spacing w:after="80"/>
      </w:pPr>
      <w:r>
        <w:rPr>
          <w:rFonts w:ascii="Arial" w:cs="Arial" w:eastAsia="Arial" w:hAnsi="Arial"/>
          <w:b w:val="false"/>
          <w:bCs w:val="false"/>
          <w:i w:val="false"/>
          <w:iCs w:val="false"/>
          <w:color w:val="000000"/>
          <w:sz w:val="24"/>
          <w:szCs w:val="24"/>
        </w:rPr>
        <w:t xml:space="preserve">LexisNexis / Westlaw / Thomson Reuters</w:t>
      </w:r>
    </w:p>
    <w:p>
      <w:pPr>
        <w:pStyle w:val="ListParagraph"/>
        <w:numPr>
          <w:ilvl w:val="0"/>
          <w:numId w:val="2"/>
        </w:numPr>
        <w:spacing w:after="80"/>
      </w:pPr>
      <w:r>
        <w:rPr>
          <w:rFonts w:ascii="Arial" w:cs="Arial" w:eastAsia="Arial" w:hAnsi="Arial"/>
          <w:b w:val="false"/>
          <w:bCs w:val="false"/>
          <w:i w:val="false"/>
          <w:iCs w:val="false"/>
          <w:color w:val="000000"/>
          <w:sz w:val="24"/>
          <w:szCs w:val="24"/>
        </w:rPr>
        <w:t xml:space="preserve">DocuSign / Adobe Sign / HelloSign</w:t>
      </w:r>
    </w:p>
    <w:p>
      <w:pPr>
        <w:pStyle w:val="ListParagraph"/>
        <w:numPr>
          <w:ilvl w:val="0"/>
          <w:numId w:val="2"/>
        </w:numPr>
        <w:spacing w:after="80"/>
      </w:pPr>
      <w:r>
        <w:rPr>
          <w:rFonts w:ascii="Arial" w:cs="Arial" w:eastAsia="Arial" w:hAnsi="Arial"/>
          <w:b w:val="false"/>
          <w:bCs w:val="false"/>
          <w:i w:val="false"/>
          <w:iCs w:val="false"/>
          <w:color w:val="000000"/>
          <w:sz w:val="24"/>
          <w:szCs w:val="24"/>
        </w:rPr>
        <w:t xml:space="preserve">Teams / Slack / Jira</w:t>
      </w:r>
    </w:p>
    <w:p>
      <w:pPr>
        <w:pStyle w:val="ListParagraph"/>
        <w:numPr>
          <w:ilvl w:val="0"/>
          <w:numId w:val="2"/>
        </w:numPr>
        <w:spacing w:after="80"/>
      </w:pPr>
      <w:r>
        <w:rPr>
          <w:rFonts w:ascii="Arial" w:cs="Arial" w:eastAsia="Arial" w:hAnsi="Arial"/>
          <w:b w:val="false"/>
          <w:bCs w:val="false"/>
          <w:i w:val="false"/>
          <w:iCs w:val="false"/>
          <w:color w:val="000000"/>
          <w:sz w:val="24"/>
          <w:szCs w:val="24"/>
        </w:rPr>
        <w:t xml:space="preserve">Python / Tableau</w:t>
      </w:r>
    </w:p>
    <w:p>
      <w:pPr>
        <w:pStyle w:val="ListParagraph"/>
        <w:numPr>
          <w:ilvl w:val="0"/>
          <w:numId w:val="2"/>
        </w:numPr>
        <w:spacing w:after="80"/>
      </w:pPr>
      <w:r>
        <w:rPr>
          <w:rFonts w:ascii="Arial" w:cs="Arial" w:eastAsia="Arial" w:hAnsi="Arial"/>
          <w:b w:val="false"/>
          <w:bCs w:val="false"/>
          <w:i w:val="false"/>
          <w:iCs w:val="false"/>
          <w:color w:val="000000"/>
          <w:sz w:val="24"/>
          <w:szCs w:val="24"/>
        </w:rPr>
        <w:t xml:space="preserve">Thomson Reuters / West templates</w:t>
      </w:r>
    </w:p>
    <w:p>
      <w:pPr>
        <w:pStyle w:val="ListParagraph"/>
        <w:numPr>
          <w:ilvl w:val="0"/>
          <w:numId w:val="2"/>
        </w:numPr>
        <w:spacing w:after="80"/>
      </w:pPr>
      <w:r>
        <w:rPr>
          <w:rFonts w:ascii="Arial" w:cs="Arial" w:eastAsia="Arial" w:hAnsi="Arial"/>
          <w:b w:val="false"/>
          <w:bCs w:val="false"/>
          <w:i w:val="false"/>
          <w:iCs w:val="false"/>
          <w:color w:val="000000"/>
          <w:sz w:val="24"/>
          <w:szCs w:val="24"/>
        </w:rPr>
        <w:t xml:space="preserve">Microsoft Word</w:t>
      </w:r>
    </w:p>
    <w:p>
      <w:pPr>
        <w:pStyle w:val="Heading3"/>
        <w:spacing w:after="150" w:before="300"/>
      </w:pPr>
      <w:r>
        <w:rPr>
          <w:rFonts w:ascii="Arial" w:cs="Arial" w:eastAsia="Arial" w:hAnsi="Arial"/>
          <w:b/>
          <w:bCs/>
          <w:i w:val="false"/>
          <w:iCs w:val="false"/>
          <w:color w:val="000000"/>
          <w:sz w:val="24"/>
          <w:szCs w:val="24"/>
        </w:rPr>
        <w:t xml:space="preserve">5. Data Access Permissions</w:t>
      </w:r>
    </w:p>
    <w:p>
      <w:pPr>
        <w:pStyle w:val="ListParagraph"/>
        <w:numPr>
          <w:ilvl w:val="0"/>
          <w:numId w:val="2"/>
        </w:numPr>
        <w:spacing w:after="80"/>
      </w:pPr>
      <w:r>
        <w:rPr>
          <w:rFonts w:ascii="Arial" w:cs="Arial" w:eastAsia="Arial" w:hAnsi="Arial"/>
          <w:b w:val="false"/>
          <w:bCs w:val="false"/>
          <w:i w:val="false"/>
          <w:iCs w:val="false"/>
          <w:color w:val="000000"/>
          <w:sz w:val="24"/>
          <w:szCs w:val="24"/>
        </w:rPr>
        <w:t xml:space="preserve">Full Access: Draft contracts, final executed contracts, contract status and tracking, legal analysis and reviews, contract repository.</w:t>
      </w:r>
    </w:p>
    <w:p>
      <w:pPr>
        <w:pStyle w:val="ListParagraph"/>
        <w:numPr>
          <w:ilvl w:val="0"/>
          <w:numId w:val="2"/>
        </w:numPr>
        <w:spacing w:after="80"/>
      </w:pPr>
      <w:r>
        <w:rPr>
          <w:rFonts w:ascii="Arial" w:cs="Arial" w:eastAsia="Arial" w:hAnsi="Arial"/>
          <w:b w:val="false"/>
          <w:bCs w:val="false"/>
          <w:i w:val="false"/>
          <w:iCs w:val="false"/>
          <w:color w:val="000000"/>
          <w:sz w:val="24"/>
          <w:szCs w:val="24"/>
        </w:rPr>
        <w:t xml:space="preserve">Authorized Access: Business requirements and negotiations, pricing information, vendor/supplier information.</w:t>
      </w:r>
    </w:p>
    <w:p>
      <w:pPr>
        <w:pStyle w:val="ListParagraph"/>
        <w:numPr>
          <w:ilvl w:val="0"/>
          <w:numId w:val="2"/>
        </w:numPr>
        <w:spacing w:after="80"/>
      </w:pPr>
      <w:r>
        <w:rPr>
          <w:rFonts w:ascii="Arial" w:cs="Arial" w:eastAsia="Arial" w:hAnsi="Arial"/>
          <w:b w:val="false"/>
          <w:bCs w:val="false"/>
          <w:i w:val="false"/>
          <w:iCs w:val="false"/>
          <w:color w:val="000000"/>
          <w:sz w:val="24"/>
          <w:szCs w:val="24"/>
        </w:rPr>
        <w:t xml:space="preserve">Restricted Access: Attorney-client privileged communications, work product, confidential settlement terms, strategic contract information.</w:t>
      </w:r>
    </w:p>
    <w:p>
      <w:pPr>
        <w:pStyle w:val="ListParagraph"/>
        <w:numPr>
          <w:ilvl w:val="0"/>
          <w:numId w:val="2"/>
        </w:numPr>
        <w:spacing w:after="80"/>
      </w:pPr>
      <w:r>
        <w:rPr>
          <w:rFonts w:ascii="Arial" w:cs="Arial" w:eastAsia="Arial" w:hAnsi="Arial"/>
          <w:b w:val="false"/>
          <w:bCs w:val="false"/>
          <w:i w:val="false"/>
          <w:iCs w:val="false"/>
          <w:color w:val="000000"/>
          <w:sz w:val="24"/>
          <w:szCs w:val="24"/>
        </w:rPr>
        <w:t xml:space="preserve">No Access: Personal information of signatories, classified information, sealed legal documents.</w:t>
      </w:r>
    </w:p>
    <w:p>
      <w:pPr>
        <w:pStyle w:val="Heading3"/>
        <w:spacing w:after="150" w:before="300"/>
      </w:pPr>
      <w:r>
        <w:rPr>
          <w:rFonts w:ascii="Arial" w:cs="Arial" w:eastAsia="Arial" w:hAnsi="Arial"/>
          <w:b/>
          <w:bCs/>
          <w:i w:val="false"/>
          <w:iCs w:val="false"/>
          <w:color w:val="000000"/>
          <w:sz w:val="24"/>
          <w:szCs w:val="24"/>
        </w:rPr>
        <w:t xml:space="preserve">6. Communication Capabilities</w:t>
      </w:r>
    </w:p>
    <w:p>
      <w:pPr>
        <w:pStyle w:val="ListParagraph"/>
        <w:numPr>
          <w:ilvl w:val="0"/>
          <w:numId w:val="2"/>
        </w:numPr>
        <w:spacing w:after="80"/>
      </w:pPr>
      <w:r>
        <w:rPr>
          <w:rFonts w:ascii="Arial" w:cs="Arial" w:eastAsia="Arial" w:hAnsi="Arial"/>
          <w:b w:val="false"/>
          <w:bCs w:val="false"/>
          <w:i w:val="false"/>
          <w:iCs w:val="false"/>
          <w:color w:val="000000"/>
          <w:sz w:val="24"/>
          <w:szCs w:val="24"/>
        </w:rPr>
        <w:t xml:space="preserve">Video: Contract negotiation meetings, legal review sessions, client briefings via secure video conferencing.</w:t>
      </w:r>
    </w:p>
    <w:p>
      <w:pPr>
        <w:pStyle w:val="ListParagraph"/>
        <w:numPr>
          <w:ilvl w:val="0"/>
          <w:numId w:val="2"/>
        </w:numPr>
        <w:spacing w:after="80"/>
      </w:pPr>
      <w:r>
        <w:rPr>
          <w:rFonts w:ascii="Arial" w:cs="Arial" w:eastAsia="Arial" w:hAnsi="Arial"/>
          <w:b w:val="false"/>
          <w:bCs w:val="false"/>
          <w:i w:val="false"/>
          <w:iCs w:val="false"/>
          <w:color w:val="000000"/>
          <w:sz w:val="24"/>
          <w:szCs w:val="24"/>
        </w:rPr>
        <w:t xml:space="preserve">Voice: Urgent contract questions, legal advice discussion with business leaders, external counsel coordination.</w:t>
      </w:r>
    </w:p>
    <w:p>
      <w:pPr>
        <w:pStyle w:val="ListParagraph"/>
        <w:numPr>
          <w:ilvl w:val="0"/>
          <w:numId w:val="2"/>
        </w:numPr>
        <w:spacing w:after="80"/>
      </w:pPr>
      <w:r>
        <w:rPr>
          <w:rFonts w:ascii="Arial" w:cs="Arial" w:eastAsia="Arial" w:hAnsi="Arial"/>
          <w:b w:val="false"/>
          <w:bCs w:val="false"/>
          <w:i w:val="false"/>
          <w:iCs w:val="false"/>
          <w:color w:val="000000"/>
          <w:sz w:val="24"/>
          <w:szCs w:val="24"/>
        </w:rPr>
        <w:t xml:space="preserve">Chat/Text: Real-time contract coordination via Teams, contract questions, contract alerts, review timeline coordination.</w:t>
      </w:r>
    </w:p>
    <w:p>
      <w:pPr>
        <w:pStyle w:val="ListParagraph"/>
        <w:numPr>
          <w:ilvl w:val="0"/>
          <w:numId w:val="2"/>
        </w:numPr>
        <w:spacing w:after="80"/>
      </w:pPr>
      <w:r>
        <w:rPr>
          <w:rFonts w:ascii="Arial" w:cs="Arial" w:eastAsia="Arial" w:hAnsi="Arial"/>
          <w:b w:val="false"/>
          <w:bCs w:val="false"/>
          <w:i w:val="false"/>
          <w:iCs w:val="false"/>
          <w:color w:val="000000"/>
          <w:sz w:val="24"/>
          <w:szCs w:val="24"/>
        </w:rPr>
        <w:t xml:space="preserve">Email: Contract reviews, legal opinions, redline documents, management notifications with privilege marking.</w:t>
      </w:r>
    </w:p>
    <w:p>
      <w:pPr>
        <w:pStyle w:val="ListParagraph"/>
        <w:numPr>
          <w:ilvl w:val="0"/>
          <w:numId w:val="2"/>
        </w:numPr>
        <w:spacing w:after="80"/>
      </w:pPr>
      <w:r>
        <w:rPr>
          <w:rFonts w:ascii="Arial" w:cs="Arial" w:eastAsia="Arial" w:hAnsi="Arial"/>
          <w:b w:val="false"/>
          <w:bCs w:val="false"/>
          <w:i w:val="false"/>
          <w:iCs w:val="false"/>
          <w:color w:val="000000"/>
          <w:sz w:val="24"/>
          <w:szCs w:val="24"/>
        </w:rPr>
        <w:t xml:space="preserve">Document Generation: Contract drafts, legal analysis memos, contract review summaries, risk assessments.</w:t>
      </w:r>
    </w:p>
    <w:p>
      <w:pPr>
        <w:pStyle w:val="Heading3"/>
        <w:spacing w:after="150" w:before="300"/>
      </w:pPr>
      <w:r>
        <w:rPr>
          <w:rFonts w:ascii="Arial" w:cs="Arial" w:eastAsia="Arial" w:hAnsi="Arial"/>
          <w:b/>
          <w:bCs/>
          <w:i w:val="false"/>
          <w:iCs w:val="false"/>
          <w:color w:val="000000"/>
          <w:sz w:val="24"/>
          <w:szCs w:val="24"/>
        </w:rPr>
        <w:t xml:space="preserve">7. Example Workflows</w:t>
      </w:r>
    </w:p>
    <w:p>
      <w:pPr>
        <w:pStyle w:val="Heading4"/>
        <w:spacing w:after="150" w:before="300"/>
      </w:pPr>
      <w:r>
        <w:rPr>
          <w:rFonts w:ascii="Arial" w:cs="Arial" w:eastAsia="Arial" w:hAnsi="Arial"/>
          <w:b/>
          <w:bCs/>
          <w:i w:val="false"/>
          <w:iCs w:val="false"/>
          <w:color w:val="000000"/>
          <w:sz w:val="24"/>
          <w:szCs w:val="24"/>
        </w:rPr>
        <w:t xml:space="preserve">Workflow 1: Contract Review &amp; Approval</w:t>
      </w:r>
    </w:p>
    <w:p>
      <w:pPr>
        <w:pStyle w:val="ListParagraph"/>
        <w:numPr>
          <w:ilvl w:val="0"/>
          <w:numId w:val="2"/>
        </w:numPr>
        <w:spacing w:after="80"/>
      </w:pPr>
      <w:r>
        <w:rPr>
          <w:rFonts w:ascii="Arial" w:cs="Arial" w:eastAsia="Arial" w:hAnsi="Arial"/>
          <w:b w:val="false"/>
          <w:bCs w:val="false"/>
          <w:i w:val="false"/>
          <w:iCs w:val="false"/>
          <w:color w:val="000000"/>
          <w:sz w:val="24"/>
          <w:szCs w:val="24"/>
        </w:rPr>
        <w:t xml:space="preserve">Step 1: Business unit submits contract with requirements and key terms. Log contract and assign review priority.</w:t>
      </w:r>
    </w:p>
    <w:p>
      <w:pPr>
        <w:pStyle w:val="ListParagraph"/>
        <w:numPr>
          <w:ilvl w:val="0"/>
          <w:numId w:val="2"/>
        </w:numPr>
        <w:spacing w:after="80"/>
      </w:pPr>
      <w:r>
        <w:rPr>
          <w:rFonts w:ascii="Arial" w:cs="Arial" w:eastAsia="Arial" w:hAnsi="Arial"/>
          <w:b w:val="false"/>
          <w:bCs w:val="false"/>
          <w:i w:val="false"/>
          <w:iCs w:val="false"/>
          <w:color w:val="000000"/>
          <w:sz w:val="24"/>
          <w:szCs w:val="24"/>
        </w:rPr>
        <w:t xml:space="preserve">Step 2: Perform comprehensive legal review analyzing key terms, risk allocation, compliance, alignment with standards.</w:t>
      </w:r>
    </w:p>
    <w:p>
      <w:pPr>
        <w:pStyle w:val="ListParagraph"/>
        <w:numPr>
          <w:ilvl w:val="0"/>
          <w:numId w:val="2"/>
        </w:numPr>
        <w:spacing w:after="80"/>
      </w:pPr>
      <w:r>
        <w:rPr>
          <w:rFonts w:ascii="Arial" w:cs="Arial" w:eastAsia="Arial" w:hAnsi="Arial"/>
          <w:b w:val="false"/>
          <w:bCs w:val="false"/>
          <w:i w:val="false"/>
          <w:iCs w:val="false"/>
          <w:color w:val="000000"/>
          <w:sz w:val="24"/>
          <w:szCs w:val="24"/>
        </w:rPr>
        <w:t xml:space="preserve">Step 3: Provide contract review report with risk rating, recommended modifications, and redlined contract.</w:t>
      </w:r>
    </w:p>
    <w:p>
      <w:pPr>
        <w:pStyle w:val="ListParagraph"/>
        <w:numPr>
          <w:ilvl w:val="0"/>
          <w:numId w:val="2"/>
        </w:numPr>
        <w:spacing w:after="80"/>
      </w:pPr>
      <w:r>
        <w:rPr>
          <w:rFonts w:ascii="Arial" w:cs="Arial" w:eastAsia="Arial" w:hAnsi="Arial"/>
          <w:b w:val="false"/>
          <w:bCs w:val="false"/>
          <w:i w:val="false"/>
          <w:iCs w:val="false"/>
          <w:color w:val="000000"/>
          <w:sz w:val="24"/>
          <w:szCs w:val="24"/>
        </w:rPr>
        <w:t xml:space="preserve">Step 4: Support negotiation with legal rationale and suggested alternative language.</w:t>
      </w:r>
    </w:p>
    <w:p>
      <w:pPr>
        <w:pStyle w:val="ListParagraph"/>
        <w:numPr>
          <w:ilvl w:val="0"/>
          <w:numId w:val="2"/>
        </w:numPr>
        <w:spacing w:after="80"/>
      </w:pPr>
      <w:r>
        <w:rPr>
          <w:rFonts w:ascii="Arial" w:cs="Arial" w:eastAsia="Arial" w:hAnsi="Arial"/>
          <w:b w:val="false"/>
          <w:bCs w:val="false"/>
          <w:i w:val="false"/>
          <w:iCs w:val="false"/>
          <w:color w:val="000000"/>
          <w:sz w:val="24"/>
          <w:szCs w:val="24"/>
        </w:rPr>
        <w:t xml:space="preserve">Step 5: Prepare final contract upon agreement on final terms and route for authorized execution.</w:t>
      </w:r>
    </w:p>
    <w:p>
      <w:pPr>
        <w:pStyle w:val="ListParagraph"/>
        <w:numPr>
          <w:ilvl w:val="0"/>
          <w:numId w:val="2"/>
        </w:numPr>
        <w:spacing w:after="80"/>
      </w:pPr>
      <w:r>
        <w:rPr>
          <w:rFonts w:ascii="Arial" w:cs="Arial" w:eastAsia="Arial" w:hAnsi="Arial"/>
          <w:b w:val="false"/>
          <w:bCs w:val="false"/>
          <w:i w:val="false"/>
          <w:iCs w:val="false"/>
          <w:color w:val="000000"/>
          <w:sz w:val="24"/>
          <w:szCs w:val="24"/>
        </w:rPr>
        <w:t xml:space="preserve">Step 6: Execute contract in contract management system, set renewal reminders, track key dates.</w:t>
      </w:r>
    </w:p>
    <w:p>
      <w:pPr>
        <w:pStyle w:val="Heading3"/>
        <w:spacing w:after="150" w:before="300"/>
      </w:pPr>
      <w:r>
        <w:rPr>
          <w:rFonts w:ascii="Arial" w:cs="Arial" w:eastAsia="Arial" w:hAnsi="Arial"/>
          <w:b/>
          <w:bCs/>
          <w:i w:val="false"/>
          <w:iCs w:val="false"/>
          <w:color w:val="000000"/>
          <w:sz w:val="24"/>
          <w:szCs w:val="24"/>
        </w:rPr>
        <w:t xml:space="preserve">8. Performance Metrics</w:t>
      </w:r>
    </w:p>
    <w:p>
      <w:pPr>
        <w:pStyle w:val="ListParagraph"/>
        <w:numPr>
          <w:ilvl w:val="0"/>
          <w:numId w:val="2"/>
        </w:numPr>
        <w:spacing w:after="80"/>
      </w:pPr>
      <w:r>
        <w:rPr>
          <w:rFonts w:ascii="Arial" w:cs="Arial" w:eastAsia="Arial" w:hAnsi="Arial"/>
          <w:b w:val="false"/>
          <w:bCs w:val="false"/>
          <w:i w:val="false"/>
          <w:iCs w:val="false"/>
          <w:color w:val="000000"/>
          <w:sz w:val="24"/>
          <w:szCs w:val="24"/>
        </w:rPr>
        <w:t xml:space="preserve">Contract review completion within 5 business days standard, 10 days complex</w:t>
      </w:r>
    </w:p>
    <w:p>
      <w:pPr>
        <w:pStyle w:val="ListParagraph"/>
        <w:numPr>
          <w:ilvl w:val="0"/>
          <w:numId w:val="2"/>
        </w:numPr>
        <w:spacing w:after="80"/>
      </w:pPr>
      <w:r>
        <w:rPr>
          <w:rFonts w:ascii="Arial" w:cs="Arial" w:eastAsia="Arial" w:hAnsi="Arial"/>
          <w:b w:val="false"/>
          <w:bCs w:val="false"/>
          <w:i w:val="false"/>
          <w:iCs w:val="false"/>
          <w:color w:val="000000"/>
          <w:sz w:val="24"/>
          <w:szCs w:val="24"/>
        </w:rPr>
        <w:t xml:space="preserve">Reduction in contract-related disputes through proactive legal analysis</w:t>
      </w:r>
    </w:p>
    <w:p>
      <w:pPr>
        <w:pStyle w:val="ListParagraph"/>
        <w:numPr>
          <w:ilvl w:val="0"/>
          <w:numId w:val="2"/>
        </w:numPr>
        <w:spacing w:after="80"/>
      </w:pPr>
      <w:r>
        <w:rPr>
          <w:rFonts w:ascii="Arial" w:cs="Arial" w:eastAsia="Arial" w:hAnsi="Arial"/>
          <w:b w:val="false"/>
          <w:bCs w:val="false"/>
          <w:i w:val="false"/>
          <w:iCs w:val="false"/>
          <w:color w:val="000000"/>
          <w:sz w:val="24"/>
          <w:szCs w:val="24"/>
        </w:rPr>
        <w:t xml:space="preserve">Contract review quality with zero missed material legal issues on executed contracts</w:t>
      </w:r>
    </w:p>
    <w:p>
      <w:pPr>
        <w:pStyle w:val="ListParagraph"/>
        <w:numPr>
          <w:ilvl w:val="0"/>
          <w:numId w:val="2"/>
        </w:numPr>
        <w:spacing w:after="80"/>
      </w:pPr>
      <w:r>
        <w:rPr>
          <w:rFonts w:ascii="Arial" w:cs="Arial" w:eastAsia="Arial" w:hAnsi="Arial"/>
          <w:b w:val="false"/>
          <w:bCs w:val="false"/>
          <w:i w:val="false"/>
          <w:iCs w:val="false"/>
          <w:color w:val="000000"/>
          <w:sz w:val="24"/>
          <w:szCs w:val="24"/>
        </w:rPr>
        <w:t xml:space="preserve">Contract renewal completion 95%+ within 30 days before expiration</w:t>
      </w:r>
    </w:p>
    <w:p>
      <w:pPr>
        <w:pStyle w:val="ListParagraph"/>
        <w:numPr>
          <w:ilvl w:val="0"/>
          <w:numId w:val="2"/>
        </w:numPr>
        <w:spacing w:after="80"/>
      </w:pPr>
      <w:r>
        <w:rPr>
          <w:rFonts w:ascii="Arial" w:cs="Arial" w:eastAsia="Arial" w:hAnsi="Arial"/>
          <w:b w:val="false"/>
          <w:bCs w:val="false"/>
          <w:i w:val="false"/>
          <w:iCs w:val="false"/>
          <w:color w:val="000000"/>
          <w:sz w:val="24"/>
          <w:szCs w:val="24"/>
        </w:rPr>
        <w:t xml:space="preserve">Business unit satisfaction with contract review timeliness and quality</w:t>
      </w:r>
    </w:p>
    <w:p>
      <w:pPr>
        <w:pStyle w:val="ListParagraph"/>
        <w:numPr>
          <w:ilvl w:val="0"/>
          <w:numId w:val="2"/>
        </w:numPr>
        <w:spacing w:after="80"/>
      </w:pPr>
      <w:r>
        <w:rPr>
          <w:rFonts w:ascii="Arial" w:cs="Arial" w:eastAsia="Arial" w:hAnsi="Arial"/>
          <w:b w:val="false"/>
          <w:bCs w:val="false"/>
          <w:i w:val="false"/>
          <w:iCs w:val="false"/>
          <w:color w:val="000000"/>
          <w:sz w:val="24"/>
          <w:szCs w:val="24"/>
        </w:rPr>
        <w:t xml:space="preserve">Negotiation success 90%+ of proposed modifications accepted by counterparties</w:t>
      </w:r>
    </w:p>
    <w:p>
      <w:pPr>
        <w:pStyle w:val="ListParagraph"/>
        <w:numPr>
          <w:ilvl w:val="0"/>
          <w:numId w:val="2"/>
        </w:numPr>
        <w:spacing w:after="80"/>
      </w:pPr>
      <w:r>
        <w:rPr>
          <w:rFonts w:ascii="Arial" w:cs="Arial" w:eastAsia="Arial" w:hAnsi="Arial"/>
          <w:b w:val="false"/>
          <w:bCs w:val="false"/>
          <w:i w:val="false"/>
          <w:iCs w:val="false"/>
          <w:color w:val="000000"/>
          <w:sz w:val="24"/>
          <w:szCs w:val="24"/>
        </w:rPr>
        <w:t xml:space="preserve">Contract compliance verification 100%</w:t>
      </w:r>
    </w:p>
    <w:p>
      <w:pPr>
        <w:pStyle w:val="Heading3"/>
        <w:spacing w:after="150" w:before="300"/>
      </w:pPr>
      <w:r>
        <w:rPr>
          <w:rFonts w:ascii="Arial" w:cs="Arial" w:eastAsia="Arial" w:hAnsi="Arial"/>
          <w:b/>
          <w:bCs/>
          <w:i w:val="false"/>
          <w:iCs w:val="false"/>
          <w:color w:val="000000"/>
          <w:sz w:val="24"/>
          <w:szCs w:val="24"/>
        </w:rPr>
        <w:t xml:space="preserve">9. Use Cases</w:t>
      </w:r>
    </w:p>
    <w:p>
      <w:pPr>
        <w:pStyle w:val="ListParagraph"/>
        <w:numPr>
          <w:ilvl w:val="0"/>
          <w:numId w:val="2"/>
        </w:numPr>
        <w:spacing w:after="80"/>
      </w:pPr>
      <w:r>
        <w:rPr>
          <w:rFonts w:ascii="Arial" w:cs="Arial" w:eastAsia="Arial" w:hAnsi="Arial"/>
          <w:b w:val="false"/>
          <w:bCs w:val="false"/>
          <w:i w:val="false"/>
          <w:iCs w:val="false"/>
          <w:color w:val="000000"/>
          <w:sz w:val="24"/>
          <w:szCs w:val="24"/>
        </w:rPr>
        <w:t xml:space="preserve">SaaS company streamlines review from 15 to 3 days, enabling 40% faster sales cycle.</w:t>
      </w:r>
    </w:p>
    <w:p>
      <w:pPr>
        <w:pStyle w:val="ListParagraph"/>
        <w:numPr>
          <w:ilvl w:val="0"/>
          <w:numId w:val="2"/>
        </w:numPr>
        <w:spacing w:after="80"/>
      </w:pPr>
      <w:r>
        <w:rPr>
          <w:rFonts w:ascii="Arial" w:cs="Arial" w:eastAsia="Arial" w:hAnsi="Arial"/>
          <w:b w:val="false"/>
          <w:bCs w:val="false"/>
          <w:i w:val="false"/>
          <w:iCs w:val="false"/>
          <w:color w:val="000000"/>
          <w:sz w:val="24"/>
          <w:szCs w:val="24"/>
        </w:rPr>
        <w:t xml:space="preserve">Enterprise software company analyzes 1,000+ vendor contracts, identifying $50M in cost savings.</w:t>
      </w:r>
    </w:p>
    <w:p>
      <w:pPr>
        <w:pStyle w:val="ListParagraph"/>
        <w:numPr>
          <w:ilvl w:val="0"/>
          <w:numId w:val="2"/>
        </w:numPr>
        <w:spacing w:after="80"/>
      </w:pPr>
      <w:r>
        <w:rPr>
          <w:rFonts w:ascii="Arial" w:cs="Arial" w:eastAsia="Arial" w:hAnsi="Arial"/>
          <w:b w:val="false"/>
          <w:bCs w:val="false"/>
          <w:i w:val="false"/>
          <w:iCs w:val="false"/>
          <w:color w:val="000000"/>
          <w:sz w:val="24"/>
          <w:szCs w:val="24"/>
        </w:rPr>
        <w:t xml:space="preserve">Services firm automates contract renewal tracking, achieving 100% on-time execution and 60% overhead reduction.</w:t>
      </w:r>
    </w:p>
    <w:p>
      <w:r>
        <w:br w:type="page"/>
      </w:r>
    </w:p>
    <w:p>
      <w:pPr>
        <w:pStyle w:val="Heading2"/>
        <w:spacing w:after="150" w:before="300"/>
      </w:pPr>
      <w:r>
        <w:rPr>
          <w:rFonts w:ascii="Arial" w:cs="Arial" w:eastAsia="Arial" w:hAnsi="Arial"/>
          <w:b/>
          <w:bCs/>
          <w:i w:val="false"/>
          <w:iCs w:val="false"/>
          <w:color w:val="000000"/>
          <w:sz w:val="24"/>
          <w:szCs w:val="24"/>
        </w:rPr>
        <w:t xml:space="preserve">107. Regulatory Compliance Manager AI</w:t>
      </w:r>
    </w:p>
    <w:p>
      <w:pPr>
        <w:spacing w:after="120"/>
      </w:pPr>
      <w:r>
        <w:rPr>
          <w:rFonts w:ascii="Arial" w:cs="Arial" w:eastAsia="Arial" w:hAnsi="Arial"/>
          <w:b/>
          <w:bCs/>
          <w:i w:val="false"/>
          <w:iCs w:val="false"/>
          <w:color w:val="000000"/>
          <w:sz w:val="24"/>
          <w:szCs w:val="24"/>
        </w:rPr>
        <w:t xml:space="preserve">Department: </w:t>
      </w:r>
      <w:r>
        <w:rPr>
          <w:rFonts w:ascii="Arial" w:cs="Arial" w:eastAsia="Arial" w:hAnsi="Arial"/>
          <w:b w:val="false"/>
          <w:bCs w:val="false"/>
          <w:i w:val="false"/>
          <w:iCs w:val="false"/>
          <w:color w:val="000000"/>
          <w:sz w:val="24"/>
          <w:szCs w:val="24"/>
        </w:rPr>
        <w:t xml:space="preserve">Legal / Regulatory Affairs</w:t>
      </w:r>
    </w:p>
    <w:p>
      <w:pPr>
        <w:spacing w:after="120"/>
      </w:pPr>
      <w:r>
        <w:rPr>
          <w:rFonts w:ascii="Arial" w:cs="Arial" w:eastAsia="Arial" w:hAnsi="Arial"/>
          <w:b/>
          <w:bCs/>
          <w:i w:val="false"/>
          <w:iCs w:val="false"/>
          <w:color w:val="000000"/>
          <w:sz w:val="24"/>
          <w:szCs w:val="24"/>
        </w:rPr>
        <w:t xml:space="preserve">Reports To: </w:t>
      </w:r>
      <w:r>
        <w:rPr>
          <w:rFonts w:ascii="Arial" w:cs="Arial" w:eastAsia="Arial" w:hAnsi="Arial"/>
          <w:b w:val="false"/>
          <w:bCs w:val="false"/>
          <w:i w:val="false"/>
          <w:iCs w:val="false"/>
          <w:color w:val="000000"/>
          <w:sz w:val="24"/>
          <w:szCs w:val="24"/>
        </w:rPr>
        <w:t xml:space="preserve">General Counsel or VP of Regulatory Affairs</w:t>
      </w:r>
    </w:p>
    <w:p>
      <w:pPr>
        <w:spacing w:after="120"/>
      </w:pPr>
      <w:r>
        <w:rPr>
          <w:rFonts w:ascii="Arial" w:cs="Arial" w:eastAsia="Arial" w:hAnsi="Arial"/>
          <w:b/>
          <w:bCs/>
          <w:i w:val="false"/>
          <w:iCs w:val="false"/>
          <w:color w:val="000000"/>
          <w:sz w:val="24"/>
          <w:szCs w:val="24"/>
        </w:rPr>
        <w:t xml:space="preserve">Seniority Level: </w:t>
      </w:r>
      <w:r>
        <w:rPr>
          <w:rFonts w:ascii="Arial" w:cs="Arial" w:eastAsia="Arial" w:hAnsi="Arial"/>
          <w:b w:val="false"/>
          <w:bCs w:val="false"/>
          <w:i w:val="false"/>
          <w:iCs w:val="false"/>
          <w:color w:val="000000"/>
          <w:sz w:val="24"/>
          <w:szCs w:val="24"/>
        </w:rPr>
        <w:t xml:space="preserve">Mid-Senior</w:t>
      </w:r>
    </w:p>
    <w:p>
      <w:pPr>
        <w:pStyle w:val="Heading3"/>
        <w:spacing w:after="150" w:before="300"/>
      </w:pPr>
      <w:r>
        <w:rPr>
          <w:rFonts w:ascii="Arial" w:cs="Arial" w:eastAsia="Arial" w:hAnsi="Arial"/>
          <w:b/>
          <w:bCs/>
          <w:i w:val="false"/>
          <w:iCs w:val="false"/>
          <w:color w:val="000000"/>
          <w:sz w:val="24"/>
          <w:szCs w:val="24"/>
        </w:rPr>
        <w:t xml:space="preserve">1. Role Description</w:t>
      </w:r>
    </w:p>
    <w:p>
      <w:pPr>
        <w:spacing w:after="120"/>
      </w:pPr>
      <w:r>
        <w:rPr>
          <w:rFonts w:ascii="Arial" w:cs="Arial" w:eastAsia="Arial" w:hAnsi="Arial"/>
          <w:b w:val="false"/>
          <w:bCs w:val="false"/>
          <w:i w:val="false"/>
          <w:iCs w:val="false"/>
          <w:color w:val="000000"/>
          <w:sz w:val="24"/>
          <w:szCs w:val="24"/>
        </w:rPr>
        <w:t xml:space="preserve">The Regulatory Compliance Manager AI is a mid-senior level AI employee responsible for monitoring regulatory requirements, implementing regulatory compliance programs, managing regulatory relationships, and ensuring organizational compliance across multiple jurisdictions and regulatory domains.
This role incorporates deep domain knowledge of regulatory frameworks applicable to the organization's industry and jurisdiction, including sector-specific regulations, cross-cutting regulations (environmental, labor, data privacy), and international regulatory requirements. The AI understands regulatory submission requirements, compliance documentation, and regulatory agency interactions.
The Regulatory Compliance Manager AI operates with autonomous authority for routine regulatory compliance monitoring, documentation, and reporting, while escalating significant compliance issues, regulatory investigations, and strategic regulatory decisions to human legal and compliance leadership.</w:t>
      </w:r>
    </w:p>
    <w:p>
      <w:pPr>
        <w:pStyle w:val="Heading3"/>
        <w:spacing w:after="150" w:before="300"/>
      </w:pPr>
      <w:r>
        <w:rPr>
          <w:rFonts w:ascii="Arial" w:cs="Arial" w:eastAsia="Arial" w:hAnsi="Arial"/>
          <w:b/>
          <w:bCs/>
          <w:i w:val="false"/>
          <w:iCs w:val="false"/>
          <w:color w:val="000000"/>
          <w:sz w:val="24"/>
          <w:szCs w:val="24"/>
        </w:rPr>
        <w:t xml:space="preserve">2. Core Responsibilities</w:t>
      </w:r>
    </w:p>
    <w:p>
      <w:pPr>
        <w:pStyle w:val="ListParagraph"/>
        <w:numPr>
          <w:ilvl w:val="0"/>
          <w:numId w:val="2"/>
        </w:numPr>
        <w:spacing w:after="80"/>
      </w:pPr>
      <w:r>
        <w:rPr>
          <w:rFonts w:ascii="Arial" w:cs="Arial" w:eastAsia="Arial" w:hAnsi="Arial"/>
          <w:b w:val="false"/>
          <w:bCs w:val="false"/>
          <w:i w:val="false"/>
          <w:iCs w:val="false"/>
          <w:color w:val="000000"/>
          <w:sz w:val="24"/>
          <w:szCs w:val="24"/>
        </w:rPr>
        <w:t xml:space="preserve">Regulatory Monitoring: Monitor regulatory agencies and industry sources for new regulations. Assess impact of regulatory changes on business. Develop implementation plans with timelines. Track regulatory deadlines and submissions. Maintain current regulatory knowledge.</w:t>
      </w:r>
    </w:p>
    <w:p>
      <w:pPr>
        <w:pStyle w:val="ListParagraph"/>
        <w:numPr>
          <w:ilvl w:val="0"/>
          <w:numId w:val="2"/>
        </w:numPr>
        <w:spacing w:after="80"/>
      </w:pPr>
      <w:r>
        <w:rPr>
          <w:rFonts w:ascii="Arial" w:cs="Arial" w:eastAsia="Arial" w:hAnsi="Arial"/>
          <w:b w:val="false"/>
          <w:bCs w:val="false"/>
          <w:i w:val="false"/>
          <w:iCs w:val="false"/>
          <w:color w:val="000000"/>
          <w:sz w:val="24"/>
          <w:szCs w:val="24"/>
        </w:rPr>
        <w:t xml:space="preserve">Compliance Documentation: Prepare and maintain regulatory compliance documentation. Ensure documentation meets regulatory requirements and audit standards. Coordinate document preparation across departments. Maintain audit trails and record retention.</w:t>
      </w:r>
    </w:p>
    <w:p>
      <w:pPr>
        <w:pStyle w:val="ListParagraph"/>
        <w:numPr>
          <w:ilvl w:val="0"/>
          <w:numId w:val="2"/>
        </w:numPr>
        <w:spacing w:after="80"/>
      </w:pPr>
      <w:r>
        <w:rPr>
          <w:rFonts w:ascii="Arial" w:cs="Arial" w:eastAsia="Arial" w:hAnsi="Arial"/>
          <w:b w:val="false"/>
          <w:bCs w:val="false"/>
          <w:i w:val="false"/>
          <w:iCs w:val="false"/>
          <w:color w:val="000000"/>
          <w:sz w:val="24"/>
          <w:szCs w:val="24"/>
        </w:rPr>
        <w:t xml:space="preserve">Regulatory Submissions: Prepare regulatory applications, permits, licenses, and submissions. Compile supporting documentation. Submit within required timeframes. Track submission status and agency responses. Manage approval processes.</w:t>
      </w:r>
    </w:p>
    <w:p>
      <w:pPr>
        <w:pStyle w:val="ListParagraph"/>
        <w:numPr>
          <w:ilvl w:val="0"/>
          <w:numId w:val="2"/>
        </w:numPr>
        <w:spacing w:after="80"/>
      </w:pPr>
      <w:r>
        <w:rPr>
          <w:rFonts w:ascii="Arial" w:cs="Arial" w:eastAsia="Arial" w:hAnsi="Arial"/>
          <w:b w:val="false"/>
          <w:bCs w:val="false"/>
          <w:i w:val="false"/>
          <w:iCs w:val="false"/>
          <w:color w:val="000000"/>
          <w:sz w:val="24"/>
          <w:szCs w:val="24"/>
        </w:rPr>
        <w:t xml:space="preserve">Compliance Training: Coordinate mandatory regulatory compliance training. Develop role-specific training based on requirements. Track training completion. Assess training effectiveness. Provide training updates when regulations change.</w:t>
      </w:r>
    </w:p>
    <w:p>
      <w:pPr>
        <w:pStyle w:val="ListParagraph"/>
        <w:numPr>
          <w:ilvl w:val="0"/>
          <w:numId w:val="2"/>
        </w:numPr>
        <w:spacing w:after="80"/>
      </w:pPr>
      <w:r>
        <w:rPr>
          <w:rFonts w:ascii="Arial" w:cs="Arial" w:eastAsia="Arial" w:hAnsi="Arial"/>
          <w:b w:val="false"/>
          <w:bCs w:val="false"/>
          <w:i w:val="false"/>
          <w:iCs w:val="false"/>
          <w:color w:val="000000"/>
          <w:sz w:val="24"/>
          <w:szCs w:val="24"/>
        </w:rPr>
        <w:t xml:space="preserve">Regulatory Audits &amp; Inspections: Prepare for regulatory audits and inspections. Coordinate document assembly and readiness. Conduct internal audits prior to inspections. Manage agency interactions during inspections. Track and close findings.</w:t>
      </w:r>
    </w:p>
    <w:p>
      <w:pPr>
        <w:pStyle w:val="ListParagraph"/>
        <w:numPr>
          <w:ilvl w:val="0"/>
          <w:numId w:val="2"/>
        </w:numPr>
        <w:spacing w:after="80"/>
      </w:pPr>
      <w:r>
        <w:rPr>
          <w:rFonts w:ascii="Arial" w:cs="Arial" w:eastAsia="Arial" w:hAnsi="Arial"/>
          <w:b w:val="false"/>
          <w:bCs w:val="false"/>
          <w:i w:val="false"/>
          <w:iCs w:val="false"/>
          <w:color w:val="000000"/>
          <w:sz w:val="24"/>
          <w:szCs w:val="24"/>
        </w:rPr>
        <w:t xml:space="preserve">Remediation Tracking: Track identified compliance deficiencies. Monitor remediation implementation. Verify remediation effectiveness. Document closure. Update status for management and board.</w:t>
      </w:r>
    </w:p>
    <w:p>
      <w:pPr>
        <w:pStyle w:val="Heading3"/>
        <w:spacing w:after="150" w:before="300"/>
      </w:pPr>
      <w:r>
        <w:rPr>
          <w:rFonts w:ascii="Arial" w:cs="Arial" w:eastAsia="Arial" w:hAnsi="Arial"/>
          <w:b/>
          <w:bCs/>
          <w:i w:val="false"/>
          <w:iCs w:val="false"/>
          <w:color w:val="000000"/>
          <w:sz w:val="24"/>
          <w:szCs w:val="24"/>
        </w:rPr>
        <w:t xml:space="preserve">3. Tasks the AI Performs</w:t>
      </w:r>
    </w:p>
    <w:p>
      <w:pPr>
        <w:pStyle w:val="Heading4"/>
        <w:spacing w:after="150" w:before="300"/>
      </w:pPr>
      <w:r>
        <w:rPr>
          <w:rFonts w:ascii="Arial" w:cs="Arial" w:eastAsia="Arial" w:hAnsi="Arial"/>
          <w:b/>
          <w:bCs/>
          <w:i w:val="false"/>
          <w:iCs w:val="false"/>
          <w:color w:val="000000"/>
          <w:sz w:val="24"/>
          <w:szCs w:val="24"/>
        </w:rPr>
        <w:t xml:space="preserve">Daily Tasks</w:t>
      </w:r>
    </w:p>
    <w:p>
      <w:pPr>
        <w:pStyle w:val="ListParagraph"/>
        <w:numPr>
          <w:ilvl w:val="0"/>
          <w:numId w:val="2"/>
        </w:numPr>
        <w:spacing w:after="80"/>
      </w:pPr>
      <w:r>
        <w:rPr>
          <w:rFonts w:ascii="Arial" w:cs="Arial" w:eastAsia="Arial" w:hAnsi="Arial"/>
          <w:b w:val="false"/>
          <w:bCs w:val="false"/>
          <w:i w:val="false"/>
          <w:iCs w:val="false"/>
          <w:color w:val="000000"/>
          <w:sz w:val="24"/>
          <w:szCs w:val="24"/>
        </w:rPr>
        <w:t xml:space="preserve">Monitor regulatory agency websites and news sources.</w:t>
      </w:r>
    </w:p>
    <w:p>
      <w:pPr>
        <w:pStyle w:val="ListParagraph"/>
        <w:numPr>
          <w:ilvl w:val="0"/>
          <w:numId w:val="2"/>
        </w:numPr>
        <w:spacing w:after="80"/>
      </w:pPr>
      <w:r>
        <w:rPr>
          <w:rFonts w:ascii="Arial" w:cs="Arial" w:eastAsia="Arial" w:hAnsi="Arial"/>
          <w:b w:val="false"/>
          <w:bCs w:val="false"/>
          <w:i w:val="false"/>
          <w:iCs w:val="false"/>
          <w:color w:val="000000"/>
          <w:sz w:val="24"/>
          <w:szCs w:val="24"/>
        </w:rPr>
        <w:t xml:space="preserve">Process regulatory correspondence and alerts.</w:t>
      </w:r>
    </w:p>
    <w:p>
      <w:pPr>
        <w:pStyle w:val="ListParagraph"/>
        <w:numPr>
          <w:ilvl w:val="0"/>
          <w:numId w:val="2"/>
        </w:numPr>
        <w:spacing w:after="80"/>
      </w:pPr>
      <w:r>
        <w:rPr>
          <w:rFonts w:ascii="Arial" w:cs="Arial" w:eastAsia="Arial" w:hAnsi="Arial"/>
          <w:b w:val="false"/>
          <w:bCs w:val="false"/>
          <w:i w:val="false"/>
          <w:iCs w:val="false"/>
          <w:color w:val="000000"/>
          <w:sz w:val="24"/>
          <w:szCs w:val="24"/>
        </w:rPr>
        <w:t xml:space="preserve">Track compliance deadline calendar and send reminders.</w:t>
      </w:r>
    </w:p>
    <w:p>
      <w:pPr>
        <w:pStyle w:val="ListParagraph"/>
        <w:numPr>
          <w:ilvl w:val="0"/>
          <w:numId w:val="2"/>
        </w:numPr>
        <w:spacing w:after="80"/>
      </w:pPr>
      <w:r>
        <w:rPr>
          <w:rFonts w:ascii="Arial" w:cs="Arial" w:eastAsia="Arial" w:hAnsi="Arial"/>
          <w:b w:val="false"/>
          <w:bCs w:val="false"/>
          <w:i w:val="false"/>
          <w:iCs w:val="false"/>
          <w:color w:val="000000"/>
          <w:sz w:val="24"/>
          <w:szCs w:val="24"/>
        </w:rPr>
        <w:t xml:space="preserve">Respond to regulatory inquiries and information requests.</w:t>
      </w:r>
    </w:p>
    <w:p>
      <w:pPr>
        <w:pStyle w:val="ListParagraph"/>
        <w:numPr>
          <w:ilvl w:val="0"/>
          <w:numId w:val="2"/>
        </w:numPr>
        <w:spacing w:after="80"/>
      </w:pPr>
      <w:r>
        <w:rPr>
          <w:rFonts w:ascii="Arial" w:cs="Arial" w:eastAsia="Arial" w:hAnsi="Arial"/>
          <w:b w:val="false"/>
          <w:bCs w:val="false"/>
          <w:i w:val="false"/>
          <w:iCs w:val="false"/>
          <w:color w:val="000000"/>
          <w:sz w:val="24"/>
          <w:szCs w:val="24"/>
        </w:rPr>
        <w:t xml:space="preserve">Update compliance tracking with new requirements and status.</w:t>
      </w:r>
    </w:p>
    <w:p>
      <w:pPr>
        <w:pStyle w:val="Heading4"/>
        <w:spacing w:after="150" w:before="300"/>
      </w:pPr>
      <w:r>
        <w:rPr>
          <w:rFonts w:ascii="Arial" w:cs="Arial" w:eastAsia="Arial" w:hAnsi="Arial"/>
          <w:b/>
          <w:bCs/>
          <w:i w:val="false"/>
          <w:iCs w:val="false"/>
          <w:color w:val="000000"/>
          <w:sz w:val="24"/>
          <w:szCs w:val="24"/>
        </w:rPr>
        <w:t xml:space="preserve">Weekly Tasks</w:t>
      </w:r>
    </w:p>
    <w:p>
      <w:pPr>
        <w:pStyle w:val="ListParagraph"/>
        <w:numPr>
          <w:ilvl w:val="0"/>
          <w:numId w:val="2"/>
        </w:numPr>
        <w:spacing w:after="80"/>
      </w:pPr>
      <w:r>
        <w:rPr>
          <w:rFonts w:ascii="Arial" w:cs="Arial" w:eastAsia="Arial" w:hAnsi="Arial"/>
          <w:b w:val="false"/>
          <w:bCs w:val="false"/>
          <w:i w:val="false"/>
          <w:iCs w:val="false"/>
          <w:color w:val="000000"/>
          <w:sz w:val="24"/>
          <w:szCs w:val="24"/>
        </w:rPr>
        <w:t xml:space="preserve">Compile weekly regulatory update summary.</w:t>
      </w:r>
    </w:p>
    <w:p>
      <w:pPr>
        <w:pStyle w:val="ListParagraph"/>
        <w:numPr>
          <w:ilvl w:val="0"/>
          <w:numId w:val="2"/>
        </w:numPr>
        <w:spacing w:after="80"/>
      </w:pPr>
      <w:r>
        <w:rPr>
          <w:rFonts w:ascii="Arial" w:cs="Arial" w:eastAsia="Arial" w:hAnsi="Arial"/>
          <w:b w:val="false"/>
          <w:bCs w:val="false"/>
          <w:i w:val="false"/>
          <w:iCs w:val="false"/>
          <w:color w:val="000000"/>
          <w:sz w:val="24"/>
          <w:szCs w:val="24"/>
        </w:rPr>
        <w:t xml:space="preserve">Review regulatory deadline tracking and confirm timelines.</w:t>
      </w:r>
    </w:p>
    <w:p>
      <w:pPr>
        <w:pStyle w:val="ListParagraph"/>
        <w:numPr>
          <w:ilvl w:val="0"/>
          <w:numId w:val="2"/>
        </w:numPr>
        <w:spacing w:after="80"/>
      </w:pPr>
      <w:r>
        <w:rPr>
          <w:rFonts w:ascii="Arial" w:cs="Arial" w:eastAsia="Arial" w:hAnsi="Arial"/>
          <w:b w:val="false"/>
          <w:bCs w:val="false"/>
          <w:i w:val="false"/>
          <w:iCs w:val="false"/>
          <w:color w:val="000000"/>
          <w:sz w:val="24"/>
          <w:szCs w:val="24"/>
        </w:rPr>
        <w:t xml:space="preserve">Coordinate regulatory compliance activities across departments.</w:t>
      </w:r>
    </w:p>
    <w:p>
      <w:pPr>
        <w:pStyle w:val="ListParagraph"/>
        <w:numPr>
          <w:ilvl w:val="0"/>
          <w:numId w:val="2"/>
        </w:numPr>
        <w:spacing w:after="80"/>
      </w:pPr>
      <w:r>
        <w:rPr>
          <w:rFonts w:ascii="Arial" w:cs="Arial" w:eastAsia="Arial" w:hAnsi="Arial"/>
          <w:b w:val="false"/>
          <w:bCs w:val="false"/>
          <w:i w:val="false"/>
          <w:iCs w:val="false"/>
          <w:color w:val="000000"/>
          <w:sz w:val="24"/>
          <w:szCs w:val="24"/>
        </w:rPr>
        <w:t xml:space="preserve">Prepare regulatory briefing materials.</w:t>
      </w:r>
    </w:p>
    <w:p>
      <w:pPr>
        <w:pStyle w:val="ListParagraph"/>
        <w:numPr>
          <w:ilvl w:val="0"/>
          <w:numId w:val="2"/>
        </w:numPr>
        <w:spacing w:after="80"/>
      </w:pPr>
      <w:r>
        <w:rPr>
          <w:rFonts w:ascii="Arial" w:cs="Arial" w:eastAsia="Arial" w:hAnsi="Arial"/>
          <w:b w:val="false"/>
          <w:bCs w:val="false"/>
          <w:i w:val="false"/>
          <w:iCs w:val="false"/>
          <w:color w:val="000000"/>
          <w:sz w:val="24"/>
          <w:szCs w:val="24"/>
        </w:rPr>
        <w:t xml:space="preserve">Follow up on overdue compliance documentation.</w:t>
      </w:r>
    </w:p>
    <w:p>
      <w:pPr>
        <w:pStyle w:val="Heading4"/>
        <w:spacing w:after="150" w:before="300"/>
      </w:pPr>
      <w:r>
        <w:rPr>
          <w:rFonts w:ascii="Arial" w:cs="Arial" w:eastAsia="Arial" w:hAnsi="Arial"/>
          <w:b/>
          <w:bCs/>
          <w:i w:val="false"/>
          <w:iCs w:val="false"/>
          <w:color w:val="000000"/>
          <w:sz w:val="24"/>
          <w:szCs w:val="24"/>
        </w:rPr>
        <w:t xml:space="preserve">Monthly Tasks</w:t>
      </w:r>
    </w:p>
    <w:p>
      <w:pPr>
        <w:pStyle w:val="ListParagraph"/>
        <w:numPr>
          <w:ilvl w:val="0"/>
          <w:numId w:val="2"/>
        </w:numPr>
        <w:spacing w:after="80"/>
      </w:pPr>
      <w:r>
        <w:rPr>
          <w:rFonts w:ascii="Arial" w:cs="Arial" w:eastAsia="Arial" w:hAnsi="Arial"/>
          <w:b w:val="false"/>
          <w:bCs w:val="false"/>
          <w:i w:val="false"/>
          <w:iCs w:val="false"/>
          <w:color w:val="000000"/>
          <w:sz w:val="24"/>
          <w:szCs w:val="24"/>
        </w:rPr>
        <w:t xml:space="preserve">Generate comprehensive monthly regulatory compliance report.</w:t>
      </w:r>
    </w:p>
    <w:p>
      <w:pPr>
        <w:pStyle w:val="ListParagraph"/>
        <w:numPr>
          <w:ilvl w:val="0"/>
          <w:numId w:val="2"/>
        </w:numPr>
        <w:spacing w:after="80"/>
      </w:pPr>
      <w:r>
        <w:rPr>
          <w:rFonts w:ascii="Arial" w:cs="Arial" w:eastAsia="Arial" w:hAnsi="Arial"/>
          <w:b w:val="false"/>
          <w:bCs w:val="false"/>
          <w:i w:val="false"/>
          <w:iCs w:val="false"/>
          <w:color w:val="000000"/>
          <w:sz w:val="24"/>
          <w:szCs w:val="24"/>
        </w:rPr>
        <w:t xml:space="preserve">Analyze regulatory compliance status and emerging risks.</w:t>
      </w:r>
    </w:p>
    <w:p>
      <w:pPr>
        <w:pStyle w:val="ListParagraph"/>
        <w:numPr>
          <w:ilvl w:val="0"/>
          <w:numId w:val="2"/>
        </w:numPr>
        <w:spacing w:after="80"/>
      </w:pPr>
      <w:r>
        <w:rPr>
          <w:rFonts w:ascii="Arial" w:cs="Arial" w:eastAsia="Arial" w:hAnsi="Arial"/>
          <w:b w:val="false"/>
          <w:bCs w:val="false"/>
          <w:i w:val="false"/>
          <w:iCs w:val="false"/>
          <w:color w:val="000000"/>
          <w:sz w:val="24"/>
          <w:szCs w:val="24"/>
        </w:rPr>
        <w:t xml:space="preserve">Update regulatory compliance calendar.</w:t>
      </w:r>
    </w:p>
    <w:p>
      <w:pPr>
        <w:pStyle w:val="ListParagraph"/>
        <w:numPr>
          <w:ilvl w:val="0"/>
          <w:numId w:val="2"/>
        </w:numPr>
        <w:spacing w:after="80"/>
      </w:pPr>
      <w:r>
        <w:rPr>
          <w:rFonts w:ascii="Arial" w:cs="Arial" w:eastAsia="Arial" w:hAnsi="Arial"/>
          <w:b w:val="false"/>
          <w:bCs w:val="false"/>
          <w:i w:val="false"/>
          <w:iCs w:val="false"/>
          <w:color w:val="000000"/>
          <w:sz w:val="24"/>
          <w:szCs w:val="24"/>
        </w:rPr>
        <w:t xml:space="preserve">Conduct regulatory compliance assessment.</w:t>
      </w:r>
    </w:p>
    <w:p>
      <w:pPr>
        <w:pStyle w:val="ListParagraph"/>
        <w:numPr>
          <w:ilvl w:val="0"/>
          <w:numId w:val="2"/>
        </w:numPr>
        <w:spacing w:after="80"/>
      </w:pPr>
      <w:r>
        <w:rPr>
          <w:rFonts w:ascii="Arial" w:cs="Arial" w:eastAsia="Arial" w:hAnsi="Arial"/>
          <w:b w:val="false"/>
          <w:bCs w:val="false"/>
          <w:i w:val="false"/>
          <w:iCs w:val="false"/>
          <w:color w:val="000000"/>
          <w:sz w:val="24"/>
          <w:szCs w:val="24"/>
        </w:rPr>
        <w:t xml:space="preserve">Prepare regulatory committee or board reporting.</w:t>
      </w:r>
    </w:p>
    <w:p>
      <w:pPr>
        <w:pStyle w:val="Heading3"/>
        <w:spacing w:after="150" w:before="300"/>
      </w:pPr>
      <w:r>
        <w:rPr>
          <w:rFonts w:ascii="Arial" w:cs="Arial" w:eastAsia="Arial" w:hAnsi="Arial"/>
          <w:b/>
          <w:bCs/>
          <w:i w:val="false"/>
          <w:iCs w:val="false"/>
          <w:color w:val="000000"/>
          <w:sz w:val="24"/>
          <w:szCs w:val="24"/>
        </w:rPr>
        <w:t xml:space="preserve">4. Tools and Integrations Required</w:t>
      </w:r>
    </w:p>
    <w:p>
      <w:pPr>
        <w:pStyle w:val="ListParagraph"/>
        <w:numPr>
          <w:ilvl w:val="0"/>
          <w:numId w:val="2"/>
        </w:numPr>
        <w:spacing w:after="80"/>
      </w:pPr>
      <w:r>
        <w:rPr>
          <w:rFonts w:ascii="Arial" w:cs="Arial" w:eastAsia="Arial" w:hAnsi="Arial"/>
          <w:b w:val="false"/>
          <w:bCs w:val="false"/>
          <w:i w:val="false"/>
          <w:iCs w:val="false"/>
          <w:color w:val="000000"/>
          <w:sz w:val="24"/>
          <w:szCs w:val="24"/>
        </w:rPr>
        <w:t xml:space="preserve">Compliance.ai / Regulatory DataCorp / Thomson Reuters</w:t>
      </w:r>
    </w:p>
    <w:p>
      <w:pPr>
        <w:pStyle w:val="ListParagraph"/>
        <w:numPr>
          <w:ilvl w:val="0"/>
          <w:numId w:val="2"/>
        </w:numPr>
        <w:spacing w:after="80"/>
      </w:pPr>
      <w:r>
        <w:rPr>
          <w:rFonts w:ascii="Arial" w:cs="Arial" w:eastAsia="Arial" w:hAnsi="Arial"/>
          <w:b w:val="false"/>
          <w:bCs w:val="false"/>
          <w:i w:val="false"/>
          <w:iCs w:val="false"/>
          <w:color w:val="000000"/>
          <w:sz w:val="24"/>
          <w:szCs w:val="24"/>
        </w:rPr>
        <w:t xml:space="preserve">Workiva / ESES / DFIN</w:t>
      </w:r>
    </w:p>
    <w:p>
      <w:pPr>
        <w:pStyle w:val="ListParagraph"/>
        <w:numPr>
          <w:ilvl w:val="0"/>
          <w:numId w:val="2"/>
        </w:numPr>
        <w:spacing w:after="80"/>
      </w:pPr>
      <w:r>
        <w:rPr>
          <w:rFonts w:ascii="Arial" w:cs="Arial" w:eastAsia="Arial" w:hAnsi="Arial"/>
          <w:b w:val="false"/>
          <w:bCs w:val="false"/>
          <w:i w:val="false"/>
          <w:iCs w:val="false"/>
          <w:color w:val="000000"/>
          <w:sz w:val="24"/>
          <w:szCs w:val="24"/>
        </w:rPr>
        <w:t xml:space="preserve">ServiceNow / Salesforce / Everbridge</w:t>
      </w:r>
    </w:p>
    <w:p>
      <w:pPr>
        <w:pStyle w:val="ListParagraph"/>
        <w:numPr>
          <w:ilvl w:val="0"/>
          <w:numId w:val="2"/>
        </w:numPr>
        <w:spacing w:after="80"/>
      </w:pPr>
      <w:r>
        <w:rPr>
          <w:rFonts w:ascii="Arial" w:cs="Arial" w:eastAsia="Arial" w:hAnsi="Arial"/>
          <w:b w:val="false"/>
          <w:bCs w:val="false"/>
          <w:i w:val="false"/>
          <w:iCs w:val="false"/>
          <w:color w:val="000000"/>
          <w:sz w:val="24"/>
          <w:szCs w:val="24"/>
        </w:rPr>
        <w:t xml:space="preserve">Cornerstone / Docebo / 360Learning</w:t>
      </w:r>
    </w:p>
    <w:p>
      <w:pPr>
        <w:pStyle w:val="ListParagraph"/>
        <w:numPr>
          <w:ilvl w:val="0"/>
          <w:numId w:val="2"/>
        </w:numPr>
        <w:spacing w:after="80"/>
      </w:pPr>
      <w:r>
        <w:rPr>
          <w:rFonts w:ascii="Arial" w:cs="Arial" w:eastAsia="Arial" w:hAnsi="Arial"/>
          <w:b w:val="false"/>
          <w:bCs w:val="false"/>
          <w:i w:val="false"/>
          <w:iCs w:val="false"/>
          <w:color w:val="000000"/>
          <w:sz w:val="24"/>
          <w:szCs w:val="24"/>
        </w:rPr>
        <w:t xml:space="preserve">LogicGate / MetricStream / Clarity</w:t>
      </w:r>
    </w:p>
    <w:p>
      <w:pPr>
        <w:pStyle w:val="ListParagraph"/>
        <w:numPr>
          <w:ilvl w:val="0"/>
          <w:numId w:val="2"/>
        </w:numPr>
        <w:spacing w:after="80"/>
      </w:pPr>
      <w:r>
        <w:rPr>
          <w:rFonts w:ascii="Arial" w:cs="Arial" w:eastAsia="Arial" w:hAnsi="Arial"/>
          <w:b w:val="false"/>
          <w:bCs w:val="false"/>
          <w:i w:val="false"/>
          <w:iCs w:val="false"/>
          <w:color w:val="000000"/>
          <w:sz w:val="24"/>
          <w:szCs w:val="24"/>
        </w:rPr>
        <w:t xml:space="preserve">SharePoint / Box / Confluence</w:t>
      </w:r>
    </w:p>
    <w:p>
      <w:pPr>
        <w:pStyle w:val="ListParagraph"/>
        <w:numPr>
          <w:ilvl w:val="0"/>
          <w:numId w:val="2"/>
        </w:numPr>
        <w:spacing w:after="80"/>
      </w:pPr>
      <w:r>
        <w:rPr>
          <w:rFonts w:ascii="Arial" w:cs="Arial" w:eastAsia="Arial" w:hAnsi="Arial"/>
          <w:b w:val="false"/>
          <w:bCs w:val="false"/>
          <w:i w:val="false"/>
          <w:iCs w:val="false"/>
          <w:color w:val="000000"/>
          <w:sz w:val="24"/>
          <w:szCs w:val="24"/>
        </w:rPr>
        <w:t xml:space="preserve">Proofpoint / Veritas</w:t>
      </w:r>
    </w:p>
    <w:p>
      <w:pPr>
        <w:pStyle w:val="ListParagraph"/>
        <w:numPr>
          <w:ilvl w:val="0"/>
          <w:numId w:val="2"/>
        </w:numPr>
        <w:spacing w:after="80"/>
      </w:pPr>
      <w:r>
        <w:rPr>
          <w:rFonts w:ascii="Arial" w:cs="Arial" w:eastAsia="Arial" w:hAnsi="Arial"/>
          <w:b w:val="false"/>
          <w:bCs w:val="false"/>
          <w:i w:val="false"/>
          <w:iCs w:val="false"/>
          <w:color w:val="000000"/>
          <w:sz w:val="24"/>
          <w:szCs w:val="24"/>
        </w:rPr>
        <w:t xml:space="preserve">Tableau / Power BI</w:t>
      </w:r>
    </w:p>
    <w:p>
      <w:pPr>
        <w:pStyle w:val="ListParagraph"/>
        <w:numPr>
          <w:ilvl w:val="0"/>
          <w:numId w:val="2"/>
        </w:numPr>
        <w:spacing w:after="80"/>
      </w:pPr>
      <w:r>
        <w:rPr>
          <w:rFonts w:ascii="Arial" w:cs="Arial" w:eastAsia="Arial" w:hAnsi="Arial"/>
          <w:b w:val="false"/>
          <w:bCs w:val="false"/>
          <w:i w:val="false"/>
          <w:iCs w:val="false"/>
          <w:color w:val="000000"/>
          <w:sz w:val="24"/>
          <w:szCs w:val="24"/>
        </w:rPr>
        <w:t xml:space="preserve">LexisNexis / Westlaw / CapLaw</w:t>
      </w:r>
    </w:p>
    <w:p>
      <w:pPr>
        <w:pStyle w:val="ListParagraph"/>
        <w:numPr>
          <w:ilvl w:val="0"/>
          <w:numId w:val="2"/>
        </w:numPr>
        <w:spacing w:after="80"/>
      </w:pPr>
      <w:r>
        <w:rPr>
          <w:rFonts w:ascii="Arial" w:cs="Arial" w:eastAsia="Arial" w:hAnsi="Arial"/>
          <w:b w:val="false"/>
          <w:bCs w:val="false"/>
          <w:i w:val="false"/>
          <w:iCs w:val="false"/>
          <w:color w:val="000000"/>
          <w:sz w:val="24"/>
          <w:szCs w:val="24"/>
        </w:rPr>
        <w:t xml:space="preserve">Teams / Slack / Jira</w:t>
      </w:r>
    </w:p>
    <w:p>
      <w:pPr>
        <w:pStyle w:val="Heading3"/>
        <w:spacing w:after="150" w:before="300"/>
      </w:pPr>
      <w:r>
        <w:rPr>
          <w:rFonts w:ascii="Arial" w:cs="Arial" w:eastAsia="Arial" w:hAnsi="Arial"/>
          <w:b/>
          <w:bCs/>
          <w:i w:val="false"/>
          <w:iCs w:val="false"/>
          <w:color w:val="000000"/>
          <w:sz w:val="24"/>
          <w:szCs w:val="24"/>
        </w:rPr>
        <w:t xml:space="preserve">5. Data Access Permissions</w:t>
      </w:r>
    </w:p>
    <w:p>
      <w:pPr>
        <w:pStyle w:val="ListParagraph"/>
        <w:numPr>
          <w:ilvl w:val="0"/>
          <w:numId w:val="2"/>
        </w:numPr>
        <w:spacing w:after="80"/>
      </w:pPr>
      <w:r>
        <w:rPr>
          <w:rFonts w:ascii="Arial" w:cs="Arial" w:eastAsia="Arial" w:hAnsi="Arial"/>
          <w:b w:val="false"/>
          <w:bCs w:val="false"/>
          <w:i w:val="false"/>
          <w:iCs w:val="false"/>
          <w:color w:val="000000"/>
          <w:sz w:val="24"/>
          <w:szCs w:val="24"/>
        </w:rPr>
        <w:t xml:space="preserve">Full Access: Regulatory requirements documentation, compliance policies, training records, compliance assessments, regulatory submissions.</w:t>
      </w:r>
    </w:p>
    <w:p>
      <w:pPr>
        <w:pStyle w:val="ListParagraph"/>
        <w:numPr>
          <w:ilvl w:val="0"/>
          <w:numId w:val="2"/>
        </w:numPr>
        <w:spacing w:after="80"/>
      </w:pPr>
      <w:r>
        <w:rPr>
          <w:rFonts w:ascii="Arial" w:cs="Arial" w:eastAsia="Arial" w:hAnsi="Arial"/>
          <w:b w:val="false"/>
          <w:bCs w:val="false"/>
          <w:i w:val="false"/>
          <w:iCs w:val="false"/>
          <w:color w:val="000000"/>
          <w:sz w:val="24"/>
          <w:szCs w:val="24"/>
        </w:rPr>
        <w:t xml:space="preserve">Authorized Access: Business operational data for assessment, regulatory correspondence, audit findings.</w:t>
      </w:r>
    </w:p>
    <w:p>
      <w:pPr>
        <w:pStyle w:val="ListParagraph"/>
        <w:numPr>
          <w:ilvl w:val="0"/>
          <w:numId w:val="2"/>
        </w:numPr>
        <w:spacing w:after="80"/>
      </w:pPr>
      <w:r>
        <w:rPr>
          <w:rFonts w:ascii="Arial" w:cs="Arial" w:eastAsia="Arial" w:hAnsi="Arial"/>
          <w:b w:val="false"/>
          <w:bCs w:val="false"/>
          <w:i w:val="false"/>
          <w:iCs w:val="false"/>
          <w:color w:val="000000"/>
          <w:sz w:val="24"/>
          <w:szCs w:val="24"/>
        </w:rPr>
        <w:t xml:space="preserve">Restricted Access: Attorney-client privileged communications, work product, confidential settlement information.</w:t>
      </w:r>
    </w:p>
    <w:p>
      <w:pPr>
        <w:pStyle w:val="ListParagraph"/>
        <w:numPr>
          <w:ilvl w:val="0"/>
          <w:numId w:val="2"/>
        </w:numPr>
        <w:spacing w:after="80"/>
      </w:pPr>
      <w:r>
        <w:rPr>
          <w:rFonts w:ascii="Arial" w:cs="Arial" w:eastAsia="Arial" w:hAnsi="Arial"/>
          <w:b w:val="false"/>
          <w:bCs w:val="false"/>
          <w:i w:val="false"/>
          <w:iCs w:val="false"/>
          <w:color w:val="000000"/>
          <w:sz w:val="24"/>
          <w:szCs w:val="24"/>
        </w:rPr>
        <w:t xml:space="preserve">No Access: Employee personal information, classified information, sealed legal documents.</w:t>
      </w:r>
    </w:p>
    <w:p>
      <w:pPr>
        <w:pStyle w:val="Heading3"/>
        <w:spacing w:after="150" w:before="300"/>
      </w:pPr>
      <w:r>
        <w:rPr>
          <w:rFonts w:ascii="Arial" w:cs="Arial" w:eastAsia="Arial" w:hAnsi="Arial"/>
          <w:b/>
          <w:bCs/>
          <w:i w:val="false"/>
          <w:iCs w:val="false"/>
          <w:color w:val="000000"/>
          <w:sz w:val="24"/>
          <w:szCs w:val="24"/>
        </w:rPr>
        <w:t xml:space="preserve">6. Communication Capabilities</w:t>
      </w:r>
    </w:p>
    <w:p>
      <w:pPr>
        <w:pStyle w:val="ListParagraph"/>
        <w:numPr>
          <w:ilvl w:val="0"/>
          <w:numId w:val="2"/>
        </w:numPr>
        <w:spacing w:after="80"/>
      </w:pPr>
      <w:r>
        <w:rPr>
          <w:rFonts w:ascii="Arial" w:cs="Arial" w:eastAsia="Arial" w:hAnsi="Arial"/>
          <w:b w:val="false"/>
          <w:bCs w:val="false"/>
          <w:i w:val="false"/>
          <w:iCs w:val="false"/>
          <w:color w:val="000000"/>
          <w:sz w:val="24"/>
          <w:szCs w:val="24"/>
        </w:rPr>
        <w:t xml:space="preserve">Video: Compliance training, regulatory agency meetings, audit committee briefings, cross-departmental coordination.</w:t>
      </w:r>
    </w:p>
    <w:p>
      <w:pPr>
        <w:pStyle w:val="ListParagraph"/>
        <w:numPr>
          <w:ilvl w:val="0"/>
          <w:numId w:val="2"/>
        </w:numPr>
        <w:spacing w:after="80"/>
      </w:pPr>
      <w:r>
        <w:rPr>
          <w:rFonts w:ascii="Arial" w:cs="Arial" w:eastAsia="Arial" w:hAnsi="Arial"/>
          <w:b w:val="false"/>
          <w:bCs w:val="false"/>
          <w:i w:val="false"/>
          <w:iCs w:val="false"/>
          <w:color w:val="000000"/>
          <w:sz w:val="24"/>
          <w:szCs w:val="24"/>
        </w:rPr>
        <w:t xml:space="preserve">Voice: Regulatory agency calls, compliance issues with business leaders, urgent compliance responses.</w:t>
      </w:r>
    </w:p>
    <w:p>
      <w:pPr>
        <w:pStyle w:val="ListParagraph"/>
        <w:numPr>
          <w:ilvl w:val="0"/>
          <w:numId w:val="2"/>
        </w:numPr>
        <w:spacing w:after="80"/>
      </w:pPr>
      <w:r>
        <w:rPr>
          <w:rFonts w:ascii="Arial" w:cs="Arial" w:eastAsia="Arial" w:hAnsi="Arial"/>
          <w:b w:val="false"/>
          <w:bCs w:val="false"/>
          <w:i w:val="false"/>
          <w:iCs w:val="false"/>
          <w:color w:val="000000"/>
          <w:sz w:val="24"/>
          <w:szCs w:val="24"/>
        </w:rPr>
        <w:t xml:space="preserve">Chat/Text: Real-time compliance coordination via Teams, regulatory alerts, document routing, guidance.</w:t>
      </w:r>
    </w:p>
    <w:p>
      <w:pPr>
        <w:pStyle w:val="ListParagraph"/>
        <w:numPr>
          <w:ilvl w:val="0"/>
          <w:numId w:val="2"/>
        </w:numPr>
        <w:spacing w:after="80"/>
      </w:pPr>
      <w:r>
        <w:rPr>
          <w:rFonts w:ascii="Arial" w:cs="Arial" w:eastAsia="Arial" w:hAnsi="Arial"/>
          <w:b w:val="false"/>
          <w:bCs w:val="false"/>
          <w:i w:val="false"/>
          <w:iCs w:val="false"/>
          <w:color w:val="000000"/>
          <w:sz w:val="24"/>
          <w:szCs w:val="24"/>
        </w:rPr>
        <w:t xml:space="preserve">Email: Regulatory updates, compliance notifications, training announcements, audit findings with distribution control.</w:t>
      </w:r>
    </w:p>
    <w:p>
      <w:pPr>
        <w:pStyle w:val="ListParagraph"/>
        <w:numPr>
          <w:ilvl w:val="0"/>
          <w:numId w:val="2"/>
        </w:numPr>
        <w:spacing w:after="80"/>
      </w:pPr>
      <w:r>
        <w:rPr>
          <w:rFonts w:ascii="Arial" w:cs="Arial" w:eastAsia="Arial" w:hAnsi="Arial"/>
          <w:b w:val="false"/>
          <w:bCs w:val="false"/>
          <w:i w:val="false"/>
          <w:iCs w:val="false"/>
          <w:color w:val="000000"/>
          <w:sz w:val="24"/>
          <w:szCs w:val="24"/>
        </w:rPr>
        <w:t xml:space="preserve">Document Generation: Regulatory submissions, compliance reports, training materials, policy documents, regulatory briefings.</w:t>
      </w:r>
    </w:p>
    <w:p>
      <w:pPr>
        <w:pStyle w:val="Heading3"/>
        <w:spacing w:after="150" w:before="300"/>
      </w:pPr>
      <w:r>
        <w:rPr>
          <w:rFonts w:ascii="Arial" w:cs="Arial" w:eastAsia="Arial" w:hAnsi="Arial"/>
          <w:b/>
          <w:bCs/>
          <w:i w:val="false"/>
          <w:iCs w:val="false"/>
          <w:color w:val="000000"/>
          <w:sz w:val="24"/>
          <w:szCs w:val="24"/>
        </w:rPr>
        <w:t xml:space="preserve">7. Example Workflows</w:t>
      </w:r>
    </w:p>
    <w:p>
      <w:pPr>
        <w:pStyle w:val="Heading4"/>
        <w:spacing w:after="150" w:before="300"/>
      </w:pPr>
      <w:r>
        <w:rPr>
          <w:rFonts w:ascii="Arial" w:cs="Arial" w:eastAsia="Arial" w:hAnsi="Arial"/>
          <w:b/>
          <w:bCs/>
          <w:i w:val="false"/>
          <w:iCs w:val="false"/>
          <w:color w:val="000000"/>
          <w:sz w:val="24"/>
          <w:szCs w:val="24"/>
        </w:rPr>
        <w:t xml:space="preserve">Workflow 1: New Regulatory Requirement Implementation</w:t>
      </w:r>
    </w:p>
    <w:p>
      <w:pPr>
        <w:pStyle w:val="ListParagraph"/>
        <w:numPr>
          <w:ilvl w:val="0"/>
          <w:numId w:val="2"/>
        </w:numPr>
        <w:spacing w:after="80"/>
      </w:pPr>
      <w:r>
        <w:rPr>
          <w:rFonts w:ascii="Arial" w:cs="Arial" w:eastAsia="Arial" w:hAnsi="Arial"/>
          <w:b w:val="false"/>
          <w:bCs w:val="false"/>
          <w:i w:val="false"/>
          <w:iCs w:val="false"/>
          <w:color w:val="000000"/>
          <w:sz w:val="24"/>
          <w:szCs w:val="24"/>
        </w:rPr>
        <w:t xml:space="preserve">Step 1: Identify new requirement and notify management with summary, effective date, and business impact.</w:t>
      </w:r>
    </w:p>
    <w:p>
      <w:pPr>
        <w:pStyle w:val="ListParagraph"/>
        <w:numPr>
          <w:ilvl w:val="0"/>
          <w:numId w:val="2"/>
        </w:numPr>
        <w:spacing w:after="80"/>
      </w:pPr>
      <w:r>
        <w:rPr>
          <w:rFonts w:ascii="Arial" w:cs="Arial" w:eastAsia="Arial" w:hAnsi="Arial"/>
          <w:b w:val="false"/>
          <w:bCs w:val="false"/>
          <w:i w:val="false"/>
          <w:iCs w:val="false"/>
          <w:color w:val="000000"/>
          <w:sz w:val="24"/>
          <w:szCs w:val="24"/>
        </w:rPr>
        <w:t xml:space="preserve">Step 2: Perform detailed analysis of requirements, affected processes, compliance activities. Develop project plan.</w:t>
      </w:r>
    </w:p>
    <w:p>
      <w:pPr>
        <w:pStyle w:val="ListParagraph"/>
        <w:numPr>
          <w:ilvl w:val="0"/>
          <w:numId w:val="2"/>
        </w:numPr>
        <w:spacing w:after="80"/>
      </w:pPr>
      <w:r>
        <w:rPr>
          <w:rFonts w:ascii="Arial" w:cs="Arial" w:eastAsia="Arial" w:hAnsi="Arial"/>
          <w:b w:val="false"/>
          <w:bCs w:val="false"/>
          <w:i w:val="false"/>
          <w:iCs w:val="false"/>
          <w:color w:val="000000"/>
          <w:sz w:val="24"/>
          <w:szCs w:val="24"/>
        </w:rPr>
        <w:t xml:space="preserve">Step 3: Draft compliance policies and procedures reflecting requirements. Distribute for input and approval.</w:t>
      </w:r>
    </w:p>
    <w:p>
      <w:pPr>
        <w:pStyle w:val="ListParagraph"/>
        <w:numPr>
          <w:ilvl w:val="0"/>
          <w:numId w:val="2"/>
        </w:numPr>
        <w:spacing w:after="80"/>
      </w:pPr>
      <w:r>
        <w:rPr>
          <w:rFonts w:ascii="Arial" w:cs="Arial" w:eastAsia="Arial" w:hAnsi="Arial"/>
          <w:b w:val="false"/>
          <w:bCs w:val="false"/>
          <w:i w:val="false"/>
          <w:iCs w:val="false"/>
          <w:color w:val="000000"/>
          <w:sz w:val="24"/>
          <w:szCs w:val="24"/>
        </w:rPr>
        <w:t xml:space="preserve">Step 4: Develop compliance training and distribute to affected employees, tracking completion.</w:t>
      </w:r>
    </w:p>
    <w:p>
      <w:pPr>
        <w:pStyle w:val="ListParagraph"/>
        <w:numPr>
          <w:ilvl w:val="0"/>
          <w:numId w:val="2"/>
        </w:numPr>
        <w:spacing w:after="80"/>
      </w:pPr>
      <w:r>
        <w:rPr>
          <w:rFonts w:ascii="Arial" w:cs="Arial" w:eastAsia="Arial" w:hAnsi="Arial"/>
          <w:b w:val="false"/>
          <w:bCs w:val="false"/>
          <w:i w:val="false"/>
          <w:iCs w:val="false"/>
          <w:color w:val="000000"/>
          <w:sz w:val="24"/>
          <w:szCs w:val="24"/>
        </w:rPr>
        <w:t xml:space="preserve">Step 5: Work with business units to implement required changes, monitor progress, address challenges.</w:t>
      </w:r>
    </w:p>
    <w:p>
      <w:pPr>
        <w:pStyle w:val="ListParagraph"/>
        <w:numPr>
          <w:ilvl w:val="0"/>
          <w:numId w:val="2"/>
        </w:numPr>
        <w:spacing w:after="80"/>
      </w:pPr>
      <w:r>
        <w:rPr>
          <w:rFonts w:ascii="Arial" w:cs="Arial" w:eastAsia="Arial" w:hAnsi="Arial"/>
          <w:b w:val="false"/>
          <w:bCs w:val="false"/>
          <w:i w:val="false"/>
          <w:iCs w:val="false"/>
          <w:color w:val="000000"/>
          <w:sz w:val="24"/>
          <w:szCs w:val="24"/>
        </w:rPr>
        <w:t xml:space="preserve">Step 6: Verify compliance through testing and assessment, document status, close project.</w:t>
      </w:r>
    </w:p>
    <w:p>
      <w:pPr>
        <w:pStyle w:val="Heading3"/>
        <w:spacing w:after="150" w:before="300"/>
      </w:pPr>
      <w:r>
        <w:rPr>
          <w:rFonts w:ascii="Arial" w:cs="Arial" w:eastAsia="Arial" w:hAnsi="Arial"/>
          <w:b/>
          <w:bCs/>
          <w:i w:val="false"/>
          <w:iCs w:val="false"/>
          <w:color w:val="000000"/>
          <w:sz w:val="24"/>
          <w:szCs w:val="24"/>
        </w:rPr>
        <w:t xml:space="preserve">8. Performance Metrics</w:t>
      </w:r>
    </w:p>
    <w:p>
      <w:pPr>
        <w:pStyle w:val="ListParagraph"/>
        <w:numPr>
          <w:ilvl w:val="0"/>
          <w:numId w:val="2"/>
        </w:numPr>
        <w:spacing w:after="80"/>
      </w:pPr>
      <w:r>
        <w:rPr>
          <w:rFonts w:ascii="Arial" w:cs="Arial" w:eastAsia="Arial" w:hAnsi="Arial"/>
          <w:b w:val="false"/>
          <w:bCs w:val="false"/>
          <w:i w:val="false"/>
          <w:iCs w:val="false"/>
          <w:color w:val="000000"/>
          <w:sz w:val="24"/>
          <w:szCs w:val="24"/>
        </w:rPr>
        <w:t xml:space="preserve">Regulatory monitoring coverage 100% of applicable agencies and requirements</w:t>
      </w:r>
    </w:p>
    <w:p>
      <w:pPr>
        <w:pStyle w:val="ListParagraph"/>
        <w:numPr>
          <w:ilvl w:val="0"/>
          <w:numId w:val="2"/>
        </w:numPr>
        <w:spacing w:after="80"/>
      </w:pPr>
      <w:r>
        <w:rPr>
          <w:rFonts w:ascii="Arial" w:cs="Arial" w:eastAsia="Arial" w:hAnsi="Arial"/>
          <w:b w:val="false"/>
          <w:bCs w:val="false"/>
          <w:i w:val="false"/>
          <w:iCs w:val="false"/>
          <w:color w:val="000000"/>
          <w:sz w:val="24"/>
          <w:szCs w:val="24"/>
        </w:rPr>
        <w:t xml:space="preserve">Regulatory deadline compliance 100% with zero missed deadlines</w:t>
      </w:r>
    </w:p>
    <w:p>
      <w:pPr>
        <w:pStyle w:val="ListParagraph"/>
        <w:numPr>
          <w:ilvl w:val="0"/>
          <w:numId w:val="2"/>
        </w:numPr>
        <w:spacing w:after="80"/>
      </w:pPr>
      <w:r>
        <w:rPr>
          <w:rFonts w:ascii="Arial" w:cs="Arial" w:eastAsia="Arial" w:hAnsi="Arial"/>
          <w:b w:val="false"/>
          <w:bCs w:val="false"/>
          <w:i w:val="false"/>
          <w:iCs w:val="false"/>
          <w:color w:val="000000"/>
          <w:sz w:val="24"/>
          <w:szCs w:val="24"/>
        </w:rPr>
        <w:t xml:space="preserve">Regulatory submission quality with zero rejected or deficient resubmissions</w:t>
      </w:r>
    </w:p>
    <w:p>
      <w:pPr>
        <w:pStyle w:val="ListParagraph"/>
        <w:numPr>
          <w:ilvl w:val="0"/>
          <w:numId w:val="2"/>
        </w:numPr>
        <w:spacing w:after="80"/>
      </w:pPr>
      <w:r>
        <w:rPr>
          <w:rFonts w:ascii="Arial" w:cs="Arial" w:eastAsia="Arial" w:hAnsi="Arial"/>
          <w:b w:val="false"/>
          <w:bCs w:val="false"/>
          <w:i w:val="false"/>
          <w:iCs w:val="false"/>
          <w:color w:val="000000"/>
          <w:sz w:val="24"/>
          <w:szCs w:val="24"/>
        </w:rPr>
        <w:t xml:space="preserve">Training completion 95%+ within required timeframes</w:t>
      </w:r>
    </w:p>
    <w:p>
      <w:pPr>
        <w:pStyle w:val="ListParagraph"/>
        <w:numPr>
          <w:ilvl w:val="0"/>
          <w:numId w:val="2"/>
        </w:numPr>
        <w:spacing w:after="80"/>
      </w:pPr>
      <w:r>
        <w:rPr>
          <w:rFonts w:ascii="Arial" w:cs="Arial" w:eastAsia="Arial" w:hAnsi="Arial"/>
          <w:b w:val="false"/>
          <w:bCs w:val="false"/>
          <w:i w:val="false"/>
          <w:iCs w:val="false"/>
          <w:color w:val="000000"/>
          <w:sz w:val="24"/>
          <w:szCs w:val="24"/>
        </w:rPr>
        <w:t xml:space="preserve">Regulatory audit findings closure 95%+ within agreed timelines</w:t>
      </w:r>
    </w:p>
    <w:p>
      <w:pPr>
        <w:pStyle w:val="ListParagraph"/>
        <w:numPr>
          <w:ilvl w:val="0"/>
          <w:numId w:val="2"/>
        </w:numPr>
        <w:spacing w:after="80"/>
      </w:pPr>
      <w:r>
        <w:rPr>
          <w:rFonts w:ascii="Arial" w:cs="Arial" w:eastAsia="Arial" w:hAnsi="Arial"/>
          <w:b w:val="false"/>
          <w:bCs w:val="false"/>
          <w:i w:val="false"/>
          <w:iCs w:val="false"/>
          <w:color w:val="000000"/>
          <w:sz w:val="24"/>
          <w:szCs w:val="24"/>
        </w:rPr>
        <w:t xml:space="preserve">Regulatory change implementation completion at effective date</w:t>
      </w:r>
    </w:p>
    <w:p>
      <w:pPr>
        <w:pStyle w:val="ListParagraph"/>
        <w:numPr>
          <w:ilvl w:val="0"/>
          <w:numId w:val="2"/>
        </w:numPr>
        <w:spacing w:after="80"/>
      </w:pPr>
      <w:r>
        <w:rPr>
          <w:rFonts w:ascii="Arial" w:cs="Arial" w:eastAsia="Arial" w:hAnsi="Arial"/>
          <w:b w:val="false"/>
          <w:bCs w:val="false"/>
          <w:i w:val="false"/>
          <w:iCs w:val="false"/>
          <w:color w:val="000000"/>
          <w:sz w:val="24"/>
          <w:szCs w:val="24"/>
        </w:rPr>
        <w:t xml:space="preserve">Regulatory relationship quality with zero enforcement actions</w:t>
      </w:r>
    </w:p>
    <w:p>
      <w:pPr>
        <w:pStyle w:val="Heading3"/>
        <w:spacing w:after="150" w:before="300"/>
      </w:pPr>
      <w:r>
        <w:rPr>
          <w:rFonts w:ascii="Arial" w:cs="Arial" w:eastAsia="Arial" w:hAnsi="Arial"/>
          <w:b/>
          <w:bCs/>
          <w:i w:val="false"/>
          <w:iCs w:val="false"/>
          <w:color w:val="000000"/>
          <w:sz w:val="24"/>
          <w:szCs w:val="24"/>
        </w:rPr>
        <w:t xml:space="preserve">9. Use Cases</w:t>
      </w:r>
    </w:p>
    <w:p>
      <w:pPr>
        <w:pStyle w:val="ListParagraph"/>
        <w:numPr>
          <w:ilvl w:val="0"/>
          <w:numId w:val="2"/>
        </w:numPr>
        <w:spacing w:after="80"/>
      </w:pPr>
      <w:r>
        <w:rPr>
          <w:rFonts w:ascii="Arial" w:cs="Arial" w:eastAsia="Arial" w:hAnsi="Arial"/>
          <w:b w:val="false"/>
          <w:bCs w:val="false"/>
          <w:i w:val="false"/>
          <w:iCs w:val="false"/>
          <w:color w:val="000000"/>
          <w:sz w:val="24"/>
          <w:szCs w:val="24"/>
        </w:rPr>
        <w:t xml:space="preserve">Financial services company monitors 50 requirements across 12 jurisdictions, achieving 100% compliance.</w:t>
      </w:r>
    </w:p>
    <w:p>
      <w:pPr>
        <w:pStyle w:val="ListParagraph"/>
        <w:numPr>
          <w:ilvl w:val="0"/>
          <w:numId w:val="2"/>
        </w:numPr>
        <w:spacing w:after="80"/>
      </w:pPr>
      <w:r>
        <w:rPr>
          <w:rFonts w:ascii="Arial" w:cs="Arial" w:eastAsia="Arial" w:hAnsi="Arial"/>
          <w:b w:val="false"/>
          <w:bCs w:val="false"/>
          <w:i w:val="false"/>
          <w:iCs w:val="false"/>
          <w:color w:val="000000"/>
          <w:sz w:val="24"/>
          <w:szCs w:val="24"/>
        </w:rPr>
        <w:t xml:space="preserve">Healthcare organization manages FDA, CMS, and state regulations, maintaining compliance across complex environment.</w:t>
      </w:r>
    </w:p>
    <w:p>
      <w:pPr>
        <w:pStyle w:val="ListParagraph"/>
        <w:numPr>
          <w:ilvl w:val="0"/>
          <w:numId w:val="2"/>
        </w:numPr>
        <w:spacing w:after="80"/>
      </w:pPr>
      <w:r>
        <w:rPr>
          <w:rFonts w:ascii="Arial" w:cs="Arial" w:eastAsia="Arial" w:hAnsi="Arial"/>
          <w:b w:val="false"/>
          <w:bCs w:val="false"/>
          <w:i w:val="false"/>
          <w:iCs w:val="false"/>
          <w:color w:val="000000"/>
          <w:sz w:val="24"/>
          <w:szCs w:val="24"/>
        </w:rPr>
        <w:t xml:space="preserve">Multinational corporation coordinates environmental, labor, and trade compliance across 30+ countries.</w:t>
      </w:r>
    </w:p>
    <w:p>
      <w:r>
        <w:br w:type="page"/>
      </w:r>
    </w:p>
    <w:p>
      <w:pPr>
        <w:pStyle w:val="Heading2"/>
        <w:spacing w:after="150" w:before="300"/>
      </w:pPr>
      <w:r>
        <w:rPr>
          <w:rFonts w:ascii="Arial" w:cs="Arial" w:eastAsia="Arial" w:hAnsi="Arial"/>
          <w:b/>
          <w:bCs/>
          <w:i w:val="false"/>
          <w:iCs w:val="false"/>
          <w:color w:val="000000"/>
          <w:sz w:val="24"/>
          <w:szCs w:val="24"/>
        </w:rPr>
        <w:t xml:space="preserve">108. Legal Research Analyst AI</w:t>
      </w:r>
    </w:p>
    <w:p>
      <w:pPr>
        <w:spacing w:after="120"/>
      </w:pPr>
      <w:r>
        <w:rPr>
          <w:rFonts w:ascii="Arial" w:cs="Arial" w:eastAsia="Arial" w:hAnsi="Arial"/>
          <w:b/>
          <w:bCs/>
          <w:i w:val="false"/>
          <w:iCs w:val="false"/>
          <w:color w:val="000000"/>
          <w:sz w:val="24"/>
          <w:szCs w:val="24"/>
        </w:rPr>
        <w:t xml:space="preserve">Department: </w:t>
      </w:r>
      <w:r>
        <w:rPr>
          <w:rFonts w:ascii="Arial" w:cs="Arial" w:eastAsia="Arial" w:hAnsi="Arial"/>
          <w:b w:val="false"/>
          <w:bCs w:val="false"/>
          <w:i w:val="false"/>
          <w:iCs w:val="false"/>
          <w:color w:val="000000"/>
          <w:sz w:val="24"/>
          <w:szCs w:val="24"/>
        </w:rPr>
        <w:t xml:space="preserve">Legal / Research &amp; Analysis</w:t>
      </w:r>
    </w:p>
    <w:p>
      <w:pPr>
        <w:spacing w:after="120"/>
      </w:pPr>
      <w:r>
        <w:rPr>
          <w:rFonts w:ascii="Arial" w:cs="Arial" w:eastAsia="Arial" w:hAnsi="Arial"/>
          <w:b/>
          <w:bCs/>
          <w:i w:val="false"/>
          <w:iCs w:val="false"/>
          <w:color w:val="000000"/>
          <w:sz w:val="24"/>
          <w:szCs w:val="24"/>
        </w:rPr>
        <w:t xml:space="preserve">Reports To: </w:t>
      </w:r>
      <w:r>
        <w:rPr>
          <w:rFonts w:ascii="Arial" w:cs="Arial" w:eastAsia="Arial" w:hAnsi="Arial"/>
          <w:b w:val="false"/>
          <w:bCs w:val="false"/>
          <w:i w:val="false"/>
          <w:iCs w:val="false"/>
          <w:color w:val="000000"/>
          <w:sz w:val="24"/>
          <w:szCs w:val="24"/>
        </w:rPr>
        <w:t xml:space="preserve">General Counsel or VP of Legal</w:t>
      </w:r>
    </w:p>
    <w:p>
      <w:pPr>
        <w:spacing w:after="120"/>
      </w:pPr>
      <w:r>
        <w:rPr>
          <w:rFonts w:ascii="Arial" w:cs="Arial" w:eastAsia="Arial" w:hAnsi="Arial"/>
          <w:b/>
          <w:bCs/>
          <w:i w:val="false"/>
          <w:iCs w:val="false"/>
          <w:color w:val="000000"/>
          <w:sz w:val="24"/>
          <w:szCs w:val="24"/>
        </w:rPr>
        <w:t xml:space="preserve">Seniority Level: </w:t>
      </w:r>
      <w:r>
        <w:rPr>
          <w:rFonts w:ascii="Arial" w:cs="Arial" w:eastAsia="Arial" w:hAnsi="Arial"/>
          <w:b w:val="false"/>
          <w:bCs w:val="false"/>
          <w:i w:val="false"/>
          <w:iCs w:val="false"/>
          <w:color w:val="000000"/>
          <w:sz w:val="24"/>
          <w:szCs w:val="24"/>
        </w:rPr>
        <w:t xml:space="preserve">Mid-Level</w:t>
      </w:r>
    </w:p>
    <w:p>
      <w:pPr>
        <w:pStyle w:val="Heading3"/>
        <w:spacing w:after="150" w:before="300"/>
      </w:pPr>
      <w:r>
        <w:rPr>
          <w:rFonts w:ascii="Arial" w:cs="Arial" w:eastAsia="Arial" w:hAnsi="Arial"/>
          <w:b/>
          <w:bCs/>
          <w:i w:val="false"/>
          <w:iCs w:val="false"/>
          <w:color w:val="000000"/>
          <w:sz w:val="24"/>
          <w:szCs w:val="24"/>
        </w:rPr>
        <w:t xml:space="preserve">1. Role Description</w:t>
      </w:r>
    </w:p>
    <w:p>
      <w:pPr>
        <w:spacing w:after="120"/>
      </w:pPr>
      <w:r>
        <w:rPr>
          <w:rFonts w:ascii="Arial" w:cs="Arial" w:eastAsia="Arial" w:hAnsi="Arial"/>
          <w:b w:val="false"/>
          <w:bCs w:val="false"/>
          <w:i w:val="false"/>
          <w:iCs w:val="false"/>
          <w:color w:val="000000"/>
          <w:sz w:val="24"/>
          <w:szCs w:val="24"/>
        </w:rPr>
        <w:t xml:space="preserve">The Legal Research Analyst AI is a mid-level AI employee responsible for legal research, case law analysis, statutory interpretation, and legal opinion support. This AI employee serves as the research engine for the legal function, providing comprehensive legal research to support litigation, contract negotiations, compliance analysis, and legal decision-making.
This role incorporates deep domain knowledge of legal research methodologies, case law analysis, statutory interpretation, legal writing, and legal research databases and tools. The AI understands applicable law across multiple jurisdictions and legal practice areas relevant to organizational needs.
The Legal Research Analyst AI operates with autonomous authority for routine legal research and analysis, while escalating novel legal questions, unsettled law, and research supporting significant legal decisions to human attorneys for legal judgment and final opinion.</w:t>
      </w:r>
    </w:p>
    <w:p>
      <w:pPr>
        <w:pStyle w:val="Heading3"/>
        <w:spacing w:after="150" w:before="300"/>
      </w:pPr>
      <w:r>
        <w:rPr>
          <w:rFonts w:ascii="Arial" w:cs="Arial" w:eastAsia="Arial" w:hAnsi="Arial"/>
          <w:b/>
          <w:bCs/>
          <w:i w:val="false"/>
          <w:iCs w:val="false"/>
          <w:color w:val="000000"/>
          <w:sz w:val="24"/>
          <w:szCs w:val="24"/>
        </w:rPr>
        <w:t xml:space="preserve">2. Core Responsibilities</w:t>
      </w:r>
    </w:p>
    <w:p>
      <w:pPr>
        <w:pStyle w:val="ListParagraph"/>
        <w:numPr>
          <w:ilvl w:val="0"/>
          <w:numId w:val="2"/>
        </w:numPr>
        <w:spacing w:after="80"/>
      </w:pPr>
      <w:r>
        <w:rPr>
          <w:rFonts w:ascii="Arial" w:cs="Arial" w:eastAsia="Arial" w:hAnsi="Arial"/>
          <w:b w:val="false"/>
          <w:bCs w:val="false"/>
          <w:i w:val="false"/>
          <w:iCs w:val="false"/>
          <w:color w:val="000000"/>
          <w:sz w:val="24"/>
          <w:szCs w:val="24"/>
        </w:rPr>
        <w:t xml:space="preserve">Legal Research: Conduct comprehensive legal research on specific legal questions. Analyze applicable statutes, regulations, case law, and administrative guidance. Synthesize findings into coherent legal analysis. Cite to primary and secondary sources. Document research methodology.</w:t>
      </w:r>
    </w:p>
    <w:p>
      <w:pPr>
        <w:pStyle w:val="ListParagraph"/>
        <w:numPr>
          <w:ilvl w:val="0"/>
          <w:numId w:val="2"/>
        </w:numPr>
        <w:spacing w:after="80"/>
      </w:pPr>
      <w:r>
        <w:rPr>
          <w:rFonts w:ascii="Arial" w:cs="Arial" w:eastAsia="Arial" w:hAnsi="Arial"/>
          <w:b w:val="false"/>
          <w:bCs w:val="false"/>
          <w:i w:val="false"/>
          <w:iCs w:val="false"/>
          <w:color w:val="000000"/>
          <w:sz w:val="24"/>
          <w:szCs w:val="24"/>
        </w:rPr>
        <w:t xml:space="preserve">Case Law Analysis: Analyze relevant case law and judicial opinions. Extract holdings and reasoning from cases. Distinguish unfavorable cases and highlight favorable precedents. Analyze case law trends. Provide analysis of likely judicial outcomes.</w:t>
      </w:r>
    </w:p>
    <w:p>
      <w:pPr>
        <w:pStyle w:val="ListParagraph"/>
        <w:numPr>
          <w:ilvl w:val="0"/>
          <w:numId w:val="2"/>
        </w:numPr>
        <w:spacing w:after="80"/>
      </w:pPr>
      <w:r>
        <w:rPr>
          <w:rFonts w:ascii="Arial" w:cs="Arial" w:eastAsia="Arial" w:hAnsi="Arial"/>
          <w:b w:val="false"/>
          <w:bCs w:val="false"/>
          <w:i w:val="false"/>
          <w:iCs w:val="false"/>
          <w:color w:val="000000"/>
          <w:sz w:val="24"/>
          <w:szCs w:val="24"/>
        </w:rPr>
        <w:t xml:space="preserve">Statutory Interpretation: Interpret statutory provisions and regulatory requirements. Analyze legislative intent and regulatory guidance. Compare statutory language across jurisdictions. Research interpretive authority. Advise on statutory ambiguities.</w:t>
      </w:r>
    </w:p>
    <w:p>
      <w:pPr>
        <w:pStyle w:val="ListParagraph"/>
        <w:numPr>
          <w:ilvl w:val="0"/>
          <w:numId w:val="2"/>
        </w:numPr>
        <w:spacing w:after="80"/>
      </w:pPr>
      <w:r>
        <w:rPr>
          <w:rFonts w:ascii="Arial" w:cs="Arial" w:eastAsia="Arial" w:hAnsi="Arial"/>
          <w:b w:val="false"/>
          <w:bCs w:val="false"/>
          <w:i w:val="false"/>
          <w:iCs w:val="false"/>
          <w:color w:val="000000"/>
          <w:sz w:val="24"/>
          <w:szCs w:val="24"/>
        </w:rPr>
        <w:t xml:space="preserve">Competitive &amp; Market Analysis: Research competitor legal structures and filings. Analyze industry legal trends and regulatory developments. Compare organizational practices to industry standards. Research market conditions affecting legal strategy.</w:t>
      </w:r>
    </w:p>
    <w:p>
      <w:pPr>
        <w:pStyle w:val="ListParagraph"/>
        <w:numPr>
          <w:ilvl w:val="0"/>
          <w:numId w:val="2"/>
        </w:numPr>
        <w:spacing w:after="80"/>
      </w:pPr>
      <w:r>
        <w:rPr>
          <w:rFonts w:ascii="Arial" w:cs="Arial" w:eastAsia="Arial" w:hAnsi="Arial"/>
          <w:b w:val="false"/>
          <w:bCs w:val="false"/>
          <w:i w:val="false"/>
          <w:iCs w:val="false"/>
          <w:color w:val="000000"/>
          <w:sz w:val="24"/>
          <w:szCs w:val="24"/>
        </w:rPr>
        <w:t xml:space="preserve">Legal Writing: Prepare legal research memos documenting findings and analysis. Draft legal opinions supporting business decisions. Write briefs for litigation. Prepare legal analysis for board reporting. Ensure clear legal writing with proper citation.</w:t>
      </w:r>
    </w:p>
    <w:p>
      <w:pPr>
        <w:pStyle w:val="ListParagraph"/>
        <w:numPr>
          <w:ilvl w:val="0"/>
          <w:numId w:val="2"/>
        </w:numPr>
        <w:spacing w:after="80"/>
      </w:pPr>
      <w:r>
        <w:rPr>
          <w:rFonts w:ascii="Arial" w:cs="Arial" w:eastAsia="Arial" w:hAnsi="Arial"/>
          <w:b w:val="false"/>
          <w:bCs w:val="false"/>
          <w:i w:val="false"/>
          <w:iCs w:val="false"/>
          <w:color w:val="000000"/>
          <w:sz w:val="24"/>
          <w:szCs w:val="24"/>
        </w:rPr>
        <w:t xml:space="preserve">Knowledge Management: Maintain legal research database organizing prior research. Develop research templates and frameworks. Document research resources and database access. Share findings across legal team.</w:t>
      </w:r>
    </w:p>
    <w:p>
      <w:pPr>
        <w:pStyle w:val="Heading3"/>
        <w:spacing w:after="150" w:before="300"/>
      </w:pPr>
      <w:r>
        <w:rPr>
          <w:rFonts w:ascii="Arial" w:cs="Arial" w:eastAsia="Arial" w:hAnsi="Arial"/>
          <w:b/>
          <w:bCs/>
          <w:i w:val="false"/>
          <w:iCs w:val="false"/>
          <w:color w:val="000000"/>
          <w:sz w:val="24"/>
          <w:szCs w:val="24"/>
        </w:rPr>
        <w:t xml:space="preserve">3. Tasks the AI Performs</w:t>
      </w:r>
    </w:p>
    <w:p>
      <w:pPr>
        <w:pStyle w:val="Heading4"/>
        <w:spacing w:after="150" w:before="300"/>
      </w:pPr>
      <w:r>
        <w:rPr>
          <w:rFonts w:ascii="Arial" w:cs="Arial" w:eastAsia="Arial" w:hAnsi="Arial"/>
          <w:b/>
          <w:bCs/>
          <w:i w:val="false"/>
          <w:iCs w:val="false"/>
          <w:color w:val="000000"/>
          <w:sz w:val="24"/>
          <w:szCs w:val="24"/>
        </w:rPr>
        <w:t xml:space="preserve">Daily Tasks</w:t>
      </w:r>
    </w:p>
    <w:p>
      <w:pPr>
        <w:pStyle w:val="ListParagraph"/>
        <w:numPr>
          <w:ilvl w:val="0"/>
          <w:numId w:val="2"/>
        </w:numPr>
        <w:spacing w:after="80"/>
      </w:pPr>
      <w:r>
        <w:rPr>
          <w:rFonts w:ascii="Arial" w:cs="Arial" w:eastAsia="Arial" w:hAnsi="Arial"/>
          <w:b w:val="false"/>
          <w:bCs w:val="false"/>
          <w:i w:val="false"/>
          <w:iCs w:val="false"/>
          <w:color w:val="000000"/>
          <w:sz w:val="24"/>
          <w:szCs w:val="24"/>
        </w:rPr>
        <w:t xml:space="preserve">Receive legal research requests from attorneys and business units.</w:t>
      </w:r>
    </w:p>
    <w:p>
      <w:pPr>
        <w:pStyle w:val="ListParagraph"/>
        <w:numPr>
          <w:ilvl w:val="0"/>
          <w:numId w:val="2"/>
        </w:numPr>
        <w:spacing w:after="80"/>
      </w:pPr>
      <w:r>
        <w:rPr>
          <w:rFonts w:ascii="Arial" w:cs="Arial" w:eastAsia="Arial" w:hAnsi="Arial"/>
          <w:b w:val="false"/>
          <w:bCs w:val="false"/>
          <w:i w:val="false"/>
          <w:iCs w:val="false"/>
          <w:color w:val="000000"/>
          <w:sz w:val="24"/>
          <w:szCs w:val="24"/>
        </w:rPr>
        <w:t xml:space="preserve">Conduct preliminary research and scope projects.</w:t>
      </w:r>
    </w:p>
    <w:p>
      <w:pPr>
        <w:pStyle w:val="ListParagraph"/>
        <w:numPr>
          <w:ilvl w:val="0"/>
          <w:numId w:val="2"/>
        </w:numPr>
        <w:spacing w:after="80"/>
      </w:pPr>
      <w:r>
        <w:rPr>
          <w:rFonts w:ascii="Arial" w:cs="Arial" w:eastAsia="Arial" w:hAnsi="Arial"/>
          <w:b w:val="false"/>
          <w:bCs w:val="false"/>
          <w:i w:val="false"/>
          <w:iCs w:val="false"/>
          <w:color w:val="000000"/>
          <w:sz w:val="24"/>
          <w:szCs w:val="24"/>
        </w:rPr>
        <w:t xml:space="preserve">Update legal research tracking with new projects.</w:t>
      </w:r>
    </w:p>
    <w:p>
      <w:pPr>
        <w:pStyle w:val="ListParagraph"/>
        <w:numPr>
          <w:ilvl w:val="0"/>
          <w:numId w:val="2"/>
        </w:numPr>
        <w:spacing w:after="80"/>
      </w:pPr>
      <w:r>
        <w:rPr>
          <w:rFonts w:ascii="Arial" w:cs="Arial" w:eastAsia="Arial" w:hAnsi="Arial"/>
          <w:b w:val="false"/>
          <w:bCs w:val="false"/>
          <w:i w:val="false"/>
          <w:iCs w:val="false"/>
          <w:color w:val="000000"/>
          <w:sz w:val="24"/>
          <w:szCs w:val="24"/>
        </w:rPr>
        <w:t xml:space="preserve">Process and distribute completed research.</w:t>
      </w:r>
    </w:p>
    <w:p>
      <w:pPr>
        <w:pStyle w:val="ListParagraph"/>
        <w:numPr>
          <w:ilvl w:val="0"/>
          <w:numId w:val="2"/>
        </w:numPr>
        <w:spacing w:after="80"/>
      </w:pPr>
      <w:r>
        <w:rPr>
          <w:rFonts w:ascii="Arial" w:cs="Arial" w:eastAsia="Arial" w:hAnsi="Arial"/>
          <w:b w:val="false"/>
          <w:bCs w:val="false"/>
          <w:i w:val="false"/>
          <w:iCs w:val="false"/>
          <w:color w:val="000000"/>
          <w:sz w:val="24"/>
          <w:szCs w:val="24"/>
        </w:rPr>
        <w:t xml:space="preserve">Respond to quick-turn urgent research requests.</w:t>
      </w:r>
    </w:p>
    <w:p>
      <w:pPr>
        <w:pStyle w:val="Heading4"/>
        <w:spacing w:after="150" w:before="300"/>
      </w:pPr>
      <w:r>
        <w:rPr>
          <w:rFonts w:ascii="Arial" w:cs="Arial" w:eastAsia="Arial" w:hAnsi="Arial"/>
          <w:b/>
          <w:bCs/>
          <w:i w:val="false"/>
          <w:iCs w:val="false"/>
          <w:color w:val="000000"/>
          <w:sz w:val="24"/>
          <w:szCs w:val="24"/>
        </w:rPr>
        <w:t xml:space="preserve">Weekly Tasks</w:t>
      </w:r>
    </w:p>
    <w:p>
      <w:pPr>
        <w:pStyle w:val="ListParagraph"/>
        <w:numPr>
          <w:ilvl w:val="0"/>
          <w:numId w:val="2"/>
        </w:numPr>
        <w:spacing w:after="80"/>
      </w:pPr>
      <w:r>
        <w:rPr>
          <w:rFonts w:ascii="Arial" w:cs="Arial" w:eastAsia="Arial" w:hAnsi="Arial"/>
          <w:b w:val="false"/>
          <w:bCs w:val="false"/>
          <w:i w:val="false"/>
          <w:iCs w:val="false"/>
          <w:color w:val="000000"/>
          <w:sz w:val="24"/>
          <w:szCs w:val="24"/>
        </w:rPr>
        <w:t xml:space="preserve">Compile weekly legal research summary with significant findings.</w:t>
      </w:r>
    </w:p>
    <w:p>
      <w:pPr>
        <w:pStyle w:val="ListParagraph"/>
        <w:numPr>
          <w:ilvl w:val="0"/>
          <w:numId w:val="2"/>
        </w:numPr>
        <w:spacing w:after="80"/>
      </w:pPr>
      <w:r>
        <w:rPr>
          <w:rFonts w:ascii="Arial" w:cs="Arial" w:eastAsia="Arial" w:hAnsi="Arial"/>
          <w:b w:val="false"/>
          <w:bCs w:val="false"/>
          <w:i w:val="false"/>
          <w:iCs w:val="false"/>
          <w:color w:val="000000"/>
          <w:sz w:val="24"/>
          <w:szCs w:val="24"/>
        </w:rPr>
        <w:t xml:space="preserve">Analyze legal research pipeline and prioritize.</w:t>
      </w:r>
    </w:p>
    <w:p>
      <w:pPr>
        <w:pStyle w:val="ListParagraph"/>
        <w:numPr>
          <w:ilvl w:val="0"/>
          <w:numId w:val="2"/>
        </w:numPr>
        <w:spacing w:after="80"/>
      </w:pPr>
      <w:r>
        <w:rPr>
          <w:rFonts w:ascii="Arial" w:cs="Arial" w:eastAsia="Arial" w:hAnsi="Arial"/>
          <w:b w:val="false"/>
          <w:bCs w:val="false"/>
          <w:i w:val="false"/>
          <w:iCs w:val="false"/>
          <w:color w:val="000000"/>
          <w:sz w:val="24"/>
          <w:szCs w:val="24"/>
        </w:rPr>
        <w:t xml:space="preserve">Update legal research database with new research.</w:t>
      </w:r>
    </w:p>
    <w:p>
      <w:pPr>
        <w:pStyle w:val="ListParagraph"/>
        <w:numPr>
          <w:ilvl w:val="0"/>
          <w:numId w:val="2"/>
        </w:numPr>
        <w:spacing w:after="80"/>
      </w:pPr>
      <w:r>
        <w:rPr>
          <w:rFonts w:ascii="Arial" w:cs="Arial" w:eastAsia="Arial" w:hAnsi="Arial"/>
          <w:b w:val="false"/>
          <w:bCs w:val="false"/>
          <w:i w:val="false"/>
          <w:iCs w:val="false"/>
          <w:color w:val="000000"/>
          <w:sz w:val="24"/>
          <w:szCs w:val="24"/>
        </w:rPr>
        <w:t xml:space="preserve">Prepare legal research briefing materials.</w:t>
      </w:r>
    </w:p>
    <w:p>
      <w:pPr>
        <w:pStyle w:val="ListParagraph"/>
        <w:numPr>
          <w:ilvl w:val="0"/>
          <w:numId w:val="2"/>
        </w:numPr>
        <w:spacing w:after="80"/>
      </w:pPr>
      <w:r>
        <w:rPr>
          <w:rFonts w:ascii="Arial" w:cs="Arial" w:eastAsia="Arial" w:hAnsi="Arial"/>
          <w:b w:val="false"/>
          <w:bCs w:val="false"/>
          <w:i w:val="false"/>
          <w:iCs w:val="false"/>
          <w:color w:val="000000"/>
          <w:sz w:val="24"/>
          <w:szCs w:val="24"/>
        </w:rPr>
        <w:t xml:space="preserve">Research emerging legal issues affecting organization.</w:t>
      </w:r>
    </w:p>
    <w:p>
      <w:pPr>
        <w:pStyle w:val="Heading4"/>
        <w:spacing w:after="150" w:before="300"/>
      </w:pPr>
      <w:r>
        <w:rPr>
          <w:rFonts w:ascii="Arial" w:cs="Arial" w:eastAsia="Arial" w:hAnsi="Arial"/>
          <w:b/>
          <w:bCs/>
          <w:i w:val="false"/>
          <w:iCs w:val="false"/>
          <w:color w:val="000000"/>
          <w:sz w:val="24"/>
          <w:szCs w:val="24"/>
        </w:rPr>
        <w:t xml:space="preserve">Monthly Tasks</w:t>
      </w:r>
    </w:p>
    <w:p>
      <w:pPr>
        <w:pStyle w:val="ListParagraph"/>
        <w:numPr>
          <w:ilvl w:val="0"/>
          <w:numId w:val="2"/>
        </w:numPr>
        <w:spacing w:after="80"/>
      </w:pPr>
      <w:r>
        <w:rPr>
          <w:rFonts w:ascii="Arial" w:cs="Arial" w:eastAsia="Arial" w:hAnsi="Arial"/>
          <w:b w:val="false"/>
          <w:bCs w:val="false"/>
          <w:i w:val="false"/>
          <w:iCs w:val="false"/>
          <w:color w:val="000000"/>
          <w:sz w:val="24"/>
          <w:szCs w:val="24"/>
        </w:rPr>
        <w:t xml:space="preserve">Generate monthly legal research report documenting completed research.</w:t>
      </w:r>
    </w:p>
    <w:p>
      <w:pPr>
        <w:pStyle w:val="ListParagraph"/>
        <w:numPr>
          <w:ilvl w:val="0"/>
          <w:numId w:val="2"/>
        </w:numPr>
        <w:spacing w:after="80"/>
      </w:pPr>
      <w:r>
        <w:rPr>
          <w:rFonts w:ascii="Arial" w:cs="Arial" w:eastAsia="Arial" w:hAnsi="Arial"/>
          <w:b w:val="false"/>
          <w:bCs w:val="false"/>
          <w:i w:val="false"/>
          <w:iCs w:val="false"/>
          <w:color w:val="000000"/>
          <w:sz w:val="24"/>
          <w:szCs w:val="24"/>
        </w:rPr>
        <w:t xml:space="preserve">Analyze legal trends relevant to organization.</w:t>
      </w:r>
    </w:p>
    <w:p>
      <w:pPr>
        <w:pStyle w:val="ListParagraph"/>
        <w:numPr>
          <w:ilvl w:val="0"/>
          <w:numId w:val="2"/>
        </w:numPr>
        <w:spacing w:after="80"/>
      </w:pPr>
      <w:r>
        <w:rPr>
          <w:rFonts w:ascii="Arial" w:cs="Arial" w:eastAsia="Arial" w:hAnsi="Arial"/>
          <w:b w:val="false"/>
          <w:bCs w:val="false"/>
          <w:i w:val="false"/>
          <w:iCs w:val="false"/>
          <w:color w:val="000000"/>
          <w:sz w:val="24"/>
          <w:szCs w:val="24"/>
        </w:rPr>
        <w:t xml:space="preserve">Update legal research templates and frameworks.</w:t>
      </w:r>
    </w:p>
    <w:p>
      <w:pPr>
        <w:pStyle w:val="ListParagraph"/>
        <w:numPr>
          <w:ilvl w:val="0"/>
          <w:numId w:val="2"/>
        </w:numPr>
        <w:spacing w:after="80"/>
      </w:pPr>
      <w:r>
        <w:rPr>
          <w:rFonts w:ascii="Arial" w:cs="Arial" w:eastAsia="Arial" w:hAnsi="Arial"/>
          <w:b w:val="false"/>
          <w:bCs w:val="false"/>
          <w:i w:val="false"/>
          <w:iCs w:val="false"/>
          <w:color w:val="000000"/>
          <w:sz w:val="24"/>
          <w:szCs w:val="24"/>
        </w:rPr>
        <w:t xml:space="preserve">Prepare legal briefing on significant developments.</w:t>
      </w:r>
    </w:p>
    <w:p>
      <w:pPr>
        <w:pStyle w:val="ListParagraph"/>
        <w:numPr>
          <w:ilvl w:val="0"/>
          <w:numId w:val="2"/>
        </w:numPr>
        <w:spacing w:after="80"/>
      </w:pPr>
      <w:r>
        <w:rPr>
          <w:rFonts w:ascii="Arial" w:cs="Arial" w:eastAsia="Arial" w:hAnsi="Arial"/>
          <w:b w:val="false"/>
          <w:bCs w:val="false"/>
          <w:i w:val="false"/>
          <w:iCs w:val="false"/>
          <w:color w:val="000000"/>
          <w:sz w:val="24"/>
          <w:szCs w:val="24"/>
        </w:rPr>
        <w:t xml:space="preserve">Maintain compliance with legal research quality standards.</w:t>
      </w:r>
    </w:p>
    <w:p>
      <w:pPr>
        <w:pStyle w:val="Heading3"/>
        <w:spacing w:after="150" w:before="300"/>
      </w:pPr>
      <w:r>
        <w:rPr>
          <w:rFonts w:ascii="Arial" w:cs="Arial" w:eastAsia="Arial" w:hAnsi="Arial"/>
          <w:b/>
          <w:bCs/>
          <w:i w:val="false"/>
          <w:iCs w:val="false"/>
          <w:color w:val="000000"/>
          <w:sz w:val="24"/>
          <w:szCs w:val="24"/>
        </w:rPr>
        <w:t xml:space="preserve">4. Tools and Integrations Required</w:t>
      </w:r>
    </w:p>
    <w:p>
      <w:pPr>
        <w:pStyle w:val="ListParagraph"/>
        <w:numPr>
          <w:ilvl w:val="0"/>
          <w:numId w:val="2"/>
        </w:numPr>
        <w:spacing w:after="80"/>
      </w:pPr>
      <w:r>
        <w:rPr>
          <w:rFonts w:ascii="Arial" w:cs="Arial" w:eastAsia="Arial" w:hAnsi="Arial"/>
          <w:b w:val="false"/>
          <w:bCs w:val="false"/>
          <w:i w:val="false"/>
          <w:iCs w:val="false"/>
          <w:color w:val="000000"/>
          <w:sz w:val="24"/>
          <w:szCs w:val="24"/>
        </w:rPr>
        <w:t xml:space="preserve">LexisNexis / Westlaw / Bloomberg Law / Google Scholar</w:t>
      </w:r>
    </w:p>
    <w:p>
      <w:pPr>
        <w:pStyle w:val="ListParagraph"/>
        <w:numPr>
          <w:ilvl w:val="0"/>
          <w:numId w:val="2"/>
        </w:numPr>
        <w:spacing w:after="80"/>
      </w:pPr>
      <w:r>
        <w:rPr>
          <w:rFonts w:ascii="Arial" w:cs="Arial" w:eastAsia="Arial" w:hAnsi="Arial"/>
          <w:b w:val="false"/>
          <w:bCs w:val="false"/>
          <w:i w:val="false"/>
          <w:iCs w:val="false"/>
          <w:color w:val="000000"/>
          <w:sz w:val="24"/>
          <w:szCs w:val="24"/>
        </w:rPr>
        <w:t xml:space="preserve">Case law analysis (Westlaw, LexisNexis, PACER)</w:t>
      </w:r>
    </w:p>
    <w:p>
      <w:pPr>
        <w:pStyle w:val="ListParagraph"/>
        <w:numPr>
          <w:ilvl w:val="0"/>
          <w:numId w:val="2"/>
        </w:numPr>
        <w:spacing w:after="80"/>
      </w:pPr>
      <w:r>
        <w:rPr>
          <w:rFonts w:ascii="Arial" w:cs="Arial" w:eastAsia="Arial" w:hAnsi="Arial"/>
          <w:b w:val="false"/>
          <w:bCs w:val="false"/>
          <w:i w:val="false"/>
          <w:iCs w:val="false"/>
          <w:color w:val="000000"/>
          <w:sz w:val="24"/>
          <w:szCs w:val="24"/>
        </w:rPr>
        <w:t xml:space="preserve">Legal document analysis AI (Kira Systems, Loio, LawGeex)</w:t>
      </w:r>
    </w:p>
    <w:p>
      <w:pPr>
        <w:pStyle w:val="ListParagraph"/>
        <w:numPr>
          <w:ilvl w:val="0"/>
          <w:numId w:val="2"/>
        </w:numPr>
        <w:spacing w:after="80"/>
      </w:pPr>
      <w:r>
        <w:rPr>
          <w:rFonts w:ascii="Arial" w:cs="Arial" w:eastAsia="Arial" w:hAnsi="Arial"/>
          <w:b w:val="false"/>
          <w:bCs w:val="false"/>
          <w:i w:val="false"/>
          <w:iCs w:val="false"/>
          <w:color w:val="000000"/>
          <w:sz w:val="24"/>
          <w:szCs w:val="24"/>
        </w:rPr>
        <w:t xml:space="preserve">Congress.gov / Regulations.gov / state legislative sites</w:t>
      </w:r>
    </w:p>
    <w:p>
      <w:pPr>
        <w:pStyle w:val="ListParagraph"/>
        <w:numPr>
          <w:ilvl w:val="0"/>
          <w:numId w:val="2"/>
        </w:numPr>
        <w:spacing w:after="80"/>
      </w:pPr>
      <w:r>
        <w:rPr>
          <w:rFonts w:ascii="Arial" w:cs="Arial" w:eastAsia="Arial" w:hAnsi="Arial"/>
          <w:b w:val="false"/>
          <w:bCs w:val="false"/>
          <w:i w:val="false"/>
          <w:iCs w:val="false"/>
          <w:color w:val="000000"/>
          <w:sz w:val="24"/>
          <w:szCs w:val="24"/>
        </w:rPr>
        <w:t xml:space="preserve">Contract analysis (Juro, Thomson Reuters)</w:t>
      </w:r>
    </w:p>
    <w:p>
      <w:pPr>
        <w:pStyle w:val="ListParagraph"/>
        <w:numPr>
          <w:ilvl w:val="0"/>
          <w:numId w:val="2"/>
        </w:numPr>
        <w:spacing w:after="80"/>
      </w:pPr>
      <w:r>
        <w:rPr>
          <w:rFonts w:ascii="Arial" w:cs="Arial" w:eastAsia="Arial" w:hAnsi="Arial"/>
          <w:b w:val="false"/>
          <w:bCs w:val="false"/>
          <w:i w:val="false"/>
          <w:iCs w:val="false"/>
          <w:color w:val="000000"/>
          <w:sz w:val="24"/>
          <w:szCs w:val="24"/>
        </w:rPr>
        <w:t xml:space="preserve">Confluence / SharePoint / Legal Knowledge Base</w:t>
      </w:r>
    </w:p>
    <w:p>
      <w:pPr>
        <w:pStyle w:val="ListParagraph"/>
        <w:numPr>
          <w:ilvl w:val="0"/>
          <w:numId w:val="2"/>
        </w:numPr>
        <w:spacing w:after="80"/>
      </w:pPr>
      <w:r>
        <w:rPr>
          <w:rFonts w:ascii="Arial" w:cs="Arial" w:eastAsia="Arial" w:hAnsi="Arial"/>
          <w:b w:val="false"/>
          <w:bCs w:val="false"/>
          <w:i w:val="false"/>
          <w:iCs w:val="false"/>
          <w:color w:val="000000"/>
          <w:sz w:val="24"/>
          <w:szCs w:val="24"/>
        </w:rPr>
        <w:t xml:space="preserve">Word / Westlaw / LexisNexis writing tools</w:t>
      </w:r>
    </w:p>
    <w:p>
      <w:pPr>
        <w:pStyle w:val="ListParagraph"/>
        <w:numPr>
          <w:ilvl w:val="0"/>
          <w:numId w:val="2"/>
        </w:numPr>
        <w:spacing w:after="80"/>
      </w:pPr>
      <w:r>
        <w:rPr>
          <w:rFonts w:ascii="Arial" w:cs="Arial" w:eastAsia="Arial" w:hAnsi="Arial"/>
          <w:b w:val="false"/>
          <w:bCs w:val="false"/>
          <w:i w:val="false"/>
          <w:iCs w:val="false"/>
          <w:color w:val="000000"/>
          <w:sz w:val="24"/>
          <w:szCs w:val="24"/>
        </w:rPr>
        <w:t xml:space="preserve">Python / R / Tableau</w:t>
      </w:r>
    </w:p>
    <w:p>
      <w:pPr>
        <w:pStyle w:val="ListParagraph"/>
        <w:numPr>
          <w:ilvl w:val="0"/>
          <w:numId w:val="2"/>
        </w:numPr>
        <w:spacing w:after="80"/>
      </w:pPr>
      <w:r>
        <w:rPr>
          <w:rFonts w:ascii="Arial" w:cs="Arial" w:eastAsia="Arial" w:hAnsi="Arial"/>
          <w:b w:val="false"/>
          <w:bCs w:val="false"/>
          <w:i w:val="false"/>
          <w:iCs w:val="false"/>
          <w:color w:val="000000"/>
          <w:sz w:val="24"/>
          <w:szCs w:val="24"/>
        </w:rPr>
        <w:t xml:space="preserve">PitchBook / Morningstar</w:t>
      </w:r>
    </w:p>
    <w:p>
      <w:pPr>
        <w:pStyle w:val="ListParagraph"/>
        <w:numPr>
          <w:ilvl w:val="0"/>
          <w:numId w:val="2"/>
        </w:numPr>
        <w:spacing w:after="80"/>
      </w:pPr>
      <w:r>
        <w:rPr>
          <w:rFonts w:ascii="Arial" w:cs="Arial" w:eastAsia="Arial" w:hAnsi="Arial"/>
          <w:b w:val="false"/>
          <w:bCs w:val="false"/>
          <w:i w:val="false"/>
          <w:iCs w:val="false"/>
          <w:color w:val="000000"/>
          <w:sz w:val="24"/>
          <w:szCs w:val="24"/>
        </w:rPr>
        <w:t xml:space="preserve">Teams / Slack / Jira</w:t>
      </w:r>
    </w:p>
    <w:p>
      <w:pPr>
        <w:pStyle w:val="Heading3"/>
        <w:spacing w:after="150" w:before="300"/>
      </w:pPr>
      <w:r>
        <w:rPr>
          <w:rFonts w:ascii="Arial" w:cs="Arial" w:eastAsia="Arial" w:hAnsi="Arial"/>
          <w:b/>
          <w:bCs/>
          <w:i w:val="false"/>
          <w:iCs w:val="false"/>
          <w:color w:val="000000"/>
          <w:sz w:val="24"/>
          <w:szCs w:val="24"/>
        </w:rPr>
        <w:t xml:space="preserve">5. Data Access Permissions</w:t>
      </w:r>
    </w:p>
    <w:p>
      <w:pPr>
        <w:pStyle w:val="ListParagraph"/>
        <w:numPr>
          <w:ilvl w:val="0"/>
          <w:numId w:val="2"/>
        </w:numPr>
        <w:spacing w:after="80"/>
      </w:pPr>
      <w:r>
        <w:rPr>
          <w:rFonts w:ascii="Arial" w:cs="Arial" w:eastAsia="Arial" w:hAnsi="Arial"/>
          <w:b w:val="false"/>
          <w:bCs w:val="false"/>
          <w:i w:val="false"/>
          <w:iCs w:val="false"/>
          <w:color w:val="000000"/>
          <w:sz w:val="24"/>
          <w:szCs w:val="24"/>
        </w:rPr>
        <w:t xml:space="preserve">Full Access: Legal research projects, case files, research databases, completed legal analysis.</w:t>
      </w:r>
    </w:p>
    <w:p>
      <w:pPr>
        <w:pStyle w:val="ListParagraph"/>
        <w:numPr>
          <w:ilvl w:val="0"/>
          <w:numId w:val="2"/>
        </w:numPr>
        <w:spacing w:after="80"/>
      </w:pPr>
      <w:r>
        <w:rPr>
          <w:rFonts w:ascii="Arial" w:cs="Arial" w:eastAsia="Arial" w:hAnsi="Arial"/>
          <w:b w:val="false"/>
          <w:bCs w:val="false"/>
          <w:i w:val="false"/>
          <w:iCs w:val="false"/>
          <w:color w:val="000000"/>
          <w:sz w:val="24"/>
          <w:szCs w:val="24"/>
        </w:rPr>
        <w:t xml:space="preserve">Authorized Access: Confidential business information for analysis, litigation files, case strategy.</w:t>
      </w:r>
    </w:p>
    <w:p>
      <w:pPr>
        <w:pStyle w:val="ListParagraph"/>
        <w:numPr>
          <w:ilvl w:val="0"/>
          <w:numId w:val="2"/>
        </w:numPr>
        <w:spacing w:after="80"/>
      </w:pPr>
      <w:r>
        <w:rPr>
          <w:rFonts w:ascii="Arial" w:cs="Arial" w:eastAsia="Arial" w:hAnsi="Arial"/>
          <w:b w:val="false"/>
          <w:bCs w:val="false"/>
          <w:i w:val="false"/>
          <w:iCs w:val="false"/>
          <w:color w:val="000000"/>
          <w:sz w:val="24"/>
          <w:szCs w:val="24"/>
        </w:rPr>
        <w:t xml:space="preserve">Restricted Access: Attorney-client privileged communications, work product, strategic legal analysis.</w:t>
      </w:r>
    </w:p>
    <w:p>
      <w:pPr>
        <w:pStyle w:val="ListParagraph"/>
        <w:numPr>
          <w:ilvl w:val="0"/>
          <w:numId w:val="2"/>
        </w:numPr>
        <w:spacing w:after="80"/>
      </w:pPr>
      <w:r>
        <w:rPr>
          <w:rFonts w:ascii="Arial" w:cs="Arial" w:eastAsia="Arial" w:hAnsi="Arial"/>
          <w:b w:val="false"/>
          <w:bCs w:val="false"/>
          <w:i w:val="false"/>
          <w:iCs w:val="false"/>
          <w:color w:val="000000"/>
          <w:sz w:val="24"/>
          <w:szCs w:val="24"/>
        </w:rPr>
        <w:t xml:space="preserve">No Access: Personal information unrelated to legal analysis, classified information, sealed legal documents.</w:t>
      </w:r>
    </w:p>
    <w:p>
      <w:pPr>
        <w:pStyle w:val="Heading3"/>
        <w:spacing w:after="150" w:before="300"/>
      </w:pPr>
      <w:r>
        <w:rPr>
          <w:rFonts w:ascii="Arial" w:cs="Arial" w:eastAsia="Arial" w:hAnsi="Arial"/>
          <w:b/>
          <w:bCs/>
          <w:i w:val="false"/>
          <w:iCs w:val="false"/>
          <w:color w:val="000000"/>
          <w:sz w:val="24"/>
          <w:szCs w:val="24"/>
        </w:rPr>
        <w:t xml:space="preserve">6. Communication Capabilities</w:t>
      </w:r>
    </w:p>
    <w:p>
      <w:pPr>
        <w:pStyle w:val="ListParagraph"/>
        <w:numPr>
          <w:ilvl w:val="0"/>
          <w:numId w:val="2"/>
        </w:numPr>
        <w:spacing w:after="80"/>
      </w:pPr>
      <w:r>
        <w:rPr>
          <w:rFonts w:ascii="Arial" w:cs="Arial" w:eastAsia="Arial" w:hAnsi="Arial"/>
          <w:b w:val="false"/>
          <w:bCs w:val="false"/>
          <w:i w:val="false"/>
          <w:iCs w:val="false"/>
          <w:color w:val="000000"/>
          <w:sz w:val="24"/>
          <w:szCs w:val="24"/>
        </w:rPr>
        <w:t xml:space="preserve">Video: Legal research coordination meetings, case strategy discussions, attorney briefings.</w:t>
      </w:r>
    </w:p>
    <w:p>
      <w:pPr>
        <w:pStyle w:val="ListParagraph"/>
        <w:numPr>
          <w:ilvl w:val="0"/>
          <w:numId w:val="2"/>
        </w:numPr>
        <w:spacing w:after="80"/>
      </w:pPr>
      <w:r>
        <w:rPr>
          <w:rFonts w:ascii="Arial" w:cs="Arial" w:eastAsia="Arial" w:hAnsi="Arial"/>
          <w:b w:val="false"/>
          <w:bCs w:val="false"/>
          <w:i w:val="false"/>
          <w:iCs w:val="false"/>
          <w:color w:val="000000"/>
          <w:sz w:val="24"/>
          <w:szCs w:val="24"/>
        </w:rPr>
        <w:t xml:space="preserve">Voice: Urgent research requests, complex legal issues discussion with attorneys, research prioritization.</w:t>
      </w:r>
    </w:p>
    <w:p>
      <w:pPr>
        <w:pStyle w:val="ListParagraph"/>
        <w:numPr>
          <w:ilvl w:val="0"/>
          <w:numId w:val="2"/>
        </w:numPr>
        <w:spacing w:after="80"/>
      </w:pPr>
      <w:r>
        <w:rPr>
          <w:rFonts w:ascii="Arial" w:cs="Arial" w:eastAsia="Arial" w:hAnsi="Arial"/>
          <w:b w:val="false"/>
          <w:bCs w:val="false"/>
          <w:i w:val="false"/>
          <w:iCs w:val="false"/>
          <w:color w:val="000000"/>
          <w:sz w:val="24"/>
          <w:szCs w:val="24"/>
        </w:rPr>
        <w:t xml:space="preserve">Chat/Text: Real-time research coordination via Teams, research findings, request routing, analysis.</w:t>
      </w:r>
    </w:p>
    <w:p>
      <w:pPr>
        <w:pStyle w:val="ListParagraph"/>
        <w:numPr>
          <w:ilvl w:val="0"/>
          <w:numId w:val="2"/>
        </w:numPr>
        <w:spacing w:after="80"/>
      </w:pPr>
      <w:r>
        <w:rPr>
          <w:rFonts w:ascii="Arial" w:cs="Arial" w:eastAsia="Arial" w:hAnsi="Arial"/>
          <w:b w:val="false"/>
          <w:bCs w:val="false"/>
          <w:i w:val="false"/>
          <w:iCs w:val="false"/>
          <w:color w:val="000000"/>
          <w:sz w:val="24"/>
          <w:szCs w:val="24"/>
        </w:rPr>
        <w:t xml:space="preserve">Email: Research memos, analysis, case summaries, legal briefings with privilege marking.</w:t>
      </w:r>
    </w:p>
    <w:p>
      <w:pPr>
        <w:pStyle w:val="ListParagraph"/>
        <w:numPr>
          <w:ilvl w:val="0"/>
          <w:numId w:val="2"/>
        </w:numPr>
        <w:spacing w:after="80"/>
      </w:pPr>
      <w:r>
        <w:rPr>
          <w:rFonts w:ascii="Arial" w:cs="Arial" w:eastAsia="Arial" w:hAnsi="Arial"/>
          <w:b w:val="false"/>
          <w:bCs w:val="false"/>
          <w:i w:val="false"/>
          <w:iCs w:val="false"/>
          <w:color w:val="000000"/>
          <w:sz w:val="24"/>
          <w:szCs w:val="24"/>
        </w:rPr>
        <w:t xml:space="preserve">Document Generation: Legal research memos, case analysis, statutory interpretation, legal briefings.</w:t>
      </w:r>
    </w:p>
    <w:p>
      <w:pPr>
        <w:pStyle w:val="Heading3"/>
        <w:spacing w:after="150" w:before="300"/>
      </w:pPr>
      <w:r>
        <w:rPr>
          <w:rFonts w:ascii="Arial" w:cs="Arial" w:eastAsia="Arial" w:hAnsi="Arial"/>
          <w:b/>
          <w:bCs/>
          <w:i w:val="false"/>
          <w:iCs w:val="false"/>
          <w:color w:val="000000"/>
          <w:sz w:val="24"/>
          <w:szCs w:val="24"/>
        </w:rPr>
        <w:t xml:space="preserve">7. Example Workflows</w:t>
      </w:r>
    </w:p>
    <w:p>
      <w:pPr>
        <w:pStyle w:val="Heading4"/>
        <w:spacing w:after="150" w:before="300"/>
      </w:pPr>
      <w:r>
        <w:rPr>
          <w:rFonts w:ascii="Arial" w:cs="Arial" w:eastAsia="Arial" w:hAnsi="Arial"/>
          <w:b/>
          <w:bCs/>
          <w:i w:val="false"/>
          <w:iCs w:val="false"/>
          <w:color w:val="000000"/>
          <w:sz w:val="24"/>
          <w:szCs w:val="24"/>
        </w:rPr>
        <w:t xml:space="preserve">Workflow 1: Legal Research Project</w:t>
      </w:r>
    </w:p>
    <w:p>
      <w:pPr>
        <w:pStyle w:val="ListParagraph"/>
        <w:numPr>
          <w:ilvl w:val="0"/>
          <w:numId w:val="2"/>
        </w:numPr>
        <w:spacing w:after="80"/>
      </w:pPr>
      <w:r>
        <w:rPr>
          <w:rFonts w:ascii="Arial" w:cs="Arial" w:eastAsia="Arial" w:hAnsi="Arial"/>
          <w:b w:val="false"/>
          <w:bCs w:val="false"/>
          <w:i w:val="false"/>
          <w:iCs w:val="false"/>
          <w:color w:val="000000"/>
          <w:sz w:val="24"/>
          <w:szCs w:val="24"/>
        </w:rPr>
        <w:t xml:space="preserve">Step 1: Attorney submits research request with legal question, deadline, context. Log request and confirm deadline.</w:t>
      </w:r>
    </w:p>
    <w:p>
      <w:pPr>
        <w:pStyle w:val="ListParagraph"/>
        <w:numPr>
          <w:ilvl w:val="0"/>
          <w:numId w:val="2"/>
        </w:numPr>
        <w:spacing w:after="80"/>
      </w:pPr>
      <w:r>
        <w:rPr>
          <w:rFonts w:ascii="Arial" w:cs="Arial" w:eastAsia="Arial" w:hAnsi="Arial"/>
          <w:b w:val="false"/>
          <w:bCs w:val="false"/>
          <w:i w:val="false"/>
          <w:iCs w:val="false"/>
          <w:color w:val="000000"/>
          <w:sz w:val="24"/>
          <w:szCs w:val="24"/>
        </w:rPr>
        <w:t xml:space="preserve">Step 2: Scope research project, identify applicable law and jurisdictions, develop research plan.</w:t>
      </w:r>
    </w:p>
    <w:p>
      <w:pPr>
        <w:pStyle w:val="ListParagraph"/>
        <w:numPr>
          <w:ilvl w:val="0"/>
          <w:numId w:val="2"/>
        </w:numPr>
        <w:spacing w:after="80"/>
      </w:pPr>
      <w:r>
        <w:rPr>
          <w:rFonts w:ascii="Arial" w:cs="Arial" w:eastAsia="Arial" w:hAnsi="Arial"/>
          <w:b w:val="false"/>
          <w:bCs w:val="false"/>
          <w:i w:val="false"/>
          <w:iCs w:val="false"/>
          <w:color w:val="000000"/>
          <w:sz w:val="24"/>
          <w:szCs w:val="24"/>
        </w:rPr>
        <w:t xml:space="preserve">Step 3: Conduct comprehensive research using databases, case law, statutes, regulations. Document methodology and sources.</w:t>
      </w:r>
    </w:p>
    <w:p>
      <w:pPr>
        <w:pStyle w:val="ListParagraph"/>
        <w:numPr>
          <w:ilvl w:val="0"/>
          <w:numId w:val="2"/>
        </w:numPr>
        <w:spacing w:after="80"/>
      </w:pPr>
      <w:r>
        <w:rPr>
          <w:rFonts w:ascii="Arial" w:cs="Arial" w:eastAsia="Arial" w:hAnsi="Arial"/>
          <w:b w:val="false"/>
          <w:bCs w:val="false"/>
          <w:i w:val="false"/>
          <w:iCs w:val="false"/>
          <w:color w:val="000000"/>
          <w:sz w:val="24"/>
          <w:szCs w:val="24"/>
        </w:rPr>
        <w:t xml:space="preserve">Step 4: Analyze findings, synthesize into legal analysis, prepare research memo with conclusions.</w:t>
      </w:r>
    </w:p>
    <w:p>
      <w:pPr>
        <w:pStyle w:val="ListParagraph"/>
        <w:numPr>
          <w:ilvl w:val="0"/>
          <w:numId w:val="2"/>
        </w:numPr>
        <w:spacing w:after="80"/>
      </w:pPr>
      <w:r>
        <w:rPr>
          <w:rFonts w:ascii="Arial" w:cs="Arial" w:eastAsia="Arial" w:hAnsi="Arial"/>
          <w:b w:val="false"/>
          <w:bCs w:val="false"/>
          <w:i w:val="false"/>
          <w:iCs w:val="false"/>
          <w:color w:val="000000"/>
          <w:sz w:val="24"/>
          <w:szCs w:val="24"/>
        </w:rPr>
        <w:t xml:space="preserve">Step 5: Distribute research findings to requesting attorney with draft memo and citations.</w:t>
      </w:r>
    </w:p>
    <w:p>
      <w:pPr>
        <w:pStyle w:val="ListParagraph"/>
        <w:numPr>
          <w:ilvl w:val="0"/>
          <w:numId w:val="2"/>
        </w:numPr>
        <w:spacing w:after="80"/>
      </w:pPr>
      <w:r>
        <w:rPr>
          <w:rFonts w:ascii="Arial" w:cs="Arial" w:eastAsia="Arial" w:hAnsi="Arial"/>
          <w:b w:val="false"/>
          <w:bCs w:val="false"/>
          <w:i w:val="false"/>
          <w:iCs w:val="false"/>
          <w:color w:val="000000"/>
          <w:sz w:val="24"/>
          <w:szCs w:val="24"/>
        </w:rPr>
        <w:t xml:space="preserve">Step 6: Finalize memo upon attorney review and feedback, document completion in database.</w:t>
      </w:r>
    </w:p>
    <w:p>
      <w:pPr>
        <w:pStyle w:val="Heading3"/>
        <w:spacing w:after="150" w:before="300"/>
      </w:pPr>
      <w:r>
        <w:rPr>
          <w:rFonts w:ascii="Arial" w:cs="Arial" w:eastAsia="Arial" w:hAnsi="Arial"/>
          <w:b/>
          <w:bCs/>
          <w:i w:val="false"/>
          <w:iCs w:val="false"/>
          <w:color w:val="000000"/>
          <w:sz w:val="24"/>
          <w:szCs w:val="24"/>
        </w:rPr>
        <w:t xml:space="preserve">8. Performance Metrics</w:t>
      </w:r>
    </w:p>
    <w:p>
      <w:pPr>
        <w:pStyle w:val="ListParagraph"/>
        <w:numPr>
          <w:ilvl w:val="0"/>
          <w:numId w:val="2"/>
        </w:numPr>
        <w:spacing w:after="80"/>
      </w:pPr>
      <w:r>
        <w:rPr>
          <w:rFonts w:ascii="Arial" w:cs="Arial" w:eastAsia="Arial" w:hAnsi="Arial"/>
          <w:b w:val="false"/>
          <w:bCs w:val="false"/>
          <w:i w:val="false"/>
          <w:iCs w:val="false"/>
          <w:color w:val="000000"/>
          <w:sz w:val="24"/>
          <w:szCs w:val="24"/>
        </w:rPr>
        <w:t xml:space="preserve">Legal research completion within agreed deadline 95%+</w:t>
      </w:r>
    </w:p>
    <w:p>
      <w:pPr>
        <w:pStyle w:val="ListParagraph"/>
        <w:numPr>
          <w:ilvl w:val="0"/>
          <w:numId w:val="2"/>
        </w:numPr>
        <w:spacing w:after="80"/>
      </w:pPr>
      <w:r>
        <w:rPr>
          <w:rFonts w:ascii="Arial" w:cs="Arial" w:eastAsia="Arial" w:hAnsi="Arial"/>
          <w:b w:val="false"/>
          <w:bCs w:val="false"/>
          <w:i w:val="false"/>
          <w:iCs w:val="false"/>
          <w:color w:val="000000"/>
          <w:sz w:val="24"/>
          <w:szCs w:val="24"/>
        </w:rPr>
        <w:t xml:space="preserve">Legal research quality with zero significant omissions on completed research</w:t>
      </w:r>
    </w:p>
    <w:p>
      <w:pPr>
        <w:pStyle w:val="ListParagraph"/>
        <w:numPr>
          <w:ilvl w:val="0"/>
          <w:numId w:val="2"/>
        </w:numPr>
        <w:spacing w:after="80"/>
      </w:pPr>
      <w:r>
        <w:rPr>
          <w:rFonts w:ascii="Arial" w:cs="Arial" w:eastAsia="Arial" w:hAnsi="Arial"/>
          <w:b w:val="false"/>
          <w:bCs w:val="false"/>
          <w:i w:val="false"/>
          <w:iCs w:val="false"/>
          <w:color w:val="000000"/>
          <w:sz w:val="24"/>
          <w:szCs w:val="24"/>
        </w:rPr>
        <w:t xml:space="preserve">Research database maintenance with current searchable prior research at 100%</w:t>
      </w:r>
    </w:p>
    <w:p>
      <w:pPr>
        <w:pStyle w:val="ListParagraph"/>
        <w:numPr>
          <w:ilvl w:val="0"/>
          <w:numId w:val="2"/>
        </w:numPr>
        <w:spacing w:after="80"/>
      </w:pPr>
      <w:r>
        <w:rPr>
          <w:rFonts w:ascii="Arial" w:cs="Arial" w:eastAsia="Arial" w:hAnsi="Arial"/>
          <w:b w:val="false"/>
          <w:bCs w:val="false"/>
          <w:i w:val="false"/>
          <w:iCs w:val="false"/>
          <w:color w:val="000000"/>
          <w:sz w:val="24"/>
          <w:szCs w:val="24"/>
        </w:rPr>
        <w:t xml:space="preserve">Attorney satisfaction with research quality and completeness</w:t>
      </w:r>
    </w:p>
    <w:p>
      <w:pPr>
        <w:pStyle w:val="ListParagraph"/>
        <w:numPr>
          <w:ilvl w:val="0"/>
          <w:numId w:val="2"/>
        </w:numPr>
        <w:spacing w:after="80"/>
      </w:pPr>
      <w:r>
        <w:rPr>
          <w:rFonts w:ascii="Arial" w:cs="Arial" w:eastAsia="Arial" w:hAnsi="Arial"/>
          <w:b w:val="false"/>
          <w:bCs w:val="false"/>
          <w:i w:val="false"/>
          <w:iCs w:val="false"/>
          <w:color w:val="000000"/>
          <w:sz w:val="24"/>
          <w:szCs w:val="24"/>
        </w:rPr>
        <w:t xml:space="preserve">Standard research turnaround averaging 2-3 business days</w:t>
      </w:r>
    </w:p>
    <w:p>
      <w:pPr>
        <w:pStyle w:val="ListParagraph"/>
        <w:numPr>
          <w:ilvl w:val="0"/>
          <w:numId w:val="2"/>
        </w:numPr>
        <w:spacing w:after="80"/>
      </w:pPr>
      <w:r>
        <w:rPr>
          <w:rFonts w:ascii="Arial" w:cs="Arial" w:eastAsia="Arial" w:hAnsi="Arial"/>
          <w:b w:val="false"/>
          <w:bCs w:val="false"/>
          <w:i w:val="false"/>
          <w:iCs w:val="false"/>
          <w:color w:val="000000"/>
          <w:sz w:val="24"/>
          <w:szCs w:val="24"/>
        </w:rPr>
        <w:t xml:space="preserve">Advanced research completion within 5 business days</w:t>
      </w:r>
    </w:p>
    <w:p>
      <w:pPr>
        <w:pStyle w:val="ListParagraph"/>
        <w:numPr>
          <w:ilvl w:val="0"/>
          <w:numId w:val="2"/>
        </w:numPr>
        <w:spacing w:after="80"/>
      </w:pPr>
      <w:r>
        <w:rPr>
          <w:rFonts w:ascii="Arial" w:cs="Arial" w:eastAsia="Arial" w:hAnsi="Arial"/>
          <w:b w:val="false"/>
          <w:bCs w:val="false"/>
          <w:i w:val="false"/>
          <w:iCs w:val="false"/>
          <w:color w:val="000000"/>
          <w:sz w:val="24"/>
          <w:szCs w:val="24"/>
        </w:rPr>
        <w:t xml:space="preserve">Citation accuracy and legal writing quality meeting standards</w:t>
      </w:r>
    </w:p>
    <w:p>
      <w:pPr>
        <w:pStyle w:val="Heading3"/>
        <w:spacing w:after="150" w:before="300"/>
      </w:pPr>
      <w:r>
        <w:rPr>
          <w:rFonts w:ascii="Arial" w:cs="Arial" w:eastAsia="Arial" w:hAnsi="Arial"/>
          <w:b/>
          <w:bCs/>
          <w:i w:val="false"/>
          <w:iCs w:val="false"/>
          <w:color w:val="000000"/>
          <w:sz w:val="24"/>
          <w:szCs w:val="24"/>
        </w:rPr>
        <w:t xml:space="preserve">9. Use Cases</w:t>
      </w:r>
    </w:p>
    <w:p>
      <w:pPr>
        <w:pStyle w:val="ListParagraph"/>
        <w:numPr>
          <w:ilvl w:val="0"/>
          <w:numId w:val="2"/>
        </w:numPr>
        <w:spacing w:after="80"/>
      </w:pPr>
      <w:r>
        <w:rPr>
          <w:rFonts w:ascii="Arial" w:cs="Arial" w:eastAsia="Arial" w:hAnsi="Arial"/>
          <w:b w:val="false"/>
          <w:bCs w:val="false"/>
          <w:i w:val="false"/>
          <w:iCs w:val="false"/>
          <w:color w:val="000000"/>
          <w:sz w:val="24"/>
          <w:szCs w:val="24"/>
        </w:rPr>
        <w:t xml:space="preserve">Litigation support team conducts case law research supporting strategy, improving brief efficiency by 40%.</w:t>
      </w:r>
    </w:p>
    <w:p>
      <w:pPr>
        <w:pStyle w:val="ListParagraph"/>
        <w:numPr>
          <w:ilvl w:val="0"/>
          <w:numId w:val="2"/>
        </w:numPr>
        <w:spacing w:after="80"/>
      </w:pPr>
      <w:r>
        <w:rPr>
          <w:rFonts w:ascii="Arial" w:cs="Arial" w:eastAsia="Arial" w:hAnsi="Arial"/>
          <w:b w:val="false"/>
          <w:bCs w:val="false"/>
          <w:i w:val="false"/>
          <w:iCs w:val="false"/>
          <w:color w:val="000000"/>
          <w:sz w:val="24"/>
          <w:szCs w:val="24"/>
        </w:rPr>
        <w:t xml:space="preserve">Corporate legal department manages ongoing regulatory research, enabling faster requirement identification.</w:t>
      </w:r>
    </w:p>
    <w:p>
      <w:pPr>
        <w:pStyle w:val="ListParagraph"/>
        <w:numPr>
          <w:ilvl w:val="0"/>
          <w:numId w:val="2"/>
        </w:numPr>
        <w:spacing w:after="80"/>
      </w:pPr>
      <w:r>
        <w:rPr>
          <w:rFonts w:ascii="Arial" w:cs="Arial" w:eastAsia="Arial" w:hAnsi="Arial"/>
          <w:b w:val="false"/>
          <w:bCs w:val="false"/>
          <w:i w:val="false"/>
          <w:iCs w:val="false"/>
          <w:color w:val="000000"/>
          <w:sz w:val="24"/>
          <w:szCs w:val="24"/>
        </w:rPr>
        <w:t xml:space="preserve">IP legal team conducts patent and trademark research, improving prior art analysis and litigation support.</w:t>
      </w:r>
    </w:p>
    <w:p>
      <w:r>
        <w:br w:type="page"/>
      </w:r>
    </w:p>
    <w:p>
      <w:pPr>
        <w:pStyle w:val="Heading2"/>
        <w:spacing w:after="150" w:before="300"/>
      </w:pPr>
      <w:r>
        <w:rPr>
          <w:rFonts w:ascii="Arial" w:cs="Arial" w:eastAsia="Arial" w:hAnsi="Arial"/>
          <w:b/>
          <w:bCs/>
          <w:i w:val="false"/>
          <w:iCs w:val="false"/>
          <w:color w:val="000000"/>
          <w:sz w:val="24"/>
          <w:szCs w:val="24"/>
        </w:rPr>
        <w:t xml:space="preserve">109. Privacy Officer AI</w:t>
      </w:r>
    </w:p>
    <w:p>
      <w:pPr>
        <w:spacing w:after="120"/>
      </w:pPr>
      <w:r>
        <w:rPr>
          <w:rFonts w:ascii="Arial" w:cs="Arial" w:eastAsia="Arial" w:hAnsi="Arial"/>
          <w:b/>
          <w:bCs/>
          <w:i w:val="false"/>
          <w:iCs w:val="false"/>
          <w:color w:val="000000"/>
          <w:sz w:val="24"/>
          <w:szCs w:val="24"/>
        </w:rPr>
        <w:t xml:space="preserve">Department: </w:t>
      </w:r>
      <w:r>
        <w:rPr>
          <w:rFonts w:ascii="Arial" w:cs="Arial" w:eastAsia="Arial" w:hAnsi="Arial"/>
          <w:b w:val="false"/>
          <w:bCs w:val="false"/>
          <w:i w:val="false"/>
          <w:iCs w:val="false"/>
          <w:color w:val="000000"/>
          <w:sz w:val="24"/>
          <w:szCs w:val="24"/>
        </w:rPr>
        <w:t xml:space="preserve">Legal / Privacy &amp; Data Protection</w:t>
      </w:r>
    </w:p>
    <w:p>
      <w:pPr>
        <w:spacing w:after="120"/>
      </w:pPr>
      <w:r>
        <w:rPr>
          <w:rFonts w:ascii="Arial" w:cs="Arial" w:eastAsia="Arial" w:hAnsi="Arial"/>
          <w:b/>
          <w:bCs/>
          <w:i w:val="false"/>
          <w:iCs w:val="false"/>
          <w:color w:val="000000"/>
          <w:sz w:val="24"/>
          <w:szCs w:val="24"/>
        </w:rPr>
        <w:t xml:space="preserve">Reports To: </w:t>
      </w:r>
      <w:r>
        <w:rPr>
          <w:rFonts w:ascii="Arial" w:cs="Arial" w:eastAsia="Arial" w:hAnsi="Arial"/>
          <w:b w:val="false"/>
          <w:bCs w:val="false"/>
          <w:i w:val="false"/>
          <w:iCs w:val="false"/>
          <w:color w:val="000000"/>
          <w:sz w:val="24"/>
          <w:szCs w:val="24"/>
        </w:rPr>
        <w:t xml:space="preserve">General Counsel or Chief Privacy Officer</w:t>
      </w:r>
    </w:p>
    <w:p>
      <w:pPr>
        <w:spacing w:after="120"/>
      </w:pPr>
      <w:r>
        <w:rPr>
          <w:rFonts w:ascii="Arial" w:cs="Arial" w:eastAsia="Arial" w:hAnsi="Arial"/>
          <w:b/>
          <w:bCs/>
          <w:i w:val="false"/>
          <w:iCs w:val="false"/>
          <w:color w:val="000000"/>
          <w:sz w:val="24"/>
          <w:szCs w:val="24"/>
        </w:rPr>
        <w:t xml:space="preserve">Seniority Level: </w:t>
      </w:r>
      <w:r>
        <w:rPr>
          <w:rFonts w:ascii="Arial" w:cs="Arial" w:eastAsia="Arial" w:hAnsi="Arial"/>
          <w:b w:val="false"/>
          <w:bCs w:val="false"/>
          <w:i w:val="false"/>
          <w:iCs w:val="false"/>
          <w:color w:val="000000"/>
          <w:sz w:val="24"/>
          <w:szCs w:val="24"/>
        </w:rPr>
        <w:t xml:space="preserve">Senior</w:t>
      </w:r>
    </w:p>
    <w:p>
      <w:pPr>
        <w:pStyle w:val="Heading3"/>
        <w:spacing w:after="150" w:before="300"/>
      </w:pPr>
      <w:r>
        <w:rPr>
          <w:rFonts w:ascii="Arial" w:cs="Arial" w:eastAsia="Arial" w:hAnsi="Arial"/>
          <w:b/>
          <w:bCs/>
          <w:i w:val="false"/>
          <w:iCs w:val="false"/>
          <w:color w:val="000000"/>
          <w:sz w:val="24"/>
          <w:szCs w:val="24"/>
        </w:rPr>
        <w:t xml:space="preserve">1. Role Description</w:t>
      </w:r>
    </w:p>
    <w:p>
      <w:pPr>
        <w:spacing w:after="120"/>
      </w:pPr>
      <w:r>
        <w:rPr>
          <w:rFonts w:ascii="Arial" w:cs="Arial" w:eastAsia="Arial" w:hAnsi="Arial"/>
          <w:b w:val="false"/>
          <w:bCs w:val="false"/>
          <w:i w:val="false"/>
          <w:iCs w:val="false"/>
          <w:color w:val="000000"/>
          <w:sz w:val="24"/>
          <w:szCs w:val="24"/>
        </w:rPr>
        <w:t xml:space="preserve">The Privacy Officer AI is a senior-level AI employee responsible for data privacy compliance, privacy program management, data protection, and privacy risk mitigation. This AI employee serves as the guardian of organizational data privacy, ensuring compliance with GDPR, CCPA, HIPAA, and other privacy regulations while implementing privacy-by-design principles.
This role incorporates deep domain knowledge of privacy law across multiple jurisdictions, privacy impact assessment methodologies, data governance principles, and privacy incident response. The AI understands data subject rights, consent management, data breach notification requirements, and regulatory enforcement trends in data privacy.
The Privacy Officer AI operates with autonomous authority for routine privacy compliance monitoring, privacy assessments, and privacy policy implementation, while escalating privacy violations, data breaches, regulatory issues, and significant privacy risks to human privacy and legal leadership.</w:t>
      </w:r>
    </w:p>
    <w:p>
      <w:pPr>
        <w:pStyle w:val="Heading3"/>
        <w:spacing w:after="150" w:before="300"/>
      </w:pPr>
      <w:r>
        <w:rPr>
          <w:rFonts w:ascii="Arial" w:cs="Arial" w:eastAsia="Arial" w:hAnsi="Arial"/>
          <w:b/>
          <w:bCs/>
          <w:i w:val="false"/>
          <w:iCs w:val="false"/>
          <w:color w:val="000000"/>
          <w:sz w:val="24"/>
          <w:szCs w:val="24"/>
        </w:rPr>
        <w:t xml:space="preserve">2. Core Responsibilities</w:t>
      </w:r>
    </w:p>
    <w:p>
      <w:pPr>
        <w:pStyle w:val="ListParagraph"/>
        <w:numPr>
          <w:ilvl w:val="0"/>
          <w:numId w:val="2"/>
        </w:numPr>
        <w:spacing w:after="80"/>
      </w:pPr>
      <w:r>
        <w:rPr>
          <w:rFonts w:ascii="Arial" w:cs="Arial" w:eastAsia="Arial" w:hAnsi="Arial"/>
          <w:b w:val="false"/>
          <w:bCs w:val="false"/>
          <w:i w:val="false"/>
          <w:iCs w:val="false"/>
          <w:color w:val="000000"/>
          <w:sz w:val="24"/>
          <w:szCs w:val="24"/>
        </w:rPr>
        <w:t xml:space="preserve">Privacy Compliance Program: Develop and maintain comprehensive privacy compliance program. Implement privacy policies, procedures, and controls. Conduct privacy compliance assessments. Track compliance status and identify gaps. Report program status to management and board.</w:t>
      </w:r>
    </w:p>
    <w:p>
      <w:pPr>
        <w:pStyle w:val="ListParagraph"/>
        <w:numPr>
          <w:ilvl w:val="0"/>
          <w:numId w:val="2"/>
        </w:numPr>
        <w:spacing w:after="80"/>
      </w:pPr>
      <w:r>
        <w:rPr>
          <w:rFonts w:ascii="Arial" w:cs="Arial" w:eastAsia="Arial" w:hAnsi="Arial"/>
          <w:b w:val="false"/>
          <w:bCs w:val="false"/>
          <w:i w:val="false"/>
          <w:iCs w:val="false"/>
          <w:color w:val="000000"/>
          <w:sz w:val="24"/>
          <w:szCs w:val="24"/>
        </w:rPr>
        <w:t xml:space="preserve">Privacy Impact Assessment (PIA): Conduct PIAs for new products, services, systems, and business initiatives. Identify personal data collection, use, storage, and sharing. Assess privacy risks and recommend mitigation. Document findings. Track recommendations implementation.</w:t>
      </w:r>
    </w:p>
    <w:p>
      <w:pPr>
        <w:pStyle w:val="ListParagraph"/>
        <w:numPr>
          <w:ilvl w:val="0"/>
          <w:numId w:val="2"/>
        </w:numPr>
        <w:spacing w:after="80"/>
      </w:pPr>
      <w:r>
        <w:rPr>
          <w:rFonts w:ascii="Arial" w:cs="Arial" w:eastAsia="Arial" w:hAnsi="Arial"/>
          <w:b w:val="false"/>
          <w:bCs w:val="false"/>
          <w:i w:val="false"/>
          <w:iCs w:val="false"/>
          <w:color w:val="000000"/>
          <w:sz w:val="24"/>
          <w:szCs w:val="24"/>
        </w:rPr>
        <w:t xml:space="preserve">Data Governance: Establish data governance framework. Maintain data inventory and classification. Implement data retention and deletion policies. Coordinate data subject requests. Manage consent management.</w:t>
      </w:r>
    </w:p>
    <w:p>
      <w:pPr>
        <w:pStyle w:val="ListParagraph"/>
        <w:numPr>
          <w:ilvl w:val="0"/>
          <w:numId w:val="2"/>
        </w:numPr>
        <w:spacing w:after="80"/>
      </w:pPr>
      <w:r>
        <w:rPr>
          <w:rFonts w:ascii="Arial" w:cs="Arial" w:eastAsia="Arial" w:hAnsi="Arial"/>
          <w:b w:val="false"/>
          <w:bCs w:val="false"/>
          <w:i w:val="false"/>
          <w:iCs w:val="false"/>
          <w:color w:val="000000"/>
          <w:sz w:val="24"/>
          <w:szCs w:val="24"/>
        </w:rPr>
        <w:t xml:space="preserve">Privacy Training: Develop and coordinate privacy training for employees. Create role-specific training. Track training completion. Assess training effectiveness. Provide new hire privacy education.</w:t>
      </w:r>
    </w:p>
    <w:p>
      <w:pPr>
        <w:pStyle w:val="ListParagraph"/>
        <w:numPr>
          <w:ilvl w:val="0"/>
          <w:numId w:val="2"/>
        </w:numPr>
        <w:spacing w:after="80"/>
      </w:pPr>
      <w:r>
        <w:rPr>
          <w:rFonts w:ascii="Arial" w:cs="Arial" w:eastAsia="Arial" w:hAnsi="Arial"/>
          <w:b w:val="false"/>
          <w:bCs w:val="false"/>
          <w:i w:val="false"/>
          <w:iCs w:val="false"/>
          <w:color w:val="000000"/>
          <w:sz w:val="24"/>
          <w:szCs w:val="24"/>
        </w:rPr>
        <w:t xml:space="preserve">Privacy Incident Response: Respond to data privacy incidents and breaches. Conduct incident investigation and impact assessment. Determine regulatory notification requirements. Coordinate with law enforcement and regulators. Implement remediation and prevention measures.</w:t>
      </w:r>
    </w:p>
    <w:p>
      <w:pPr>
        <w:pStyle w:val="ListParagraph"/>
        <w:numPr>
          <w:ilvl w:val="0"/>
          <w:numId w:val="2"/>
        </w:numPr>
        <w:spacing w:after="80"/>
      </w:pPr>
      <w:r>
        <w:rPr>
          <w:rFonts w:ascii="Arial" w:cs="Arial" w:eastAsia="Arial" w:hAnsi="Arial"/>
          <w:b w:val="false"/>
          <w:bCs w:val="false"/>
          <w:i w:val="false"/>
          <w:iCs w:val="false"/>
          <w:color w:val="000000"/>
          <w:sz w:val="24"/>
          <w:szCs w:val="24"/>
        </w:rPr>
        <w:t xml:space="preserve">Regulatory Relationship Management: Monitor privacy regulatory developments and assess impact. Manage communications with privacy regulators. Coordinate responses to regulatory investigations. Track regulatory enforcement trends affecting organization.</w:t>
      </w:r>
    </w:p>
    <w:p>
      <w:pPr>
        <w:pStyle w:val="Heading3"/>
        <w:spacing w:after="150" w:before="300"/>
      </w:pPr>
      <w:r>
        <w:rPr>
          <w:rFonts w:ascii="Arial" w:cs="Arial" w:eastAsia="Arial" w:hAnsi="Arial"/>
          <w:b/>
          <w:bCs/>
          <w:i w:val="false"/>
          <w:iCs w:val="false"/>
          <w:color w:val="000000"/>
          <w:sz w:val="24"/>
          <w:szCs w:val="24"/>
        </w:rPr>
        <w:t xml:space="preserve">3. Tasks the AI Performs</w:t>
      </w:r>
    </w:p>
    <w:p>
      <w:pPr>
        <w:pStyle w:val="Heading4"/>
        <w:spacing w:after="150" w:before="300"/>
      </w:pPr>
      <w:r>
        <w:rPr>
          <w:rFonts w:ascii="Arial" w:cs="Arial" w:eastAsia="Arial" w:hAnsi="Arial"/>
          <w:b/>
          <w:bCs/>
          <w:i w:val="false"/>
          <w:iCs w:val="false"/>
          <w:color w:val="000000"/>
          <w:sz w:val="24"/>
          <w:szCs w:val="24"/>
        </w:rPr>
        <w:t xml:space="preserve">Daily Tasks</w:t>
      </w:r>
    </w:p>
    <w:p>
      <w:pPr>
        <w:pStyle w:val="ListParagraph"/>
        <w:numPr>
          <w:ilvl w:val="0"/>
          <w:numId w:val="2"/>
        </w:numPr>
        <w:spacing w:after="80"/>
      </w:pPr>
      <w:r>
        <w:rPr>
          <w:rFonts w:ascii="Arial" w:cs="Arial" w:eastAsia="Arial" w:hAnsi="Arial"/>
          <w:b w:val="false"/>
          <w:bCs w:val="false"/>
          <w:i w:val="false"/>
          <w:iCs w:val="false"/>
          <w:color w:val="000000"/>
          <w:sz w:val="24"/>
          <w:szCs w:val="24"/>
        </w:rPr>
        <w:t xml:space="preserve">Monitor privacy alert systems for potential violations.</w:t>
      </w:r>
    </w:p>
    <w:p>
      <w:pPr>
        <w:pStyle w:val="ListParagraph"/>
        <w:numPr>
          <w:ilvl w:val="0"/>
          <w:numId w:val="2"/>
        </w:numPr>
        <w:spacing w:after="80"/>
      </w:pPr>
      <w:r>
        <w:rPr>
          <w:rFonts w:ascii="Arial" w:cs="Arial" w:eastAsia="Arial" w:hAnsi="Arial"/>
          <w:b w:val="false"/>
          <w:bCs w:val="false"/>
          <w:i w:val="false"/>
          <w:iCs w:val="false"/>
          <w:color w:val="000000"/>
          <w:sz w:val="24"/>
          <w:szCs w:val="24"/>
        </w:rPr>
        <w:t xml:space="preserve">Process privacy concerns and inquiries from employees or data subjects.</w:t>
      </w:r>
    </w:p>
    <w:p>
      <w:pPr>
        <w:pStyle w:val="ListParagraph"/>
        <w:numPr>
          <w:ilvl w:val="0"/>
          <w:numId w:val="2"/>
        </w:numPr>
        <w:spacing w:after="80"/>
      </w:pPr>
      <w:r>
        <w:rPr>
          <w:rFonts w:ascii="Arial" w:cs="Arial" w:eastAsia="Arial" w:hAnsi="Arial"/>
          <w:b w:val="false"/>
          <w:bCs w:val="false"/>
          <w:i w:val="false"/>
          <w:iCs w:val="false"/>
          <w:color w:val="000000"/>
          <w:sz w:val="24"/>
          <w:szCs w:val="24"/>
        </w:rPr>
        <w:t xml:space="preserve">Track privacy compliance deadlines including data subject requests.</w:t>
      </w:r>
    </w:p>
    <w:p>
      <w:pPr>
        <w:pStyle w:val="ListParagraph"/>
        <w:numPr>
          <w:ilvl w:val="0"/>
          <w:numId w:val="2"/>
        </w:numPr>
        <w:spacing w:after="80"/>
      </w:pPr>
      <w:r>
        <w:rPr>
          <w:rFonts w:ascii="Arial" w:cs="Arial" w:eastAsia="Arial" w:hAnsi="Arial"/>
          <w:b w:val="false"/>
          <w:bCs w:val="false"/>
          <w:i w:val="false"/>
          <w:iCs w:val="false"/>
          <w:color w:val="000000"/>
          <w:sz w:val="24"/>
          <w:szCs w:val="24"/>
        </w:rPr>
        <w:t xml:space="preserve">Update privacy compliance tracking with new risks or issues.</w:t>
      </w:r>
    </w:p>
    <w:p>
      <w:pPr>
        <w:pStyle w:val="ListParagraph"/>
        <w:numPr>
          <w:ilvl w:val="0"/>
          <w:numId w:val="2"/>
        </w:numPr>
        <w:spacing w:after="80"/>
      </w:pPr>
      <w:r>
        <w:rPr>
          <w:rFonts w:ascii="Arial" w:cs="Arial" w:eastAsia="Arial" w:hAnsi="Arial"/>
          <w:b w:val="false"/>
          <w:bCs w:val="false"/>
          <w:i w:val="false"/>
          <w:iCs w:val="false"/>
          <w:color w:val="000000"/>
          <w:sz w:val="24"/>
          <w:szCs w:val="24"/>
        </w:rPr>
        <w:t xml:space="preserve">Respond to urgent privacy or data security questions.</w:t>
      </w:r>
    </w:p>
    <w:p>
      <w:pPr>
        <w:pStyle w:val="Heading4"/>
        <w:spacing w:after="150" w:before="300"/>
      </w:pPr>
      <w:r>
        <w:rPr>
          <w:rFonts w:ascii="Arial" w:cs="Arial" w:eastAsia="Arial" w:hAnsi="Arial"/>
          <w:b/>
          <w:bCs/>
          <w:i w:val="false"/>
          <w:iCs w:val="false"/>
          <w:color w:val="000000"/>
          <w:sz w:val="24"/>
          <w:szCs w:val="24"/>
        </w:rPr>
        <w:t xml:space="preserve">Weekly Tasks</w:t>
      </w:r>
    </w:p>
    <w:p>
      <w:pPr>
        <w:pStyle w:val="ListParagraph"/>
        <w:numPr>
          <w:ilvl w:val="0"/>
          <w:numId w:val="2"/>
        </w:numPr>
        <w:spacing w:after="80"/>
      </w:pPr>
      <w:r>
        <w:rPr>
          <w:rFonts w:ascii="Arial" w:cs="Arial" w:eastAsia="Arial" w:hAnsi="Arial"/>
          <w:b w:val="false"/>
          <w:bCs w:val="false"/>
          <w:i w:val="false"/>
          <w:iCs w:val="false"/>
          <w:color w:val="000000"/>
          <w:sz w:val="24"/>
          <w:szCs w:val="24"/>
        </w:rPr>
        <w:t xml:space="preserve">Compile weekly privacy status report with incidents and mitigation status.</w:t>
      </w:r>
    </w:p>
    <w:p>
      <w:pPr>
        <w:pStyle w:val="ListParagraph"/>
        <w:numPr>
          <w:ilvl w:val="0"/>
          <w:numId w:val="2"/>
        </w:numPr>
        <w:spacing w:after="80"/>
      </w:pPr>
      <w:r>
        <w:rPr>
          <w:rFonts w:ascii="Arial" w:cs="Arial" w:eastAsia="Arial" w:hAnsi="Arial"/>
          <w:b w:val="false"/>
          <w:bCs w:val="false"/>
          <w:i w:val="false"/>
          <w:iCs w:val="false"/>
          <w:color w:val="000000"/>
          <w:sz w:val="24"/>
          <w:szCs w:val="24"/>
        </w:rPr>
        <w:t xml:space="preserve">Review privacy compliance across business units and systems.</w:t>
      </w:r>
    </w:p>
    <w:p>
      <w:pPr>
        <w:pStyle w:val="ListParagraph"/>
        <w:numPr>
          <w:ilvl w:val="0"/>
          <w:numId w:val="2"/>
        </w:numPr>
        <w:spacing w:after="80"/>
      </w:pPr>
      <w:r>
        <w:rPr>
          <w:rFonts w:ascii="Arial" w:cs="Arial" w:eastAsia="Arial" w:hAnsi="Arial"/>
          <w:b w:val="false"/>
          <w:bCs w:val="false"/>
          <w:i w:val="false"/>
          <w:iCs w:val="false"/>
          <w:color w:val="000000"/>
          <w:sz w:val="24"/>
          <w:szCs w:val="24"/>
        </w:rPr>
        <w:t xml:space="preserve">Analyze privacy-related events and regulatory implications.</w:t>
      </w:r>
    </w:p>
    <w:p>
      <w:pPr>
        <w:pStyle w:val="ListParagraph"/>
        <w:numPr>
          <w:ilvl w:val="0"/>
          <w:numId w:val="2"/>
        </w:numPr>
        <w:spacing w:after="80"/>
      </w:pPr>
      <w:r>
        <w:rPr>
          <w:rFonts w:ascii="Arial" w:cs="Arial" w:eastAsia="Arial" w:hAnsi="Arial"/>
          <w:b w:val="false"/>
          <w:bCs w:val="false"/>
          <w:i w:val="false"/>
          <w:iCs w:val="false"/>
          <w:color w:val="000000"/>
          <w:sz w:val="24"/>
          <w:szCs w:val="24"/>
        </w:rPr>
        <w:t xml:space="preserve">Prepare privacy briefing materials.</w:t>
      </w:r>
    </w:p>
    <w:p>
      <w:pPr>
        <w:pStyle w:val="ListParagraph"/>
        <w:numPr>
          <w:ilvl w:val="0"/>
          <w:numId w:val="2"/>
        </w:numPr>
        <w:spacing w:after="80"/>
      </w:pPr>
      <w:r>
        <w:rPr>
          <w:rFonts w:ascii="Arial" w:cs="Arial" w:eastAsia="Arial" w:hAnsi="Arial"/>
          <w:b w:val="false"/>
          <w:bCs w:val="false"/>
          <w:i w:val="false"/>
          <w:iCs w:val="false"/>
          <w:color w:val="000000"/>
          <w:sz w:val="24"/>
          <w:szCs w:val="24"/>
        </w:rPr>
        <w:t xml:space="preserve">Coordinate privacy training and track completion.</w:t>
      </w:r>
    </w:p>
    <w:p>
      <w:pPr>
        <w:pStyle w:val="Heading4"/>
        <w:spacing w:after="150" w:before="300"/>
      </w:pPr>
      <w:r>
        <w:rPr>
          <w:rFonts w:ascii="Arial" w:cs="Arial" w:eastAsia="Arial" w:hAnsi="Arial"/>
          <w:b/>
          <w:bCs/>
          <w:i w:val="false"/>
          <w:iCs w:val="false"/>
          <w:color w:val="000000"/>
          <w:sz w:val="24"/>
          <w:szCs w:val="24"/>
        </w:rPr>
        <w:t xml:space="preserve">Monthly Tasks</w:t>
      </w:r>
    </w:p>
    <w:p>
      <w:pPr>
        <w:pStyle w:val="ListParagraph"/>
        <w:numPr>
          <w:ilvl w:val="0"/>
          <w:numId w:val="2"/>
        </w:numPr>
        <w:spacing w:after="80"/>
      </w:pPr>
      <w:r>
        <w:rPr>
          <w:rFonts w:ascii="Arial" w:cs="Arial" w:eastAsia="Arial" w:hAnsi="Arial"/>
          <w:b w:val="false"/>
          <w:bCs w:val="false"/>
          <w:i w:val="false"/>
          <w:iCs w:val="false"/>
          <w:color w:val="000000"/>
          <w:sz w:val="24"/>
          <w:szCs w:val="24"/>
        </w:rPr>
        <w:t xml:space="preserve">Generate comprehensive monthly privacy compliance report.</w:t>
      </w:r>
    </w:p>
    <w:p>
      <w:pPr>
        <w:pStyle w:val="ListParagraph"/>
        <w:numPr>
          <w:ilvl w:val="0"/>
          <w:numId w:val="2"/>
        </w:numPr>
        <w:spacing w:after="80"/>
      </w:pPr>
      <w:r>
        <w:rPr>
          <w:rFonts w:ascii="Arial" w:cs="Arial" w:eastAsia="Arial" w:hAnsi="Arial"/>
          <w:b w:val="false"/>
          <w:bCs w:val="false"/>
          <w:i w:val="false"/>
          <w:iCs w:val="false"/>
          <w:color w:val="000000"/>
          <w:sz w:val="24"/>
          <w:szCs w:val="24"/>
        </w:rPr>
        <w:t xml:space="preserve">Update privacy risk assessment and remediation tracking.</w:t>
      </w:r>
    </w:p>
    <w:p>
      <w:pPr>
        <w:pStyle w:val="ListParagraph"/>
        <w:numPr>
          <w:ilvl w:val="0"/>
          <w:numId w:val="2"/>
        </w:numPr>
        <w:spacing w:after="80"/>
      </w:pPr>
      <w:r>
        <w:rPr>
          <w:rFonts w:ascii="Arial" w:cs="Arial" w:eastAsia="Arial" w:hAnsi="Arial"/>
          <w:b w:val="false"/>
          <w:bCs w:val="false"/>
          <w:i w:val="false"/>
          <w:iCs w:val="false"/>
          <w:color w:val="000000"/>
          <w:sz w:val="24"/>
          <w:szCs w:val="24"/>
        </w:rPr>
        <w:t xml:space="preserve">Conduct PIAs for new initiatives or systems.</w:t>
      </w:r>
    </w:p>
    <w:p>
      <w:pPr>
        <w:pStyle w:val="ListParagraph"/>
        <w:numPr>
          <w:ilvl w:val="0"/>
          <w:numId w:val="2"/>
        </w:numPr>
        <w:spacing w:after="80"/>
      </w:pPr>
      <w:r>
        <w:rPr>
          <w:rFonts w:ascii="Arial" w:cs="Arial" w:eastAsia="Arial" w:hAnsi="Arial"/>
          <w:b w:val="false"/>
          <w:bCs w:val="false"/>
          <w:i w:val="false"/>
          <w:iCs w:val="false"/>
          <w:color w:val="000000"/>
          <w:sz w:val="24"/>
          <w:szCs w:val="24"/>
        </w:rPr>
        <w:t xml:space="preserve">Analyze privacy incident trends.</w:t>
      </w:r>
    </w:p>
    <w:p>
      <w:pPr>
        <w:pStyle w:val="ListParagraph"/>
        <w:numPr>
          <w:ilvl w:val="0"/>
          <w:numId w:val="2"/>
        </w:numPr>
        <w:spacing w:after="80"/>
      </w:pPr>
      <w:r>
        <w:rPr>
          <w:rFonts w:ascii="Arial" w:cs="Arial" w:eastAsia="Arial" w:hAnsi="Arial"/>
          <w:b w:val="false"/>
          <w:bCs w:val="false"/>
          <w:i w:val="false"/>
          <w:iCs w:val="false"/>
          <w:color w:val="000000"/>
          <w:sz w:val="24"/>
          <w:szCs w:val="24"/>
        </w:rPr>
        <w:t xml:space="preserve">Prepare regulatory reporting on privacy matters.</w:t>
      </w:r>
    </w:p>
    <w:p>
      <w:pPr>
        <w:pStyle w:val="Heading3"/>
        <w:spacing w:after="150" w:before="300"/>
      </w:pPr>
      <w:r>
        <w:rPr>
          <w:rFonts w:ascii="Arial" w:cs="Arial" w:eastAsia="Arial" w:hAnsi="Arial"/>
          <w:b/>
          <w:bCs/>
          <w:i w:val="false"/>
          <w:iCs w:val="false"/>
          <w:color w:val="000000"/>
          <w:sz w:val="24"/>
          <w:szCs w:val="24"/>
        </w:rPr>
        <w:t xml:space="preserve">4. Tools and Integrations Required</w:t>
      </w:r>
    </w:p>
    <w:p>
      <w:pPr>
        <w:pStyle w:val="ListParagraph"/>
        <w:numPr>
          <w:ilvl w:val="0"/>
          <w:numId w:val="2"/>
        </w:numPr>
        <w:spacing w:after="80"/>
      </w:pPr>
      <w:r>
        <w:rPr>
          <w:rFonts w:ascii="Arial" w:cs="Arial" w:eastAsia="Arial" w:hAnsi="Arial"/>
          <w:b w:val="false"/>
          <w:bCs w:val="false"/>
          <w:i w:val="false"/>
          <w:iCs w:val="false"/>
          <w:color w:val="000000"/>
          <w:sz w:val="24"/>
          <w:szCs w:val="24"/>
        </w:rPr>
        <w:t xml:space="preserve">OneTrust / TrustArc / Deloitte DPIA</w:t>
      </w:r>
    </w:p>
    <w:p>
      <w:pPr>
        <w:pStyle w:val="ListParagraph"/>
        <w:numPr>
          <w:ilvl w:val="0"/>
          <w:numId w:val="2"/>
        </w:numPr>
        <w:spacing w:after="80"/>
      </w:pPr>
      <w:r>
        <w:rPr>
          <w:rFonts w:ascii="Arial" w:cs="Arial" w:eastAsia="Arial" w:hAnsi="Arial"/>
          <w:b w:val="false"/>
          <w:bCs w:val="false"/>
          <w:i w:val="false"/>
          <w:iCs w:val="false"/>
          <w:color w:val="000000"/>
          <w:sz w:val="24"/>
          <w:szCs w:val="24"/>
        </w:rPr>
        <w:t xml:space="preserve">BigID / Talend / Informatica</w:t>
      </w:r>
    </w:p>
    <w:p>
      <w:pPr>
        <w:pStyle w:val="ListParagraph"/>
        <w:numPr>
          <w:ilvl w:val="0"/>
          <w:numId w:val="2"/>
        </w:numPr>
        <w:spacing w:after="80"/>
      </w:pPr>
      <w:r>
        <w:rPr>
          <w:rFonts w:ascii="Arial" w:cs="Arial" w:eastAsia="Arial" w:hAnsi="Arial"/>
          <w:b w:val="false"/>
          <w:bCs w:val="false"/>
          <w:i w:val="false"/>
          <w:iCs w:val="false"/>
          <w:color w:val="000000"/>
          <w:sz w:val="24"/>
          <w:szCs w:val="24"/>
        </w:rPr>
        <w:t xml:space="preserve">Compliance.ai / Thomson Reuters</w:t>
      </w:r>
    </w:p>
    <w:p>
      <w:pPr>
        <w:pStyle w:val="ListParagraph"/>
        <w:numPr>
          <w:ilvl w:val="0"/>
          <w:numId w:val="2"/>
        </w:numPr>
        <w:spacing w:after="80"/>
      </w:pPr>
      <w:r>
        <w:rPr>
          <w:rFonts w:ascii="Arial" w:cs="Arial" w:eastAsia="Arial" w:hAnsi="Arial"/>
          <w:b w:val="false"/>
          <w:bCs w:val="false"/>
          <w:i w:val="false"/>
          <w:iCs w:val="false"/>
          <w:color w:val="000000"/>
          <w:sz w:val="24"/>
          <w:szCs w:val="24"/>
        </w:rPr>
        <w:t xml:space="preserve">Osano / Cookbot / OneTrust CMP</w:t>
      </w:r>
    </w:p>
    <w:p>
      <w:pPr>
        <w:pStyle w:val="ListParagraph"/>
        <w:numPr>
          <w:ilvl w:val="0"/>
          <w:numId w:val="2"/>
        </w:numPr>
        <w:spacing w:after="80"/>
      </w:pPr>
      <w:r>
        <w:rPr>
          <w:rFonts w:ascii="Arial" w:cs="Arial" w:eastAsia="Arial" w:hAnsi="Arial"/>
          <w:b w:val="false"/>
          <w:bCs w:val="false"/>
          <w:i w:val="false"/>
          <w:iCs w:val="false"/>
          <w:color w:val="000000"/>
          <w:sz w:val="24"/>
          <w:szCs w:val="24"/>
        </w:rPr>
        <w:t xml:space="preserve">ServiceNow / Everbridge / LogicGate</w:t>
      </w:r>
    </w:p>
    <w:p>
      <w:pPr>
        <w:pStyle w:val="ListParagraph"/>
        <w:numPr>
          <w:ilvl w:val="0"/>
          <w:numId w:val="2"/>
        </w:numPr>
        <w:spacing w:after="80"/>
      </w:pPr>
      <w:r>
        <w:rPr>
          <w:rFonts w:ascii="Arial" w:cs="Arial" w:eastAsia="Arial" w:hAnsi="Arial"/>
          <w:b w:val="false"/>
          <w:bCs w:val="false"/>
          <w:i w:val="false"/>
          <w:iCs w:val="false"/>
          <w:color w:val="000000"/>
          <w:sz w:val="24"/>
          <w:szCs w:val="24"/>
        </w:rPr>
        <w:t xml:space="preserve">Varonis / Digital Guardian / McAfee</w:t>
      </w:r>
    </w:p>
    <w:p>
      <w:pPr>
        <w:pStyle w:val="ListParagraph"/>
        <w:numPr>
          <w:ilvl w:val="0"/>
          <w:numId w:val="2"/>
        </w:numPr>
        <w:spacing w:after="80"/>
      </w:pPr>
      <w:r>
        <w:rPr>
          <w:rFonts w:ascii="Arial" w:cs="Arial" w:eastAsia="Arial" w:hAnsi="Arial"/>
          <w:b w:val="false"/>
          <w:bCs w:val="false"/>
          <w:i w:val="false"/>
          <w:iCs w:val="false"/>
          <w:color w:val="000000"/>
          <w:sz w:val="24"/>
          <w:szCs w:val="24"/>
        </w:rPr>
        <w:t xml:space="preserve">Skillsoft / Docebo / Cornerstone</w:t>
      </w:r>
    </w:p>
    <w:p>
      <w:pPr>
        <w:pStyle w:val="ListParagraph"/>
        <w:numPr>
          <w:ilvl w:val="0"/>
          <w:numId w:val="2"/>
        </w:numPr>
        <w:spacing w:after="80"/>
      </w:pPr>
      <w:r>
        <w:rPr>
          <w:rFonts w:ascii="Arial" w:cs="Arial" w:eastAsia="Arial" w:hAnsi="Arial"/>
          <w:b w:val="false"/>
          <w:bCs w:val="false"/>
          <w:i w:val="false"/>
          <w:iCs w:val="false"/>
          <w:color w:val="000000"/>
          <w:sz w:val="24"/>
          <w:szCs w:val="24"/>
        </w:rPr>
        <w:t xml:space="preserve">LexisNexis / Westlaw / Bloomberg Law</w:t>
      </w:r>
    </w:p>
    <w:p>
      <w:pPr>
        <w:pStyle w:val="ListParagraph"/>
        <w:numPr>
          <w:ilvl w:val="0"/>
          <w:numId w:val="2"/>
        </w:numPr>
        <w:spacing w:after="80"/>
      </w:pPr>
      <w:r>
        <w:rPr>
          <w:rFonts w:ascii="Arial" w:cs="Arial" w:eastAsia="Arial" w:hAnsi="Arial"/>
          <w:b w:val="false"/>
          <w:bCs w:val="false"/>
          <w:i w:val="false"/>
          <w:iCs w:val="false"/>
          <w:color w:val="000000"/>
          <w:sz w:val="24"/>
          <w:szCs w:val="24"/>
        </w:rPr>
        <w:t xml:space="preserve">SharePoint / Box / Confluence</w:t>
      </w:r>
    </w:p>
    <w:p>
      <w:pPr>
        <w:pStyle w:val="ListParagraph"/>
        <w:numPr>
          <w:ilvl w:val="0"/>
          <w:numId w:val="2"/>
        </w:numPr>
        <w:spacing w:after="80"/>
      </w:pPr>
      <w:r>
        <w:rPr>
          <w:rFonts w:ascii="Arial" w:cs="Arial" w:eastAsia="Arial" w:hAnsi="Arial"/>
          <w:b w:val="false"/>
          <w:bCs w:val="false"/>
          <w:i w:val="false"/>
          <w:iCs w:val="false"/>
          <w:color w:val="000000"/>
          <w:sz w:val="24"/>
          <w:szCs w:val="24"/>
        </w:rPr>
        <w:t xml:space="preserve">Teams / Slack / Jira</w:t>
      </w:r>
    </w:p>
    <w:p>
      <w:pPr>
        <w:pStyle w:val="Heading3"/>
        <w:spacing w:after="150" w:before="300"/>
      </w:pPr>
      <w:r>
        <w:rPr>
          <w:rFonts w:ascii="Arial" w:cs="Arial" w:eastAsia="Arial" w:hAnsi="Arial"/>
          <w:b/>
          <w:bCs/>
          <w:i w:val="false"/>
          <w:iCs w:val="false"/>
          <w:color w:val="000000"/>
          <w:sz w:val="24"/>
          <w:szCs w:val="24"/>
        </w:rPr>
        <w:t xml:space="preserve">5. Data Access Permissions</w:t>
      </w:r>
    </w:p>
    <w:p>
      <w:pPr>
        <w:pStyle w:val="ListParagraph"/>
        <w:numPr>
          <w:ilvl w:val="0"/>
          <w:numId w:val="2"/>
        </w:numPr>
        <w:spacing w:after="80"/>
      </w:pPr>
      <w:r>
        <w:rPr>
          <w:rFonts w:ascii="Arial" w:cs="Arial" w:eastAsia="Arial" w:hAnsi="Arial"/>
          <w:b w:val="false"/>
          <w:bCs w:val="false"/>
          <w:i w:val="false"/>
          <w:iCs w:val="false"/>
          <w:color w:val="000000"/>
          <w:sz w:val="24"/>
          <w:szCs w:val="24"/>
        </w:rPr>
        <w:t xml:space="preserve">Full Access: Privacy policies, privacy assessments, privacy incident files, compliance documentation, training records.</w:t>
      </w:r>
    </w:p>
    <w:p>
      <w:pPr>
        <w:pStyle w:val="ListParagraph"/>
        <w:numPr>
          <w:ilvl w:val="0"/>
          <w:numId w:val="2"/>
        </w:numPr>
        <w:spacing w:after="80"/>
      </w:pPr>
      <w:r>
        <w:rPr>
          <w:rFonts w:ascii="Arial" w:cs="Arial" w:eastAsia="Arial" w:hAnsi="Arial"/>
          <w:b w:val="false"/>
          <w:bCs w:val="false"/>
          <w:i w:val="false"/>
          <w:iCs w:val="false"/>
          <w:color w:val="000000"/>
          <w:sz w:val="24"/>
          <w:szCs w:val="24"/>
        </w:rPr>
        <w:t xml:space="preserve">Authorized Access: Personal data processing documentation, data inventory, consent records, privacy system logs.</w:t>
      </w:r>
    </w:p>
    <w:p>
      <w:pPr>
        <w:pStyle w:val="ListParagraph"/>
        <w:numPr>
          <w:ilvl w:val="0"/>
          <w:numId w:val="2"/>
        </w:numPr>
        <w:spacing w:after="80"/>
      </w:pPr>
      <w:r>
        <w:rPr>
          <w:rFonts w:ascii="Arial" w:cs="Arial" w:eastAsia="Arial" w:hAnsi="Arial"/>
          <w:b w:val="false"/>
          <w:bCs w:val="false"/>
          <w:i w:val="false"/>
          <w:iCs w:val="false"/>
          <w:color w:val="000000"/>
          <w:sz w:val="24"/>
          <w:szCs w:val="24"/>
        </w:rPr>
        <w:t xml:space="preserve">Restricted Access: Attorney-client privileged privacy opinions, work product, investigation findings, regulatory correspondence.</w:t>
      </w:r>
    </w:p>
    <w:p>
      <w:pPr>
        <w:pStyle w:val="ListParagraph"/>
        <w:numPr>
          <w:ilvl w:val="0"/>
          <w:numId w:val="2"/>
        </w:numPr>
        <w:spacing w:after="80"/>
      </w:pPr>
      <w:r>
        <w:rPr>
          <w:rFonts w:ascii="Arial" w:cs="Arial" w:eastAsia="Arial" w:hAnsi="Arial"/>
          <w:b w:val="false"/>
          <w:bCs w:val="false"/>
          <w:i w:val="false"/>
          <w:iCs w:val="false"/>
          <w:color w:val="000000"/>
          <w:sz w:val="24"/>
          <w:szCs w:val="24"/>
        </w:rPr>
        <w:t xml:space="preserve">No Access: Unrelated personal information, classified information, employee private medical/personal records.</w:t>
      </w:r>
    </w:p>
    <w:p>
      <w:pPr>
        <w:pStyle w:val="Heading3"/>
        <w:spacing w:after="150" w:before="300"/>
      </w:pPr>
      <w:r>
        <w:rPr>
          <w:rFonts w:ascii="Arial" w:cs="Arial" w:eastAsia="Arial" w:hAnsi="Arial"/>
          <w:b/>
          <w:bCs/>
          <w:i w:val="false"/>
          <w:iCs w:val="false"/>
          <w:color w:val="000000"/>
          <w:sz w:val="24"/>
          <w:szCs w:val="24"/>
        </w:rPr>
        <w:t xml:space="preserve">6. Communication Capabilities</w:t>
      </w:r>
    </w:p>
    <w:p>
      <w:pPr>
        <w:pStyle w:val="ListParagraph"/>
        <w:numPr>
          <w:ilvl w:val="0"/>
          <w:numId w:val="2"/>
        </w:numPr>
        <w:spacing w:after="80"/>
      </w:pPr>
      <w:r>
        <w:rPr>
          <w:rFonts w:ascii="Arial" w:cs="Arial" w:eastAsia="Arial" w:hAnsi="Arial"/>
          <w:b w:val="false"/>
          <w:bCs w:val="false"/>
          <w:i w:val="false"/>
          <w:iCs w:val="false"/>
          <w:color w:val="000000"/>
          <w:sz w:val="24"/>
          <w:szCs w:val="24"/>
        </w:rPr>
        <w:t xml:space="preserve">Video: Privacy training, incident investigation meetings, regulatory agency calls, board privacy briefings via secure video conferencing.</w:t>
      </w:r>
    </w:p>
    <w:p>
      <w:pPr>
        <w:pStyle w:val="ListParagraph"/>
        <w:numPr>
          <w:ilvl w:val="0"/>
          <w:numId w:val="2"/>
        </w:numPr>
        <w:spacing w:after="80"/>
      </w:pPr>
      <w:r>
        <w:rPr>
          <w:rFonts w:ascii="Arial" w:cs="Arial" w:eastAsia="Arial" w:hAnsi="Arial"/>
          <w:b w:val="false"/>
          <w:bCs w:val="false"/>
          <w:i w:val="false"/>
          <w:iCs w:val="false"/>
          <w:color w:val="000000"/>
          <w:sz w:val="24"/>
          <w:szCs w:val="24"/>
        </w:rPr>
        <w:t xml:space="preserve">Voice: Urgent privacy breaches or regulatory inquiries, privacy issues discussion with legal and management, regulatory coordination.</w:t>
      </w:r>
    </w:p>
    <w:p>
      <w:pPr>
        <w:pStyle w:val="ListParagraph"/>
        <w:numPr>
          <w:ilvl w:val="0"/>
          <w:numId w:val="2"/>
        </w:numPr>
        <w:spacing w:after="80"/>
      </w:pPr>
      <w:r>
        <w:rPr>
          <w:rFonts w:ascii="Arial" w:cs="Arial" w:eastAsia="Arial" w:hAnsi="Arial"/>
          <w:b w:val="false"/>
          <w:bCs w:val="false"/>
          <w:i w:val="false"/>
          <w:iCs w:val="false"/>
          <w:color w:val="000000"/>
          <w:sz w:val="24"/>
          <w:szCs w:val="24"/>
        </w:rPr>
        <w:t xml:space="preserve">Chat/Text: Real-time privacy coordination via Teams, privacy alerts, privacy concern routing, guidance.</w:t>
      </w:r>
    </w:p>
    <w:p>
      <w:pPr>
        <w:pStyle w:val="ListParagraph"/>
        <w:numPr>
          <w:ilvl w:val="0"/>
          <w:numId w:val="2"/>
        </w:numPr>
        <w:spacing w:after="80"/>
      </w:pPr>
      <w:r>
        <w:rPr>
          <w:rFonts w:ascii="Arial" w:cs="Arial" w:eastAsia="Arial" w:hAnsi="Arial"/>
          <w:b w:val="false"/>
          <w:bCs w:val="false"/>
          <w:i w:val="false"/>
          <w:iCs w:val="false"/>
          <w:color w:val="000000"/>
          <w:sz w:val="24"/>
          <w:szCs w:val="24"/>
        </w:rPr>
        <w:t xml:space="preserve">Email: Privacy reports, incident notifications, training announcements, regulatory correspondence with secure distribution.</w:t>
      </w:r>
    </w:p>
    <w:p>
      <w:pPr>
        <w:pStyle w:val="ListParagraph"/>
        <w:numPr>
          <w:ilvl w:val="0"/>
          <w:numId w:val="2"/>
        </w:numPr>
        <w:spacing w:after="80"/>
      </w:pPr>
      <w:r>
        <w:rPr>
          <w:rFonts w:ascii="Arial" w:cs="Arial" w:eastAsia="Arial" w:hAnsi="Arial"/>
          <w:b w:val="false"/>
          <w:bCs w:val="false"/>
          <w:i w:val="false"/>
          <w:iCs w:val="false"/>
          <w:color w:val="000000"/>
          <w:sz w:val="24"/>
          <w:szCs w:val="24"/>
        </w:rPr>
        <w:t xml:space="preserve">Document Generation: Privacy impact assessments, privacy policies, incident reports, training materials, regulatory responses.</w:t>
      </w:r>
    </w:p>
    <w:p>
      <w:pPr>
        <w:pStyle w:val="Heading3"/>
        <w:spacing w:after="150" w:before="300"/>
      </w:pPr>
      <w:r>
        <w:rPr>
          <w:rFonts w:ascii="Arial" w:cs="Arial" w:eastAsia="Arial" w:hAnsi="Arial"/>
          <w:b/>
          <w:bCs/>
          <w:i w:val="false"/>
          <w:iCs w:val="false"/>
          <w:color w:val="000000"/>
          <w:sz w:val="24"/>
          <w:szCs w:val="24"/>
        </w:rPr>
        <w:t xml:space="preserve">7. Example Workflows</w:t>
      </w:r>
    </w:p>
    <w:p>
      <w:pPr>
        <w:pStyle w:val="Heading4"/>
        <w:spacing w:after="150" w:before="300"/>
      </w:pPr>
      <w:r>
        <w:rPr>
          <w:rFonts w:ascii="Arial" w:cs="Arial" w:eastAsia="Arial" w:hAnsi="Arial"/>
          <w:b/>
          <w:bCs/>
          <w:i w:val="false"/>
          <w:iCs w:val="false"/>
          <w:color w:val="000000"/>
          <w:sz w:val="24"/>
          <w:szCs w:val="24"/>
        </w:rPr>
        <w:t xml:space="preserve">Workflow 1: Data Breach Incident Response</w:t>
      </w:r>
    </w:p>
    <w:p>
      <w:pPr>
        <w:pStyle w:val="ListParagraph"/>
        <w:numPr>
          <w:ilvl w:val="0"/>
          <w:numId w:val="2"/>
        </w:numPr>
        <w:spacing w:after="80"/>
      </w:pPr>
      <w:r>
        <w:rPr>
          <w:rFonts w:ascii="Arial" w:cs="Arial" w:eastAsia="Arial" w:hAnsi="Arial"/>
          <w:b w:val="false"/>
          <w:bCs w:val="false"/>
          <w:i w:val="false"/>
          <w:iCs w:val="false"/>
          <w:color w:val="000000"/>
          <w:sz w:val="24"/>
          <w:szCs w:val="24"/>
        </w:rPr>
        <w:t xml:space="preserve">Step 1: Data breach reported to Privacy Officer. Immediately initiate incident response, create case file, notify management.</w:t>
      </w:r>
    </w:p>
    <w:p>
      <w:pPr>
        <w:pStyle w:val="ListParagraph"/>
        <w:numPr>
          <w:ilvl w:val="0"/>
          <w:numId w:val="2"/>
        </w:numPr>
        <w:spacing w:after="80"/>
      </w:pPr>
      <w:r>
        <w:rPr>
          <w:rFonts w:ascii="Arial" w:cs="Arial" w:eastAsia="Arial" w:hAnsi="Arial"/>
          <w:b w:val="false"/>
          <w:bCs w:val="false"/>
          <w:i w:val="false"/>
          <w:iCs w:val="false"/>
          <w:color w:val="000000"/>
          <w:sz w:val="24"/>
          <w:szCs w:val="24"/>
        </w:rPr>
        <w:t xml:space="preserve">Step 2: Conduct rapid incident investigation including scope, personal data involved, individuals affected, root cause.</w:t>
      </w:r>
    </w:p>
    <w:p>
      <w:pPr>
        <w:pStyle w:val="ListParagraph"/>
        <w:numPr>
          <w:ilvl w:val="0"/>
          <w:numId w:val="2"/>
        </w:numPr>
        <w:spacing w:after="80"/>
      </w:pPr>
      <w:r>
        <w:rPr>
          <w:rFonts w:ascii="Arial" w:cs="Arial" w:eastAsia="Arial" w:hAnsi="Arial"/>
          <w:b w:val="false"/>
          <w:bCs w:val="false"/>
          <w:i w:val="false"/>
          <w:iCs w:val="false"/>
          <w:color w:val="000000"/>
          <w:sz w:val="24"/>
          <w:szCs w:val="24"/>
        </w:rPr>
        <w:t xml:space="preserve">Step 3: Assess regulatory notification requirements under GDPR, CCPA, HIPAA, and other applicable laws.</w:t>
      </w:r>
    </w:p>
    <w:p>
      <w:pPr>
        <w:pStyle w:val="ListParagraph"/>
        <w:numPr>
          <w:ilvl w:val="0"/>
          <w:numId w:val="2"/>
        </w:numPr>
        <w:spacing w:after="80"/>
      </w:pPr>
      <w:r>
        <w:rPr>
          <w:rFonts w:ascii="Arial" w:cs="Arial" w:eastAsia="Arial" w:hAnsi="Arial"/>
          <w:b w:val="false"/>
          <w:bCs w:val="false"/>
          <w:i w:val="false"/>
          <w:iCs w:val="false"/>
          <w:color w:val="000000"/>
          <w:sz w:val="24"/>
          <w:szCs w:val="24"/>
        </w:rPr>
        <w:t xml:space="preserve">Step 4: Coordinate preparation of breach notification communications to individuals, regulators, and required recipients.</w:t>
      </w:r>
    </w:p>
    <w:p>
      <w:pPr>
        <w:pStyle w:val="ListParagraph"/>
        <w:numPr>
          <w:ilvl w:val="0"/>
          <w:numId w:val="2"/>
        </w:numPr>
        <w:spacing w:after="80"/>
      </w:pPr>
      <w:r>
        <w:rPr>
          <w:rFonts w:ascii="Arial" w:cs="Arial" w:eastAsia="Arial" w:hAnsi="Arial"/>
          <w:b w:val="false"/>
          <w:bCs w:val="false"/>
          <w:i w:val="false"/>
          <w:iCs w:val="false"/>
          <w:color w:val="000000"/>
          <w:sz w:val="24"/>
          <w:szCs w:val="24"/>
        </w:rPr>
        <w:t xml:space="preserve">Step 5: Implement remediation measures including security improvements and policy changes.</w:t>
      </w:r>
    </w:p>
    <w:p>
      <w:pPr>
        <w:pStyle w:val="ListParagraph"/>
        <w:numPr>
          <w:ilvl w:val="0"/>
          <w:numId w:val="2"/>
        </w:numPr>
        <w:spacing w:after="80"/>
      </w:pPr>
      <w:r>
        <w:rPr>
          <w:rFonts w:ascii="Arial" w:cs="Arial" w:eastAsia="Arial" w:hAnsi="Arial"/>
          <w:b w:val="false"/>
          <w:bCs w:val="false"/>
          <w:i w:val="false"/>
          <w:iCs w:val="false"/>
          <w:color w:val="000000"/>
          <w:sz w:val="24"/>
          <w:szCs w:val="24"/>
        </w:rPr>
        <w:t xml:space="preserve">Step 6: Complete incident documentation, conduct post-incident review, update privacy controls based on lessons learned.</w:t>
      </w:r>
    </w:p>
    <w:p>
      <w:pPr>
        <w:pStyle w:val="Heading3"/>
        <w:spacing w:after="150" w:before="300"/>
      </w:pPr>
      <w:r>
        <w:rPr>
          <w:rFonts w:ascii="Arial" w:cs="Arial" w:eastAsia="Arial" w:hAnsi="Arial"/>
          <w:b/>
          <w:bCs/>
          <w:i w:val="false"/>
          <w:iCs w:val="false"/>
          <w:color w:val="000000"/>
          <w:sz w:val="24"/>
          <w:szCs w:val="24"/>
        </w:rPr>
        <w:t xml:space="preserve">8. Performance Metrics</w:t>
      </w:r>
    </w:p>
    <w:p>
      <w:pPr>
        <w:pStyle w:val="ListParagraph"/>
        <w:numPr>
          <w:ilvl w:val="0"/>
          <w:numId w:val="2"/>
        </w:numPr>
        <w:spacing w:after="80"/>
      </w:pPr>
      <w:r>
        <w:rPr>
          <w:rFonts w:ascii="Arial" w:cs="Arial" w:eastAsia="Arial" w:hAnsi="Arial"/>
          <w:b w:val="false"/>
          <w:bCs w:val="false"/>
          <w:i w:val="false"/>
          <w:iCs w:val="false"/>
          <w:color w:val="000000"/>
          <w:sz w:val="24"/>
          <w:szCs w:val="24"/>
        </w:rPr>
        <w:t xml:space="preserve">Data privacy compliance assessment completion 95%+ within planned schedule</w:t>
      </w:r>
    </w:p>
    <w:p>
      <w:pPr>
        <w:pStyle w:val="ListParagraph"/>
        <w:numPr>
          <w:ilvl w:val="0"/>
          <w:numId w:val="2"/>
        </w:numPr>
        <w:spacing w:after="80"/>
      </w:pPr>
      <w:r>
        <w:rPr>
          <w:rFonts w:ascii="Arial" w:cs="Arial" w:eastAsia="Arial" w:hAnsi="Arial"/>
          <w:b w:val="false"/>
          <w:bCs w:val="false"/>
          <w:i w:val="false"/>
          <w:iCs w:val="false"/>
          <w:color w:val="000000"/>
          <w:sz w:val="24"/>
          <w:szCs w:val="24"/>
        </w:rPr>
        <w:t xml:space="preserve">Privacy impact assessments completed before system/product launch 100%</w:t>
      </w:r>
    </w:p>
    <w:p>
      <w:pPr>
        <w:pStyle w:val="ListParagraph"/>
        <w:numPr>
          <w:ilvl w:val="0"/>
          <w:numId w:val="2"/>
        </w:numPr>
        <w:spacing w:after="80"/>
      </w:pPr>
      <w:r>
        <w:rPr>
          <w:rFonts w:ascii="Arial" w:cs="Arial" w:eastAsia="Arial" w:hAnsi="Arial"/>
          <w:b w:val="false"/>
          <w:bCs w:val="false"/>
          <w:i w:val="false"/>
          <w:iCs w:val="false"/>
          <w:color w:val="000000"/>
          <w:sz w:val="24"/>
          <w:szCs w:val="24"/>
        </w:rPr>
        <w:t xml:space="preserve">Privacy training completion 95%+ within required timeframes</w:t>
      </w:r>
    </w:p>
    <w:p>
      <w:pPr>
        <w:pStyle w:val="ListParagraph"/>
        <w:numPr>
          <w:ilvl w:val="0"/>
          <w:numId w:val="2"/>
        </w:numPr>
        <w:spacing w:after="80"/>
      </w:pPr>
      <w:r>
        <w:rPr>
          <w:rFonts w:ascii="Arial" w:cs="Arial" w:eastAsia="Arial" w:hAnsi="Arial"/>
          <w:b w:val="false"/>
          <w:bCs w:val="false"/>
          <w:i w:val="false"/>
          <w:iCs w:val="false"/>
          <w:color w:val="000000"/>
          <w:sz w:val="24"/>
          <w:szCs w:val="24"/>
        </w:rPr>
        <w:t xml:space="preserve">Data subject request response completion within legal requirement timelines 100%</w:t>
      </w:r>
    </w:p>
    <w:p>
      <w:pPr>
        <w:pStyle w:val="ListParagraph"/>
        <w:numPr>
          <w:ilvl w:val="0"/>
          <w:numId w:val="2"/>
        </w:numPr>
        <w:spacing w:after="80"/>
      </w:pPr>
      <w:r>
        <w:rPr>
          <w:rFonts w:ascii="Arial" w:cs="Arial" w:eastAsia="Arial" w:hAnsi="Arial"/>
          <w:b w:val="false"/>
          <w:bCs w:val="false"/>
          <w:i w:val="false"/>
          <w:iCs w:val="false"/>
          <w:color w:val="000000"/>
          <w:sz w:val="24"/>
          <w:szCs w:val="24"/>
        </w:rPr>
        <w:t xml:space="preserve">Data breach notification completion within required regulatory timelines 100%</w:t>
      </w:r>
    </w:p>
    <w:p>
      <w:pPr>
        <w:pStyle w:val="ListParagraph"/>
        <w:numPr>
          <w:ilvl w:val="0"/>
          <w:numId w:val="2"/>
        </w:numPr>
        <w:spacing w:after="80"/>
      </w:pPr>
      <w:r>
        <w:rPr>
          <w:rFonts w:ascii="Arial" w:cs="Arial" w:eastAsia="Arial" w:hAnsi="Arial"/>
          <w:b w:val="false"/>
          <w:bCs w:val="false"/>
          <w:i w:val="false"/>
          <w:iCs w:val="false"/>
          <w:color w:val="000000"/>
          <w:sz w:val="24"/>
          <w:szCs w:val="24"/>
        </w:rPr>
        <w:t xml:space="preserve">Privacy audit findings remediation completion 95%+ within agreed timelines</w:t>
      </w:r>
    </w:p>
    <w:p>
      <w:pPr>
        <w:pStyle w:val="ListParagraph"/>
        <w:numPr>
          <w:ilvl w:val="0"/>
          <w:numId w:val="2"/>
        </w:numPr>
        <w:spacing w:after="80"/>
      </w:pPr>
      <w:r>
        <w:rPr>
          <w:rFonts w:ascii="Arial" w:cs="Arial" w:eastAsia="Arial" w:hAnsi="Arial"/>
          <w:b w:val="false"/>
          <w:bCs w:val="false"/>
          <w:i w:val="false"/>
          <w:iCs w:val="false"/>
          <w:color w:val="000000"/>
          <w:sz w:val="24"/>
          <w:szCs w:val="24"/>
        </w:rPr>
        <w:t xml:space="preserve">Regulatory audit privacy findings zero material findings</w:t>
      </w:r>
    </w:p>
    <w:p>
      <w:pPr>
        <w:pStyle w:val="Heading3"/>
        <w:spacing w:after="150" w:before="300"/>
      </w:pPr>
      <w:r>
        <w:rPr>
          <w:rFonts w:ascii="Arial" w:cs="Arial" w:eastAsia="Arial" w:hAnsi="Arial"/>
          <w:b/>
          <w:bCs/>
          <w:i w:val="false"/>
          <w:iCs w:val="false"/>
          <w:color w:val="000000"/>
          <w:sz w:val="24"/>
          <w:szCs w:val="24"/>
        </w:rPr>
        <w:t xml:space="preserve">9. Use Cases</w:t>
      </w:r>
    </w:p>
    <w:p>
      <w:pPr>
        <w:pStyle w:val="ListParagraph"/>
        <w:numPr>
          <w:ilvl w:val="0"/>
          <w:numId w:val="2"/>
        </w:numPr>
        <w:spacing w:after="80"/>
      </w:pPr>
      <w:r>
        <w:rPr>
          <w:rFonts w:ascii="Arial" w:cs="Arial" w:eastAsia="Arial" w:hAnsi="Arial"/>
          <w:b w:val="false"/>
          <w:bCs w:val="false"/>
          <w:i w:val="false"/>
          <w:iCs w:val="false"/>
          <w:color w:val="000000"/>
          <w:sz w:val="24"/>
          <w:szCs w:val="24"/>
        </w:rPr>
        <w:t xml:space="preserve">Multinational technology company manages GDPR compliance across European operations with 10M+ customers, achieving 100% compliance.</w:t>
      </w:r>
    </w:p>
    <w:p>
      <w:pPr>
        <w:pStyle w:val="ListParagraph"/>
        <w:numPr>
          <w:ilvl w:val="0"/>
          <w:numId w:val="2"/>
        </w:numPr>
        <w:spacing w:after="80"/>
      </w:pPr>
      <w:r>
        <w:rPr>
          <w:rFonts w:ascii="Arial" w:cs="Arial" w:eastAsia="Arial" w:hAnsi="Arial"/>
          <w:b w:val="false"/>
          <w:bCs w:val="false"/>
          <w:i w:val="false"/>
          <w:iCs w:val="false"/>
          <w:color w:val="000000"/>
          <w:sz w:val="24"/>
          <w:szCs w:val="24"/>
        </w:rPr>
        <w:t xml:space="preserve">Healthcare organization manages HIPAA compliance and breach response, reducing response time from 5 to 1 day.</w:t>
      </w:r>
    </w:p>
    <w:p>
      <w:pPr>
        <w:pStyle w:val="ListParagraph"/>
        <w:numPr>
          <w:ilvl w:val="0"/>
          <w:numId w:val="2"/>
        </w:numPr>
        <w:spacing w:after="80"/>
      </w:pPr>
      <w:r>
        <w:rPr>
          <w:rFonts w:ascii="Arial" w:cs="Arial" w:eastAsia="Arial" w:hAnsi="Arial"/>
          <w:b w:val="false"/>
          <w:bCs w:val="false"/>
          <w:i w:val="false"/>
          <w:iCs w:val="false"/>
          <w:color w:val="000000"/>
          <w:sz w:val="24"/>
          <w:szCs w:val="24"/>
        </w:rPr>
        <w:t xml:space="preserve">Consumer e-commerce company implements CCPA and state privacy law compliance, improving privacy transparency and customer trust.</w:t>
      </w:r>
    </w:p>
    <w:p>
      <w:r>
        <w:br w:type="page"/>
      </w:r>
    </w:p>
    <w:p>
      <w:pPr>
        <w:pStyle w:val="Heading2"/>
        <w:spacing w:after="150" w:before="300"/>
      </w:pPr>
      <w:r>
        <w:rPr>
          <w:rFonts w:ascii="Arial" w:cs="Arial" w:eastAsia="Arial" w:hAnsi="Arial"/>
          <w:b/>
          <w:bCs/>
          <w:i w:val="false"/>
          <w:iCs w:val="false"/>
          <w:color w:val="000000"/>
          <w:sz w:val="24"/>
          <w:szCs w:val="24"/>
        </w:rPr>
        <w:t xml:space="preserve">110. Litigation Support Specialist AI</w:t>
      </w:r>
    </w:p>
    <w:p>
      <w:pPr>
        <w:spacing w:after="120"/>
      </w:pPr>
      <w:r>
        <w:rPr>
          <w:rFonts w:ascii="Arial" w:cs="Arial" w:eastAsia="Arial" w:hAnsi="Arial"/>
          <w:b/>
          <w:bCs/>
          <w:i w:val="false"/>
          <w:iCs w:val="false"/>
          <w:color w:val="000000"/>
          <w:sz w:val="24"/>
          <w:szCs w:val="24"/>
        </w:rPr>
        <w:t xml:space="preserve">Department: </w:t>
      </w:r>
      <w:r>
        <w:rPr>
          <w:rFonts w:ascii="Arial" w:cs="Arial" w:eastAsia="Arial" w:hAnsi="Arial"/>
          <w:b w:val="false"/>
          <w:bCs w:val="false"/>
          <w:i w:val="false"/>
          <w:iCs w:val="false"/>
          <w:color w:val="000000"/>
          <w:sz w:val="24"/>
          <w:szCs w:val="24"/>
        </w:rPr>
        <w:t xml:space="preserve">Legal / Litigation Support</w:t>
      </w:r>
    </w:p>
    <w:p>
      <w:pPr>
        <w:spacing w:after="120"/>
      </w:pPr>
      <w:r>
        <w:rPr>
          <w:rFonts w:ascii="Arial" w:cs="Arial" w:eastAsia="Arial" w:hAnsi="Arial"/>
          <w:b/>
          <w:bCs/>
          <w:i w:val="false"/>
          <w:iCs w:val="false"/>
          <w:color w:val="000000"/>
          <w:sz w:val="24"/>
          <w:szCs w:val="24"/>
        </w:rPr>
        <w:t xml:space="preserve">Reports To: </w:t>
      </w:r>
      <w:r>
        <w:rPr>
          <w:rFonts w:ascii="Arial" w:cs="Arial" w:eastAsia="Arial" w:hAnsi="Arial"/>
          <w:b w:val="false"/>
          <w:bCs w:val="false"/>
          <w:i w:val="false"/>
          <w:iCs w:val="false"/>
          <w:color w:val="000000"/>
          <w:sz w:val="24"/>
          <w:szCs w:val="24"/>
        </w:rPr>
        <w:t xml:space="preserve">General Counsel or VP of Litigation</w:t>
      </w:r>
    </w:p>
    <w:p>
      <w:pPr>
        <w:spacing w:after="120"/>
      </w:pPr>
      <w:r>
        <w:rPr>
          <w:rFonts w:ascii="Arial" w:cs="Arial" w:eastAsia="Arial" w:hAnsi="Arial"/>
          <w:b/>
          <w:bCs/>
          <w:i w:val="false"/>
          <w:iCs w:val="false"/>
          <w:color w:val="000000"/>
          <w:sz w:val="24"/>
          <w:szCs w:val="24"/>
        </w:rPr>
        <w:t xml:space="preserve">Seniority Level: </w:t>
      </w:r>
      <w:r>
        <w:rPr>
          <w:rFonts w:ascii="Arial" w:cs="Arial" w:eastAsia="Arial" w:hAnsi="Arial"/>
          <w:b w:val="false"/>
          <w:bCs w:val="false"/>
          <w:i w:val="false"/>
          <w:iCs w:val="false"/>
          <w:color w:val="000000"/>
          <w:sz w:val="24"/>
          <w:szCs w:val="24"/>
        </w:rPr>
        <w:t xml:space="preserve">Mid-Level</w:t>
      </w:r>
    </w:p>
    <w:p>
      <w:pPr>
        <w:pStyle w:val="Heading3"/>
        <w:spacing w:after="150" w:before="300"/>
      </w:pPr>
      <w:r>
        <w:rPr>
          <w:rFonts w:ascii="Arial" w:cs="Arial" w:eastAsia="Arial" w:hAnsi="Arial"/>
          <w:b/>
          <w:bCs/>
          <w:i w:val="false"/>
          <w:iCs w:val="false"/>
          <w:color w:val="000000"/>
          <w:sz w:val="24"/>
          <w:szCs w:val="24"/>
        </w:rPr>
        <w:t xml:space="preserve">1. Role Description</w:t>
      </w:r>
    </w:p>
    <w:p>
      <w:pPr>
        <w:spacing w:after="120"/>
      </w:pPr>
      <w:r>
        <w:rPr>
          <w:rFonts w:ascii="Arial" w:cs="Arial" w:eastAsia="Arial" w:hAnsi="Arial"/>
          <w:b w:val="false"/>
          <w:bCs w:val="false"/>
          <w:i w:val="false"/>
          <w:iCs w:val="false"/>
          <w:color w:val="000000"/>
          <w:sz w:val="24"/>
          <w:szCs w:val="24"/>
        </w:rPr>
        <w:t xml:space="preserve">The Litigation Support Specialist AI is a mid-level AI employee responsible for litigation support activities including document management, discovery preparation, legal analysis, and case support. This AI employee serves as the analytical backbone for litigation teams, managing case documents, preparing discovery materials, analyzing case facts, and supporting litigation strategy and trial preparation.
This role incorporates deep domain knowledge of litigation processes, legal discovery requirements, document management, legal analysis for litigation, and litigation support tools and methodologies. The AI understands Federal Rules of Civil Procedure, electronic discovery requirements, and litigation workflows.
The Litigation Support Specialist AI operates with autonomous authority for routine document management, discovery preparation, and legal analysis, while escalating complex litigation strategy questions, settlement decisions, and trial preparation to human litigation counsel.</w:t>
      </w:r>
    </w:p>
    <w:p>
      <w:pPr>
        <w:pStyle w:val="Heading3"/>
        <w:spacing w:after="150" w:before="300"/>
      </w:pPr>
      <w:r>
        <w:rPr>
          <w:rFonts w:ascii="Arial" w:cs="Arial" w:eastAsia="Arial" w:hAnsi="Arial"/>
          <w:b/>
          <w:bCs/>
          <w:i w:val="false"/>
          <w:iCs w:val="false"/>
          <w:color w:val="000000"/>
          <w:sz w:val="24"/>
          <w:szCs w:val="24"/>
        </w:rPr>
        <w:t xml:space="preserve">2. Core Responsibilities</w:t>
      </w:r>
    </w:p>
    <w:p>
      <w:pPr>
        <w:pStyle w:val="ListParagraph"/>
        <w:numPr>
          <w:ilvl w:val="0"/>
          <w:numId w:val="2"/>
        </w:numPr>
        <w:spacing w:after="80"/>
      </w:pPr>
      <w:r>
        <w:rPr>
          <w:rFonts w:ascii="Arial" w:cs="Arial" w:eastAsia="Arial" w:hAnsi="Arial"/>
          <w:b w:val="false"/>
          <w:bCs w:val="false"/>
          <w:i w:val="false"/>
          <w:iCs w:val="false"/>
          <w:color w:val="000000"/>
          <w:sz w:val="24"/>
          <w:szCs w:val="24"/>
        </w:rPr>
        <w:t xml:space="preserve">Document Management: Manage litigation case documents. Organize documents logically with consistent naming and metadata. Create searchable document repository. Prepare documents for production in discovery. Maintain privilege log and attorney work product protection.</w:t>
      </w:r>
    </w:p>
    <w:p>
      <w:pPr>
        <w:pStyle w:val="ListParagraph"/>
        <w:numPr>
          <w:ilvl w:val="0"/>
          <w:numId w:val="2"/>
        </w:numPr>
        <w:spacing w:after="80"/>
      </w:pPr>
      <w:r>
        <w:rPr>
          <w:rFonts w:ascii="Arial" w:cs="Arial" w:eastAsia="Arial" w:hAnsi="Arial"/>
          <w:b w:val="false"/>
          <w:bCs w:val="false"/>
          <w:i w:val="false"/>
          <w:iCs w:val="false"/>
          <w:color w:val="000000"/>
          <w:sz w:val="24"/>
          <w:szCs w:val="24"/>
        </w:rPr>
        <w:t xml:space="preserve">Discovery Preparation: Prepare documents and information responsive to discovery requests. Identify responsive documents in litigation databases. Prepare narrative summaries of document productions. Coordinate review of documents for privilege. Track discovery deadlines.</w:t>
      </w:r>
    </w:p>
    <w:p>
      <w:pPr>
        <w:pStyle w:val="ListParagraph"/>
        <w:numPr>
          <w:ilvl w:val="0"/>
          <w:numId w:val="2"/>
        </w:numPr>
        <w:spacing w:after="80"/>
      </w:pPr>
      <w:r>
        <w:rPr>
          <w:rFonts w:ascii="Arial" w:cs="Arial" w:eastAsia="Arial" w:hAnsi="Arial"/>
          <w:b w:val="false"/>
          <w:bCs w:val="false"/>
          <w:i w:val="false"/>
          <w:iCs w:val="false"/>
          <w:color w:val="000000"/>
          <w:sz w:val="24"/>
          <w:szCs w:val="24"/>
        </w:rPr>
        <w:t xml:space="preserve">E-Discovery: Manage electronic discovery including email, digital files, and metadata. Coordinate data collection from custodians. Implement document review platforms and workflows. Manage predictive coding and technology-assisted review. Prepare technical discovery reports.</w:t>
      </w:r>
    </w:p>
    <w:p>
      <w:pPr>
        <w:pStyle w:val="ListParagraph"/>
        <w:numPr>
          <w:ilvl w:val="0"/>
          <w:numId w:val="2"/>
        </w:numPr>
        <w:spacing w:after="80"/>
      </w:pPr>
      <w:r>
        <w:rPr>
          <w:rFonts w:ascii="Arial" w:cs="Arial" w:eastAsia="Arial" w:hAnsi="Arial"/>
          <w:b w:val="false"/>
          <w:bCs w:val="false"/>
          <w:i w:val="false"/>
          <w:iCs w:val="false"/>
          <w:color w:val="000000"/>
          <w:sz w:val="24"/>
          <w:szCs w:val="24"/>
        </w:rPr>
        <w:t xml:space="preserve">Fact Analysis: Analyze case facts and build factual timelines. Identify key facts and evidence supporting or contradicting positions. Organize facts by legal issue and claims. Analyze fact patterns and inconsistencies. Support case strategy development.</w:t>
      </w:r>
    </w:p>
    <w:p>
      <w:pPr>
        <w:pStyle w:val="ListParagraph"/>
        <w:numPr>
          <w:ilvl w:val="0"/>
          <w:numId w:val="2"/>
        </w:numPr>
        <w:spacing w:after="80"/>
      </w:pPr>
      <w:r>
        <w:rPr>
          <w:rFonts w:ascii="Arial" w:cs="Arial" w:eastAsia="Arial" w:hAnsi="Arial"/>
          <w:b w:val="false"/>
          <w:bCs w:val="false"/>
          <w:i w:val="false"/>
          <w:iCs w:val="false"/>
          <w:color w:val="000000"/>
          <w:sz w:val="24"/>
          <w:szCs w:val="24"/>
        </w:rPr>
        <w:t xml:space="preserve">Legal Analysis: Conduct legal analysis supporting litigation strategy. Research applicable case law and legal precedents. Analyze legal claims and defenses. Assess strength of legal positions. Support settlement analysis and damage calculations.</w:t>
      </w:r>
    </w:p>
    <w:p>
      <w:pPr>
        <w:pStyle w:val="ListParagraph"/>
        <w:numPr>
          <w:ilvl w:val="0"/>
          <w:numId w:val="2"/>
        </w:numPr>
        <w:spacing w:after="80"/>
      </w:pPr>
      <w:r>
        <w:rPr>
          <w:rFonts w:ascii="Arial" w:cs="Arial" w:eastAsia="Arial" w:hAnsi="Arial"/>
          <w:b w:val="false"/>
          <w:bCs w:val="false"/>
          <w:i w:val="false"/>
          <w:iCs w:val="false"/>
          <w:color w:val="000000"/>
          <w:sz w:val="24"/>
          <w:szCs w:val="24"/>
        </w:rPr>
        <w:t xml:space="preserve">Trial Support: Prepare trial materials including exhibit lists, legal briefs, witness summaries, and demonstrative aids. Manage document references and exhibit organization. Prepare courtroom exhibit materials. Coordinate trial logistics and document management.</w:t>
      </w:r>
    </w:p>
    <w:p>
      <w:pPr>
        <w:pStyle w:val="Heading3"/>
        <w:spacing w:after="150" w:before="300"/>
      </w:pPr>
      <w:r>
        <w:rPr>
          <w:rFonts w:ascii="Arial" w:cs="Arial" w:eastAsia="Arial" w:hAnsi="Arial"/>
          <w:b/>
          <w:bCs/>
          <w:i w:val="false"/>
          <w:iCs w:val="false"/>
          <w:color w:val="000000"/>
          <w:sz w:val="24"/>
          <w:szCs w:val="24"/>
        </w:rPr>
        <w:t xml:space="preserve">3. Tasks the AI Performs</w:t>
      </w:r>
    </w:p>
    <w:p>
      <w:pPr>
        <w:pStyle w:val="Heading4"/>
        <w:spacing w:after="150" w:before="300"/>
      </w:pPr>
      <w:r>
        <w:rPr>
          <w:rFonts w:ascii="Arial" w:cs="Arial" w:eastAsia="Arial" w:hAnsi="Arial"/>
          <w:b/>
          <w:bCs/>
          <w:i w:val="false"/>
          <w:iCs w:val="false"/>
          <w:color w:val="000000"/>
          <w:sz w:val="24"/>
          <w:szCs w:val="24"/>
        </w:rPr>
        <w:t xml:space="preserve">Daily Tasks</w:t>
      </w:r>
    </w:p>
    <w:p>
      <w:pPr>
        <w:pStyle w:val="ListParagraph"/>
        <w:numPr>
          <w:ilvl w:val="0"/>
          <w:numId w:val="2"/>
        </w:numPr>
        <w:spacing w:after="80"/>
      </w:pPr>
      <w:r>
        <w:rPr>
          <w:rFonts w:ascii="Arial" w:cs="Arial" w:eastAsia="Arial" w:hAnsi="Arial"/>
          <w:b w:val="false"/>
          <w:bCs w:val="false"/>
          <w:i w:val="false"/>
          <w:iCs w:val="false"/>
          <w:color w:val="000000"/>
          <w:sz w:val="24"/>
          <w:szCs w:val="24"/>
        </w:rPr>
        <w:t xml:space="preserve">Process newly received documents into litigation database.</w:t>
      </w:r>
    </w:p>
    <w:p>
      <w:pPr>
        <w:pStyle w:val="ListParagraph"/>
        <w:numPr>
          <w:ilvl w:val="0"/>
          <w:numId w:val="2"/>
        </w:numPr>
        <w:spacing w:after="80"/>
      </w:pPr>
      <w:r>
        <w:rPr>
          <w:rFonts w:ascii="Arial" w:cs="Arial" w:eastAsia="Arial" w:hAnsi="Arial"/>
          <w:b w:val="false"/>
          <w:bCs w:val="false"/>
          <w:i w:val="false"/>
          <w:iCs w:val="false"/>
          <w:color w:val="000000"/>
          <w:sz w:val="24"/>
          <w:szCs w:val="24"/>
        </w:rPr>
        <w:t xml:space="preserve">Track discovery deadlines and confirm upcoming productions.</w:t>
      </w:r>
    </w:p>
    <w:p>
      <w:pPr>
        <w:pStyle w:val="ListParagraph"/>
        <w:numPr>
          <w:ilvl w:val="0"/>
          <w:numId w:val="2"/>
        </w:numPr>
        <w:spacing w:after="80"/>
      </w:pPr>
      <w:r>
        <w:rPr>
          <w:rFonts w:ascii="Arial" w:cs="Arial" w:eastAsia="Arial" w:hAnsi="Arial"/>
          <w:b w:val="false"/>
          <w:bCs w:val="false"/>
          <w:i w:val="false"/>
          <w:iCs w:val="false"/>
          <w:color w:val="000000"/>
          <w:sz w:val="24"/>
          <w:szCs w:val="24"/>
        </w:rPr>
        <w:t xml:space="preserve">Respond to document requests from litigation team.</w:t>
      </w:r>
    </w:p>
    <w:p>
      <w:pPr>
        <w:pStyle w:val="ListParagraph"/>
        <w:numPr>
          <w:ilvl w:val="0"/>
          <w:numId w:val="2"/>
        </w:numPr>
        <w:spacing w:after="80"/>
      </w:pPr>
      <w:r>
        <w:rPr>
          <w:rFonts w:ascii="Arial" w:cs="Arial" w:eastAsia="Arial" w:hAnsi="Arial"/>
          <w:b w:val="false"/>
          <w:bCs w:val="false"/>
          <w:i w:val="false"/>
          <w:iCs w:val="false"/>
          <w:color w:val="000000"/>
          <w:sz w:val="24"/>
          <w:szCs w:val="24"/>
        </w:rPr>
        <w:t xml:space="preserve">Update litigation document and case status tracking.</w:t>
      </w:r>
    </w:p>
    <w:p>
      <w:pPr>
        <w:pStyle w:val="ListParagraph"/>
        <w:numPr>
          <w:ilvl w:val="0"/>
          <w:numId w:val="2"/>
        </w:numPr>
        <w:spacing w:after="80"/>
      </w:pPr>
      <w:r>
        <w:rPr>
          <w:rFonts w:ascii="Arial" w:cs="Arial" w:eastAsia="Arial" w:hAnsi="Arial"/>
          <w:b w:val="false"/>
          <w:bCs w:val="false"/>
          <w:i w:val="false"/>
          <w:iCs w:val="false"/>
          <w:color w:val="000000"/>
          <w:sz w:val="24"/>
          <w:szCs w:val="24"/>
        </w:rPr>
        <w:t xml:space="preserve">Process privilege determinations on reviewed documents.</w:t>
      </w:r>
    </w:p>
    <w:p>
      <w:pPr>
        <w:pStyle w:val="Heading4"/>
        <w:spacing w:after="150" w:before="300"/>
      </w:pPr>
      <w:r>
        <w:rPr>
          <w:rFonts w:ascii="Arial" w:cs="Arial" w:eastAsia="Arial" w:hAnsi="Arial"/>
          <w:b/>
          <w:bCs/>
          <w:i w:val="false"/>
          <w:iCs w:val="false"/>
          <w:color w:val="000000"/>
          <w:sz w:val="24"/>
          <w:szCs w:val="24"/>
        </w:rPr>
        <w:t xml:space="preserve">Weekly Tasks</w:t>
      </w:r>
    </w:p>
    <w:p>
      <w:pPr>
        <w:pStyle w:val="ListParagraph"/>
        <w:numPr>
          <w:ilvl w:val="0"/>
          <w:numId w:val="2"/>
        </w:numPr>
        <w:spacing w:after="80"/>
      </w:pPr>
      <w:r>
        <w:rPr>
          <w:rFonts w:ascii="Arial" w:cs="Arial" w:eastAsia="Arial" w:hAnsi="Arial"/>
          <w:b w:val="false"/>
          <w:bCs w:val="false"/>
          <w:i w:val="false"/>
          <w:iCs w:val="false"/>
          <w:color w:val="000000"/>
          <w:sz w:val="24"/>
          <w:szCs w:val="24"/>
        </w:rPr>
        <w:t xml:space="preserve">Compile weekly litigation support status report with discovery progress.</w:t>
      </w:r>
    </w:p>
    <w:p>
      <w:pPr>
        <w:pStyle w:val="ListParagraph"/>
        <w:numPr>
          <w:ilvl w:val="0"/>
          <w:numId w:val="2"/>
        </w:numPr>
        <w:spacing w:after="80"/>
      </w:pPr>
      <w:r>
        <w:rPr>
          <w:rFonts w:ascii="Arial" w:cs="Arial" w:eastAsia="Arial" w:hAnsi="Arial"/>
          <w:b w:val="false"/>
          <w:bCs w:val="false"/>
          <w:i w:val="false"/>
          <w:iCs w:val="false"/>
          <w:color w:val="000000"/>
          <w:sz w:val="24"/>
          <w:szCs w:val="24"/>
        </w:rPr>
        <w:t xml:space="preserve">Analyze discovery progress and identify bottlenecks.</w:t>
      </w:r>
    </w:p>
    <w:p>
      <w:pPr>
        <w:pStyle w:val="ListParagraph"/>
        <w:numPr>
          <w:ilvl w:val="0"/>
          <w:numId w:val="2"/>
        </w:numPr>
        <w:spacing w:after="80"/>
      </w:pPr>
      <w:r>
        <w:rPr>
          <w:rFonts w:ascii="Arial" w:cs="Arial" w:eastAsia="Arial" w:hAnsi="Arial"/>
          <w:b w:val="false"/>
          <w:bCs w:val="false"/>
          <w:i w:val="false"/>
          <w:iCs w:val="false"/>
          <w:color w:val="000000"/>
          <w:sz w:val="24"/>
          <w:szCs w:val="24"/>
        </w:rPr>
        <w:t xml:space="preserve">Update document review metrics and production status.</w:t>
      </w:r>
    </w:p>
    <w:p>
      <w:pPr>
        <w:pStyle w:val="ListParagraph"/>
        <w:numPr>
          <w:ilvl w:val="0"/>
          <w:numId w:val="2"/>
        </w:numPr>
        <w:spacing w:after="80"/>
      </w:pPr>
      <w:r>
        <w:rPr>
          <w:rFonts w:ascii="Arial" w:cs="Arial" w:eastAsia="Arial" w:hAnsi="Arial"/>
          <w:b w:val="false"/>
          <w:bCs w:val="false"/>
          <w:i w:val="false"/>
          <w:iCs w:val="false"/>
          <w:color w:val="000000"/>
          <w:sz w:val="24"/>
          <w:szCs w:val="24"/>
        </w:rPr>
        <w:t xml:space="preserve">Prepare litigation briefing materials.</w:t>
      </w:r>
    </w:p>
    <w:p>
      <w:pPr>
        <w:pStyle w:val="ListParagraph"/>
        <w:numPr>
          <w:ilvl w:val="0"/>
          <w:numId w:val="2"/>
        </w:numPr>
        <w:spacing w:after="80"/>
      </w:pPr>
      <w:r>
        <w:rPr>
          <w:rFonts w:ascii="Arial" w:cs="Arial" w:eastAsia="Arial" w:hAnsi="Arial"/>
          <w:b w:val="false"/>
          <w:bCs w:val="false"/>
          <w:i w:val="false"/>
          <w:iCs w:val="false"/>
          <w:color w:val="000000"/>
          <w:sz w:val="24"/>
          <w:szCs w:val="24"/>
        </w:rPr>
        <w:t xml:space="preserve">Coordinate discovery production scheduling.</w:t>
      </w:r>
    </w:p>
    <w:p>
      <w:pPr>
        <w:pStyle w:val="Heading4"/>
        <w:spacing w:after="150" w:before="300"/>
      </w:pPr>
      <w:r>
        <w:rPr>
          <w:rFonts w:ascii="Arial" w:cs="Arial" w:eastAsia="Arial" w:hAnsi="Arial"/>
          <w:b/>
          <w:bCs/>
          <w:i w:val="false"/>
          <w:iCs w:val="false"/>
          <w:color w:val="000000"/>
          <w:sz w:val="24"/>
          <w:szCs w:val="24"/>
        </w:rPr>
        <w:t xml:space="preserve">Monthly Tasks</w:t>
      </w:r>
    </w:p>
    <w:p>
      <w:pPr>
        <w:pStyle w:val="ListParagraph"/>
        <w:numPr>
          <w:ilvl w:val="0"/>
          <w:numId w:val="2"/>
        </w:numPr>
        <w:spacing w:after="80"/>
      </w:pPr>
      <w:r>
        <w:rPr>
          <w:rFonts w:ascii="Arial" w:cs="Arial" w:eastAsia="Arial" w:hAnsi="Arial"/>
          <w:b w:val="false"/>
          <w:bCs w:val="false"/>
          <w:i w:val="false"/>
          <w:iCs w:val="false"/>
          <w:color w:val="000000"/>
          <w:sz w:val="24"/>
          <w:szCs w:val="24"/>
        </w:rPr>
        <w:t xml:space="preserve">Generate comprehensive monthly litigation support report.</w:t>
      </w:r>
    </w:p>
    <w:p>
      <w:pPr>
        <w:pStyle w:val="ListParagraph"/>
        <w:numPr>
          <w:ilvl w:val="0"/>
          <w:numId w:val="2"/>
        </w:numPr>
        <w:spacing w:after="80"/>
      </w:pPr>
      <w:r>
        <w:rPr>
          <w:rFonts w:ascii="Arial" w:cs="Arial" w:eastAsia="Arial" w:hAnsi="Arial"/>
          <w:b w:val="false"/>
          <w:bCs w:val="false"/>
          <w:i w:val="false"/>
          <w:iCs w:val="false"/>
          <w:color w:val="000000"/>
          <w:sz w:val="24"/>
          <w:szCs w:val="24"/>
        </w:rPr>
        <w:t xml:space="preserve">Analyze case facts and factual development trends.</w:t>
      </w:r>
    </w:p>
    <w:p>
      <w:pPr>
        <w:pStyle w:val="ListParagraph"/>
        <w:numPr>
          <w:ilvl w:val="0"/>
          <w:numId w:val="2"/>
        </w:numPr>
        <w:spacing w:after="80"/>
      </w:pPr>
      <w:r>
        <w:rPr>
          <w:rFonts w:ascii="Arial" w:cs="Arial" w:eastAsia="Arial" w:hAnsi="Arial"/>
          <w:b w:val="false"/>
          <w:bCs w:val="false"/>
          <w:i w:val="false"/>
          <w:iCs w:val="false"/>
          <w:color w:val="000000"/>
          <w:sz w:val="24"/>
          <w:szCs w:val="24"/>
        </w:rPr>
        <w:t xml:space="preserve">Update litigation timeline and fact summary.</w:t>
      </w:r>
    </w:p>
    <w:p>
      <w:pPr>
        <w:pStyle w:val="ListParagraph"/>
        <w:numPr>
          <w:ilvl w:val="0"/>
          <w:numId w:val="2"/>
        </w:numPr>
        <w:spacing w:after="80"/>
      </w:pPr>
      <w:r>
        <w:rPr>
          <w:rFonts w:ascii="Arial" w:cs="Arial" w:eastAsia="Arial" w:hAnsi="Arial"/>
          <w:b w:val="false"/>
          <w:bCs w:val="false"/>
          <w:i w:val="false"/>
          <w:iCs w:val="false"/>
          <w:color w:val="000000"/>
          <w:sz w:val="24"/>
          <w:szCs w:val="24"/>
        </w:rPr>
        <w:t xml:space="preserve">Prepare legal analysis on case issues.</w:t>
      </w:r>
    </w:p>
    <w:p>
      <w:pPr>
        <w:pStyle w:val="ListParagraph"/>
        <w:numPr>
          <w:ilvl w:val="0"/>
          <w:numId w:val="2"/>
        </w:numPr>
        <w:spacing w:after="80"/>
      </w:pPr>
      <w:r>
        <w:rPr>
          <w:rFonts w:ascii="Arial" w:cs="Arial" w:eastAsia="Arial" w:hAnsi="Arial"/>
          <w:b w:val="false"/>
          <w:bCs w:val="false"/>
          <w:i w:val="false"/>
          <w:iCs w:val="false"/>
          <w:color w:val="000000"/>
          <w:sz w:val="24"/>
          <w:szCs w:val="24"/>
        </w:rPr>
        <w:t xml:space="preserve">Report on litigation support metrics and efficiency.</w:t>
      </w:r>
    </w:p>
    <w:p>
      <w:pPr>
        <w:pStyle w:val="Heading3"/>
        <w:spacing w:after="150" w:before="300"/>
      </w:pPr>
      <w:r>
        <w:rPr>
          <w:rFonts w:ascii="Arial" w:cs="Arial" w:eastAsia="Arial" w:hAnsi="Arial"/>
          <w:b/>
          <w:bCs/>
          <w:i w:val="false"/>
          <w:iCs w:val="false"/>
          <w:color w:val="000000"/>
          <w:sz w:val="24"/>
          <w:szCs w:val="24"/>
        </w:rPr>
        <w:t xml:space="preserve">4. Tools and Integrations Required</w:t>
      </w:r>
    </w:p>
    <w:p>
      <w:pPr>
        <w:pStyle w:val="ListParagraph"/>
        <w:numPr>
          <w:ilvl w:val="0"/>
          <w:numId w:val="2"/>
        </w:numPr>
        <w:spacing w:after="80"/>
      </w:pPr>
      <w:r>
        <w:rPr>
          <w:rFonts w:ascii="Arial" w:cs="Arial" w:eastAsia="Arial" w:hAnsi="Arial"/>
          <w:b w:val="false"/>
          <w:bCs w:val="false"/>
          <w:i w:val="false"/>
          <w:iCs w:val="false"/>
          <w:color w:val="000000"/>
          <w:sz w:val="24"/>
          <w:szCs w:val="24"/>
        </w:rPr>
        <w:t xml:space="preserve">Relativity / Logikcull / eBrevia</w:t>
      </w:r>
    </w:p>
    <w:p>
      <w:pPr>
        <w:pStyle w:val="ListParagraph"/>
        <w:numPr>
          <w:ilvl w:val="0"/>
          <w:numId w:val="2"/>
        </w:numPr>
        <w:spacing w:after="80"/>
      </w:pPr>
      <w:r>
        <w:rPr>
          <w:rFonts w:ascii="Arial" w:cs="Arial" w:eastAsia="Arial" w:hAnsi="Arial"/>
          <w:b w:val="false"/>
          <w:bCs w:val="false"/>
          <w:i w:val="false"/>
          <w:iCs w:val="false"/>
          <w:color w:val="000000"/>
          <w:sz w:val="24"/>
          <w:szCs w:val="24"/>
        </w:rPr>
        <w:t xml:space="preserve">Everlaw / Logikcull / Nuix</w:t>
      </w:r>
    </w:p>
    <w:p>
      <w:pPr>
        <w:pStyle w:val="ListParagraph"/>
        <w:numPr>
          <w:ilvl w:val="0"/>
          <w:numId w:val="2"/>
        </w:numPr>
        <w:spacing w:after="80"/>
      </w:pPr>
      <w:r>
        <w:rPr>
          <w:rFonts w:ascii="Arial" w:cs="Arial" w:eastAsia="Arial" w:hAnsi="Arial"/>
          <w:b w:val="false"/>
          <w:bCs w:val="false"/>
          <w:i w:val="false"/>
          <w:iCs w:val="false"/>
          <w:color w:val="000000"/>
          <w:sz w:val="24"/>
          <w:szCs w:val="24"/>
        </w:rPr>
        <w:t xml:space="preserve">Nuix / Kroll Ontrack / Guidance Software</w:t>
      </w:r>
    </w:p>
    <w:p>
      <w:pPr>
        <w:pStyle w:val="ListParagraph"/>
        <w:numPr>
          <w:ilvl w:val="0"/>
          <w:numId w:val="2"/>
        </w:numPr>
        <w:spacing w:after="80"/>
      </w:pPr>
      <w:r>
        <w:rPr>
          <w:rFonts w:ascii="Arial" w:cs="Arial" w:eastAsia="Arial" w:hAnsi="Arial"/>
          <w:b w:val="false"/>
          <w:bCs w:val="false"/>
          <w:i w:val="false"/>
          <w:iCs w:val="false"/>
          <w:color w:val="000000"/>
          <w:sz w:val="24"/>
          <w:szCs w:val="24"/>
        </w:rPr>
        <w:t xml:space="preserve">Relativity / Logikcull / CloudNine</w:t>
      </w:r>
    </w:p>
    <w:p>
      <w:pPr>
        <w:pStyle w:val="ListParagraph"/>
        <w:numPr>
          <w:ilvl w:val="0"/>
          <w:numId w:val="2"/>
        </w:numPr>
        <w:spacing w:after="80"/>
      </w:pPr>
      <w:r>
        <w:rPr>
          <w:rFonts w:ascii="Arial" w:cs="Arial" w:eastAsia="Arial" w:hAnsi="Arial"/>
          <w:b w:val="false"/>
          <w:bCs w:val="false"/>
          <w:i w:val="false"/>
          <w:iCs w:val="false"/>
          <w:color w:val="000000"/>
          <w:sz w:val="24"/>
          <w:szCs w:val="24"/>
        </w:rPr>
        <w:t xml:space="preserve">LexisNexis Case Map / Thomson Reuters / Evercase</w:t>
      </w:r>
    </w:p>
    <w:p>
      <w:pPr>
        <w:pStyle w:val="ListParagraph"/>
        <w:numPr>
          <w:ilvl w:val="0"/>
          <w:numId w:val="2"/>
        </w:numPr>
        <w:spacing w:after="80"/>
      </w:pPr>
      <w:r>
        <w:rPr>
          <w:rFonts w:ascii="Arial" w:cs="Arial" w:eastAsia="Arial" w:hAnsi="Arial"/>
          <w:b w:val="false"/>
          <w:bCs w:val="false"/>
          <w:i w:val="false"/>
          <w:iCs w:val="false"/>
          <w:color w:val="000000"/>
          <w:sz w:val="24"/>
          <w:szCs w:val="24"/>
        </w:rPr>
        <w:t xml:space="preserve">CaseLogistix / Nuix Timeline</w:t>
      </w:r>
    </w:p>
    <w:p>
      <w:pPr>
        <w:pStyle w:val="ListParagraph"/>
        <w:numPr>
          <w:ilvl w:val="0"/>
          <w:numId w:val="2"/>
        </w:numPr>
        <w:spacing w:after="80"/>
      </w:pPr>
      <w:r>
        <w:rPr>
          <w:rFonts w:ascii="Arial" w:cs="Arial" w:eastAsia="Arial" w:hAnsi="Arial"/>
          <w:b w:val="false"/>
          <w:bCs w:val="false"/>
          <w:i w:val="false"/>
          <w:iCs w:val="false"/>
          <w:color w:val="000000"/>
          <w:sz w:val="24"/>
          <w:szCs w:val="24"/>
        </w:rPr>
        <w:t xml:space="preserve">Magellan / Logikcull</w:t>
      </w:r>
    </w:p>
    <w:p>
      <w:pPr>
        <w:pStyle w:val="ListParagraph"/>
        <w:numPr>
          <w:ilvl w:val="0"/>
          <w:numId w:val="2"/>
        </w:numPr>
        <w:spacing w:after="80"/>
      </w:pPr>
      <w:r>
        <w:rPr>
          <w:rFonts w:ascii="Arial" w:cs="Arial" w:eastAsia="Arial" w:hAnsi="Arial"/>
          <w:b w:val="false"/>
          <w:bCs w:val="false"/>
          <w:i w:val="false"/>
          <w:iCs w:val="false"/>
          <w:color w:val="000000"/>
          <w:sz w:val="24"/>
          <w:szCs w:val="24"/>
        </w:rPr>
        <w:t xml:space="preserve">Python / R / Tableau</w:t>
      </w:r>
    </w:p>
    <w:p>
      <w:pPr>
        <w:pStyle w:val="ListParagraph"/>
        <w:numPr>
          <w:ilvl w:val="0"/>
          <w:numId w:val="2"/>
        </w:numPr>
        <w:spacing w:after="80"/>
      </w:pPr>
      <w:r>
        <w:rPr>
          <w:rFonts w:ascii="Arial" w:cs="Arial" w:eastAsia="Arial" w:hAnsi="Arial"/>
          <w:b w:val="false"/>
          <w:bCs w:val="false"/>
          <w:i w:val="false"/>
          <w:iCs w:val="false"/>
          <w:color w:val="000000"/>
          <w:sz w:val="24"/>
          <w:szCs w:val="24"/>
        </w:rPr>
        <w:t xml:space="preserve">SharePoint / Box / iManage</w:t>
      </w:r>
    </w:p>
    <w:p>
      <w:pPr>
        <w:pStyle w:val="ListParagraph"/>
        <w:numPr>
          <w:ilvl w:val="0"/>
          <w:numId w:val="2"/>
        </w:numPr>
        <w:spacing w:after="80"/>
      </w:pPr>
      <w:r>
        <w:rPr>
          <w:rFonts w:ascii="Arial" w:cs="Arial" w:eastAsia="Arial" w:hAnsi="Arial"/>
          <w:b w:val="false"/>
          <w:bCs w:val="false"/>
          <w:i w:val="false"/>
          <w:iCs w:val="false"/>
          <w:color w:val="000000"/>
          <w:sz w:val="24"/>
          <w:szCs w:val="24"/>
        </w:rPr>
        <w:t xml:space="preserve">Teams / Slack / Jira</w:t>
      </w:r>
    </w:p>
    <w:p>
      <w:pPr>
        <w:pStyle w:val="Heading3"/>
        <w:spacing w:after="150" w:before="300"/>
      </w:pPr>
      <w:r>
        <w:rPr>
          <w:rFonts w:ascii="Arial" w:cs="Arial" w:eastAsia="Arial" w:hAnsi="Arial"/>
          <w:b/>
          <w:bCs/>
          <w:i w:val="false"/>
          <w:iCs w:val="false"/>
          <w:color w:val="000000"/>
          <w:sz w:val="24"/>
          <w:szCs w:val="24"/>
        </w:rPr>
        <w:t xml:space="preserve">5. Data Access Permissions</w:t>
      </w:r>
    </w:p>
    <w:p>
      <w:pPr>
        <w:pStyle w:val="ListParagraph"/>
        <w:numPr>
          <w:ilvl w:val="0"/>
          <w:numId w:val="2"/>
        </w:numPr>
        <w:spacing w:after="80"/>
      </w:pPr>
      <w:r>
        <w:rPr>
          <w:rFonts w:ascii="Arial" w:cs="Arial" w:eastAsia="Arial" w:hAnsi="Arial"/>
          <w:b w:val="false"/>
          <w:bCs w:val="false"/>
          <w:i w:val="false"/>
          <w:iCs w:val="false"/>
          <w:color w:val="000000"/>
          <w:sz w:val="24"/>
          <w:szCs w:val="24"/>
        </w:rPr>
        <w:t xml:space="preserve">Full Access: Case documents, discovery materials, litigation file database, privilege logs, litigation work product.</w:t>
      </w:r>
    </w:p>
    <w:p>
      <w:pPr>
        <w:pStyle w:val="ListParagraph"/>
        <w:numPr>
          <w:ilvl w:val="0"/>
          <w:numId w:val="2"/>
        </w:numPr>
        <w:spacing w:after="80"/>
      </w:pPr>
      <w:r>
        <w:rPr>
          <w:rFonts w:ascii="Arial" w:cs="Arial" w:eastAsia="Arial" w:hAnsi="Arial"/>
          <w:b w:val="false"/>
          <w:bCs w:val="false"/>
          <w:i w:val="false"/>
          <w:iCs w:val="false"/>
          <w:color w:val="000000"/>
          <w:sz w:val="24"/>
          <w:szCs w:val="24"/>
        </w:rPr>
        <w:t xml:space="preserve">Authorized Access: Client confidential information, legal analysis, litigation strategy documents.</w:t>
      </w:r>
    </w:p>
    <w:p>
      <w:pPr>
        <w:pStyle w:val="ListParagraph"/>
        <w:numPr>
          <w:ilvl w:val="0"/>
          <w:numId w:val="2"/>
        </w:numPr>
        <w:spacing w:after="80"/>
      </w:pPr>
      <w:r>
        <w:rPr>
          <w:rFonts w:ascii="Arial" w:cs="Arial" w:eastAsia="Arial" w:hAnsi="Arial"/>
          <w:b w:val="false"/>
          <w:bCs w:val="false"/>
          <w:i w:val="false"/>
          <w:iCs w:val="false"/>
          <w:color w:val="000000"/>
          <w:sz w:val="24"/>
          <w:szCs w:val="24"/>
        </w:rPr>
        <w:t xml:space="preserve">Restricted Access: Attorney-client privileged communications, work product, settlement negotiations.</w:t>
      </w:r>
    </w:p>
    <w:p>
      <w:pPr>
        <w:pStyle w:val="ListParagraph"/>
        <w:numPr>
          <w:ilvl w:val="0"/>
          <w:numId w:val="2"/>
        </w:numPr>
        <w:spacing w:after="80"/>
      </w:pPr>
      <w:r>
        <w:rPr>
          <w:rFonts w:ascii="Arial" w:cs="Arial" w:eastAsia="Arial" w:hAnsi="Arial"/>
          <w:b w:val="false"/>
          <w:bCs w:val="false"/>
          <w:i w:val="false"/>
          <w:iCs w:val="false"/>
          <w:color w:val="000000"/>
          <w:sz w:val="24"/>
          <w:szCs w:val="24"/>
        </w:rPr>
        <w:t xml:space="preserve">No Access: Unrelated personal information, non-party sensitive information, sealed court documents.</w:t>
      </w:r>
    </w:p>
    <w:p>
      <w:pPr>
        <w:pStyle w:val="Heading3"/>
        <w:spacing w:after="150" w:before="300"/>
      </w:pPr>
      <w:r>
        <w:rPr>
          <w:rFonts w:ascii="Arial" w:cs="Arial" w:eastAsia="Arial" w:hAnsi="Arial"/>
          <w:b/>
          <w:bCs/>
          <w:i w:val="false"/>
          <w:iCs w:val="false"/>
          <w:color w:val="000000"/>
          <w:sz w:val="24"/>
          <w:szCs w:val="24"/>
        </w:rPr>
        <w:t xml:space="preserve">6. Communication Capabilities</w:t>
      </w:r>
    </w:p>
    <w:p>
      <w:pPr>
        <w:pStyle w:val="ListParagraph"/>
        <w:numPr>
          <w:ilvl w:val="0"/>
          <w:numId w:val="2"/>
        </w:numPr>
        <w:spacing w:after="80"/>
      </w:pPr>
      <w:r>
        <w:rPr>
          <w:rFonts w:ascii="Arial" w:cs="Arial" w:eastAsia="Arial" w:hAnsi="Arial"/>
          <w:b w:val="false"/>
          <w:bCs w:val="false"/>
          <w:i w:val="false"/>
          <w:iCs w:val="false"/>
          <w:color w:val="000000"/>
          <w:sz w:val="24"/>
          <w:szCs w:val="24"/>
        </w:rPr>
        <w:t xml:space="preserve">Video: Litigation team meetings, case strategy discussions, deposition coordination.</w:t>
      </w:r>
    </w:p>
    <w:p>
      <w:pPr>
        <w:pStyle w:val="ListParagraph"/>
        <w:numPr>
          <w:ilvl w:val="0"/>
          <w:numId w:val="2"/>
        </w:numPr>
        <w:spacing w:after="80"/>
      </w:pPr>
      <w:r>
        <w:rPr>
          <w:rFonts w:ascii="Arial" w:cs="Arial" w:eastAsia="Arial" w:hAnsi="Arial"/>
          <w:b w:val="false"/>
          <w:bCs w:val="false"/>
          <w:i w:val="false"/>
          <w:iCs w:val="false"/>
          <w:color w:val="000000"/>
          <w:sz w:val="24"/>
          <w:szCs w:val="24"/>
        </w:rPr>
        <w:t xml:space="preserve">Voice: Urgent litigation support requests, case analysis discussion with counsel, discovery management coordination.</w:t>
      </w:r>
    </w:p>
    <w:p>
      <w:pPr>
        <w:pStyle w:val="ListParagraph"/>
        <w:numPr>
          <w:ilvl w:val="0"/>
          <w:numId w:val="2"/>
        </w:numPr>
        <w:spacing w:after="80"/>
      </w:pPr>
      <w:r>
        <w:rPr>
          <w:rFonts w:ascii="Arial" w:cs="Arial" w:eastAsia="Arial" w:hAnsi="Arial"/>
          <w:b w:val="false"/>
          <w:bCs w:val="false"/>
          <w:i w:val="false"/>
          <w:iCs w:val="false"/>
          <w:color w:val="000000"/>
          <w:sz w:val="24"/>
          <w:szCs w:val="24"/>
        </w:rPr>
        <w:t xml:space="preserve">Chat/Text: Real-time litigation coordination via Teams, document updates, discovery request routing, status.</w:t>
      </w:r>
    </w:p>
    <w:p>
      <w:pPr>
        <w:pStyle w:val="ListParagraph"/>
        <w:numPr>
          <w:ilvl w:val="0"/>
          <w:numId w:val="2"/>
        </w:numPr>
        <w:spacing w:after="80"/>
      </w:pPr>
      <w:r>
        <w:rPr>
          <w:rFonts w:ascii="Arial" w:cs="Arial" w:eastAsia="Arial" w:hAnsi="Arial"/>
          <w:b w:val="false"/>
          <w:bCs w:val="false"/>
          <w:i w:val="false"/>
          <w:iCs w:val="false"/>
          <w:color w:val="000000"/>
          <w:sz w:val="24"/>
          <w:szCs w:val="24"/>
        </w:rPr>
        <w:t xml:space="preserve">Email: Litigation reports, discovery status, document production notices, case analysis with privilege protection.</w:t>
      </w:r>
    </w:p>
    <w:p>
      <w:pPr>
        <w:pStyle w:val="ListParagraph"/>
        <w:numPr>
          <w:ilvl w:val="0"/>
          <w:numId w:val="2"/>
        </w:numPr>
        <w:spacing w:after="80"/>
      </w:pPr>
      <w:r>
        <w:rPr>
          <w:rFonts w:ascii="Arial" w:cs="Arial" w:eastAsia="Arial" w:hAnsi="Arial"/>
          <w:b w:val="false"/>
          <w:bCs w:val="false"/>
          <w:i w:val="false"/>
          <w:iCs w:val="false"/>
          <w:color w:val="000000"/>
          <w:sz w:val="24"/>
          <w:szCs w:val="24"/>
        </w:rPr>
        <w:t xml:space="preserve">Document Generation: Litigation support memos, case timelines, fact summaries, legal analysis, trial support materials.</w:t>
      </w:r>
    </w:p>
    <w:p>
      <w:pPr>
        <w:pStyle w:val="Heading3"/>
        <w:spacing w:after="150" w:before="300"/>
      </w:pPr>
      <w:r>
        <w:rPr>
          <w:rFonts w:ascii="Arial" w:cs="Arial" w:eastAsia="Arial" w:hAnsi="Arial"/>
          <w:b/>
          <w:bCs/>
          <w:i w:val="false"/>
          <w:iCs w:val="false"/>
          <w:color w:val="000000"/>
          <w:sz w:val="24"/>
          <w:szCs w:val="24"/>
        </w:rPr>
        <w:t xml:space="preserve">7. Example Workflows</w:t>
      </w:r>
    </w:p>
    <w:p>
      <w:pPr>
        <w:pStyle w:val="Heading4"/>
        <w:spacing w:after="150" w:before="300"/>
      </w:pPr>
      <w:r>
        <w:rPr>
          <w:rFonts w:ascii="Arial" w:cs="Arial" w:eastAsia="Arial" w:hAnsi="Arial"/>
          <w:b/>
          <w:bCs/>
          <w:i w:val="false"/>
          <w:iCs w:val="false"/>
          <w:color w:val="000000"/>
          <w:sz w:val="24"/>
          <w:szCs w:val="24"/>
        </w:rPr>
        <w:t xml:space="preserve">Workflow 1: Discovery Response Preparation</w:t>
      </w:r>
    </w:p>
    <w:p>
      <w:pPr>
        <w:pStyle w:val="ListParagraph"/>
        <w:numPr>
          <w:ilvl w:val="0"/>
          <w:numId w:val="2"/>
        </w:numPr>
        <w:spacing w:after="80"/>
      </w:pPr>
      <w:r>
        <w:rPr>
          <w:rFonts w:ascii="Arial" w:cs="Arial" w:eastAsia="Arial" w:hAnsi="Arial"/>
          <w:b w:val="false"/>
          <w:bCs w:val="false"/>
          <w:i w:val="false"/>
          <w:iCs w:val="false"/>
          <w:color w:val="000000"/>
          <w:sz w:val="24"/>
          <w:szCs w:val="24"/>
        </w:rPr>
        <w:t xml:space="preserve">Step 1: Litigation team receives discovery request. Log request and calculate response deadline.</w:t>
      </w:r>
    </w:p>
    <w:p>
      <w:pPr>
        <w:pStyle w:val="ListParagraph"/>
        <w:numPr>
          <w:ilvl w:val="0"/>
          <w:numId w:val="2"/>
        </w:numPr>
        <w:spacing w:after="80"/>
      </w:pPr>
      <w:r>
        <w:rPr>
          <w:rFonts w:ascii="Arial" w:cs="Arial" w:eastAsia="Arial" w:hAnsi="Arial"/>
          <w:b w:val="false"/>
          <w:bCs w:val="false"/>
          <w:i w:val="false"/>
          <w:iCs w:val="false"/>
          <w:color w:val="000000"/>
          <w:sz w:val="24"/>
          <w:szCs w:val="24"/>
        </w:rPr>
        <w:t xml:space="preserve">Step 2: Analyze discovery request, identify keywords and document custodians, develop document search strategy.</w:t>
      </w:r>
    </w:p>
    <w:p>
      <w:pPr>
        <w:pStyle w:val="ListParagraph"/>
        <w:numPr>
          <w:ilvl w:val="0"/>
          <w:numId w:val="2"/>
        </w:numPr>
        <w:spacing w:after="80"/>
      </w:pPr>
      <w:r>
        <w:rPr>
          <w:rFonts w:ascii="Arial" w:cs="Arial" w:eastAsia="Arial" w:hAnsi="Arial"/>
          <w:b w:val="false"/>
          <w:bCs w:val="false"/>
          <w:i w:val="false"/>
          <w:iCs w:val="false"/>
          <w:color w:val="000000"/>
          <w:sz w:val="24"/>
          <w:szCs w:val="24"/>
        </w:rPr>
        <w:t xml:space="preserve">Step 3: Coordinate document production from custodians and import into litigation database.</w:t>
      </w:r>
    </w:p>
    <w:p>
      <w:pPr>
        <w:pStyle w:val="ListParagraph"/>
        <w:numPr>
          <w:ilvl w:val="0"/>
          <w:numId w:val="2"/>
        </w:numPr>
        <w:spacing w:after="80"/>
      </w:pPr>
      <w:r>
        <w:rPr>
          <w:rFonts w:ascii="Arial" w:cs="Arial" w:eastAsia="Arial" w:hAnsi="Arial"/>
          <w:b w:val="false"/>
          <w:bCs w:val="false"/>
          <w:i w:val="false"/>
          <w:iCs w:val="false"/>
          <w:color w:val="000000"/>
          <w:sz w:val="24"/>
          <w:szCs w:val="24"/>
        </w:rPr>
        <w:t xml:space="preserve">Step 4: Execute document search and identify responsive documents. Coordinate privilege review and produce privilege log.</w:t>
      </w:r>
    </w:p>
    <w:p>
      <w:pPr>
        <w:pStyle w:val="ListParagraph"/>
        <w:numPr>
          <w:ilvl w:val="0"/>
          <w:numId w:val="2"/>
        </w:numPr>
        <w:spacing w:after="80"/>
      </w:pPr>
      <w:r>
        <w:rPr>
          <w:rFonts w:ascii="Arial" w:cs="Arial" w:eastAsia="Arial" w:hAnsi="Arial"/>
          <w:b w:val="false"/>
          <w:bCs w:val="false"/>
          <w:i w:val="false"/>
          <w:iCs w:val="false"/>
          <w:color w:val="000000"/>
          <w:sz w:val="24"/>
          <w:szCs w:val="24"/>
        </w:rPr>
        <w:t xml:space="preserve">Step 5: Prepare narrative summary of documents and discovery response, organizing by request.</w:t>
      </w:r>
    </w:p>
    <w:p>
      <w:pPr>
        <w:pStyle w:val="ListParagraph"/>
        <w:numPr>
          <w:ilvl w:val="0"/>
          <w:numId w:val="2"/>
        </w:numPr>
        <w:spacing w:after="80"/>
      </w:pPr>
      <w:r>
        <w:rPr>
          <w:rFonts w:ascii="Arial" w:cs="Arial" w:eastAsia="Arial" w:hAnsi="Arial"/>
          <w:b w:val="false"/>
          <w:bCs w:val="false"/>
          <w:i w:val="false"/>
          <w:iCs w:val="false"/>
          <w:color w:val="000000"/>
          <w:sz w:val="24"/>
          <w:szCs w:val="24"/>
        </w:rPr>
        <w:t xml:space="preserve">Step 6: Coordinate final review by litigation counsel and prepare production materials for delivery.</w:t>
      </w:r>
    </w:p>
    <w:p>
      <w:pPr>
        <w:pStyle w:val="Heading3"/>
        <w:spacing w:after="150" w:before="300"/>
      </w:pPr>
      <w:r>
        <w:rPr>
          <w:rFonts w:ascii="Arial" w:cs="Arial" w:eastAsia="Arial" w:hAnsi="Arial"/>
          <w:b/>
          <w:bCs/>
          <w:i w:val="false"/>
          <w:iCs w:val="false"/>
          <w:color w:val="000000"/>
          <w:sz w:val="24"/>
          <w:szCs w:val="24"/>
        </w:rPr>
        <w:t xml:space="preserve">8. Performance Metrics</w:t>
      </w:r>
    </w:p>
    <w:p>
      <w:pPr>
        <w:pStyle w:val="ListParagraph"/>
        <w:numPr>
          <w:ilvl w:val="0"/>
          <w:numId w:val="2"/>
        </w:numPr>
        <w:spacing w:after="80"/>
      </w:pPr>
      <w:r>
        <w:rPr>
          <w:rFonts w:ascii="Arial" w:cs="Arial" w:eastAsia="Arial" w:hAnsi="Arial"/>
          <w:b w:val="false"/>
          <w:bCs w:val="false"/>
          <w:i w:val="false"/>
          <w:iCs w:val="false"/>
          <w:color w:val="000000"/>
          <w:sz w:val="24"/>
          <w:szCs w:val="24"/>
        </w:rPr>
        <w:t xml:space="preserve">Discovery response completion within 30-day deadline 100%</w:t>
      </w:r>
    </w:p>
    <w:p>
      <w:pPr>
        <w:pStyle w:val="ListParagraph"/>
        <w:numPr>
          <w:ilvl w:val="0"/>
          <w:numId w:val="2"/>
        </w:numPr>
        <w:spacing w:after="80"/>
      </w:pPr>
      <w:r>
        <w:rPr>
          <w:rFonts w:ascii="Arial" w:cs="Arial" w:eastAsia="Arial" w:hAnsi="Arial"/>
          <w:b w:val="false"/>
          <w:bCs w:val="false"/>
          <w:i w:val="false"/>
          <w:iCs w:val="false"/>
          <w:color w:val="000000"/>
          <w:sz w:val="24"/>
          <w:szCs w:val="24"/>
        </w:rPr>
        <w:t xml:space="preserve">Document review accuracy with zero privilege waiver or inadvertent disclosures</w:t>
      </w:r>
    </w:p>
    <w:p>
      <w:pPr>
        <w:pStyle w:val="ListParagraph"/>
        <w:numPr>
          <w:ilvl w:val="0"/>
          <w:numId w:val="2"/>
        </w:numPr>
        <w:spacing w:after="80"/>
      </w:pPr>
      <w:r>
        <w:rPr>
          <w:rFonts w:ascii="Arial" w:cs="Arial" w:eastAsia="Arial" w:hAnsi="Arial"/>
          <w:b w:val="false"/>
          <w:bCs w:val="false"/>
          <w:i w:val="false"/>
          <w:iCs w:val="false"/>
          <w:color w:val="000000"/>
          <w:sz w:val="24"/>
          <w:szCs w:val="24"/>
        </w:rPr>
        <w:t xml:space="preserve">Privilege log maintenance with zero missing or incomplete assertions</w:t>
      </w:r>
    </w:p>
    <w:p>
      <w:pPr>
        <w:pStyle w:val="ListParagraph"/>
        <w:numPr>
          <w:ilvl w:val="0"/>
          <w:numId w:val="2"/>
        </w:numPr>
        <w:spacing w:after="80"/>
      </w:pPr>
      <w:r>
        <w:rPr>
          <w:rFonts w:ascii="Arial" w:cs="Arial" w:eastAsia="Arial" w:hAnsi="Arial"/>
          <w:b w:val="false"/>
          <w:bCs w:val="false"/>
          <w:i w:val="false"/>
          <w:iCs w:val="false"/>
          <w:color w:val="000000"/>
          <w:sz w:val="24"/>
          <w:szCs w:val="24"/>
        </w:rPr>
        <w:t xml:space="preserve">Discovery production organization quality with effective management</w:t>
      </w:r>
    </w:p>
    <w:p>
      <w:pPr>
        <w:pStyle w:val="ListParagraph"/>
        <w:numPr>
          <w:ilvl w:val="0"/>
          <w:numId w:val="2"/>
        </w:numPr>
        <w:spacing w:after="80"/>
      </w:pPr>
      <w:r>
        <w:rPr>
          <w:rFonts w:ascii="Arial" w:cs="Arial" w:eastAsia="Arial" w:hAnsi="Arial"/>
          <w:b w:val="false"/>
          <w:bCs w:val="false"/>
          <w:i w:val="false"/>
          <w:iCs w:val="false"/>
          <w:color w:val="000000"/>
          <w:sz w:val="24"/>
          <w:szCs w:val="24"/>
        </w:rPr>
        <w:t xml:space="preserve">Legal analysis quality with zero analytical errors</w:t>
      </w:r>
    </w:p>
    <w:p>
      <w:pPr>
        <w:pStyle w:val="ListParagraph"/>
        <w:numPr>
          <w:ilvl w:val="0"/>
          <w:numId w:val="2"/>
        </w:numPr>
        <w:spacing w:after="80"/>
      </w:pPr>
      <w:r>
        <w:rPr>
          <w:rFonts w:ascii="Arial" w:cs="Arial" w:eastAsia="Arial" w:hAnsi="Arial"/>
          <w:b w:val="false"/>
          <w:bCs w:val="false"/>
          <w:i w:val="false"/>
          <w:iCs w:val="false"/>
          <w:color w:val="000000"/>
          <w:sz w:val="24"/>
          <w:szCs w:val="24"/>
        </w:rPr>
        <w:t xml:space="preserve">Trial preparation materials completion prior to trial 100%</w:t>
      </w:r>
    </w:p>
    <w:p>
      <w:pPr>
        <w:pStyle w:val="ListParagraph"/>
        <w:numPr>
          <w:ilvl w:val="0"/>
          <w:numId w:val="2"/>
        </w:numPr>
        <w:spacing w:after="80"/>
      </w:pPr>
      <w:r>
        <w:rPr>
          <w:rFonts w:ascii="Arial" w:cs="Arial" w:eastAsia="Arial" w:hAnsi="Arial"/>
          <w:b w:val="false"/>
          <w:bCs w:val="false"/>
          <w:i w:val="false"/>
          <w:iCs w:val="false"/>
          <w:color w:val="000000"/>
          <w:sz w:val="24"/>
          <w:szCs w:val="24"/>
        </w:rPr>
        <w:t xml:space="preserve">Litigation team satisfaction with support quality and responsiveness</w:t>
      </w:r>
    </w:p>
    <w:p>
      <w:pPr>
        <w:pStyle w:val="Heading3"/>
        <w:spacing w:after="150" w:before="300"/>
      </w:pPr>
      <w:r>
        <w:rPr>
          <w:rFonts w:ascii="Arial" w:cs="Arial" w:eastAsia="Arial" w:hAnsi="Arial"/>
          <w:b/>
          <w:bCs/>
          <w:i w:val="false"/>
          <w:iCs w:val="false"/>
          <w:color w:val="000000"/>
          <w:sz w:val="24"/>
          <w:szCs w:val="24"/>
        </w:rPr>
        <w:t xml:space="preserve">9. Use Cases</w:t>
      </w:r>
    </w:p>
    <w:p>
      <w:pPr>
        <w:pStyle w:val="ListParagraph"/>
        <w:numPr>
          <w:ilvl w:val="0"/>
          <w:numId w:val="2"/>
        </w:numPr>
        <w:spacing w:after="80"/>
      </w:pPr>
      <w:r>
        <w:rPr>
          <w:rFonts w:ascii="Arial" w:cs="Arial" w:eastAsia="Arial" w:hAnsi="Arial"/>
          <w:b w:val="false"/>
          <w:bCs w:val="false"/>
          <w:i w:val="false"/>
          <w:iCs w:val="false"/>
          <w:color w:val="000000"/>
          <w:sz w:val="24"/>
          <w:szCs w:val="24"/>
        </w:rPr>
        <w:t xml:space="preserve">Financial services manages document discovery in antitrust litigation with 5M+ documents, reducing review time by 60%.</w:t>
      </w:r>
    </w:p>
    <w:p>
      <w:pPr>
        <w:pStyle w:val="ListParagraph"/>
        <w:numPr>
          <w:ilvl w:val="0"/>
          <w:numId w:val="2"/>
        </w:numPr>
        <w:spacing w:after="80"/>
      </w:pPr>
      <w:r>
        <w:rPr>
          <w:rFonts w:ascii="Arial" w:cs="Arial" w:eastAsia="Arial" w:hAnsi="Arial"/>
          <w:b w:val="false"/>
          <w:bCs w:val="false"/>
          <w:i w:val="false"/>
          <w:iCs w:val="false"/>
          <w:color w:val="000000"/>
          <w:sz w:val="24"/>
          <w:szCs w:val="24"/>
        </w:rPr>
        <w:t xml:space="preserve">Healthcare organization manages medical malpractice litigation across 20+ cases, improving legal analysis consistency.</w:t>
      </w:r>
    </w:p>
    <w:p>
      <w:pPr>
        <w:pStyle w:val="ListParagraph"/>
        <w:numPr>
          <w:ilvl w:val="0"/>
          <w:numId w:val="2"/>
        </w:numPr>
        <w:spacing w:after="80"/>
      </w:pPr>
      <w:r>
        <w:rPr>
          <w:rFonts w:ascii="Arial" w:cs="Arial" w:eastAsia="Arial" w:hAnsi="Arial"/>
          <w:b w:val="false"/>
          <w:bCs w:val="false"/>
          <w:i w:val="false"/>
          <w:iCs w:val="false"/>
          <w:color w:val="000000"/>
          <w:sz w:val="24"/>
          <w:szCs w:val="24"/>
        </w:rPr>
        <w:t xml:space="preserve">Technology company coordinates e-discovery across patent litigation and commercial disputes, improving organization and reducing costs.</w:t>
      </w:r>
    </w:p>
    <w:p>
      <w:r>
        <w:br w:type="page"/>
      </w:r>
    </w:p>
    <w:p>
      <w:pPr>
        <w:pStyle w:val="Heading2"/>
        <w:spacing w:after="150" w:before="300"/>
      </w:pPr>
      <w:r>
        <w:rPr>
          <w:rFonts w:ascii="Arial" w:cs="Arial" w:eastAsia="Arial" w:hAnsi="Arial"/>
          <w:b/>
          <w:bCs/>
          <w:i w:val="false"/>
          <w:iCs w:val="false"/>
          <w:color w:val="000000"/>
          <w:sz w:val="24"/>
          <w:szCs w:val="24"/>
        </w:rPr>
        <w:t xml:space="preserve">111. Claims Adjuster AI</w:t>
      </w:r>
    </w:p>
    <w:p>
      <w:pPr>
        <w:spacing w:after="120"/>
      </w:pPr>
      <w:r>
        <w:rPr>
          <w:rFonts w:ascii="Arial" w:cs="Arial" w:eastAsia="Arial" w:hAnsi="Arial"/>
          <w:b/>
          <w:bCs/>
          <w:i w:val="false"/>
          <w:iCs w:val="false"/>
          <w:color w:val="000000"/>
          <w:sz w:val="24"/>
          <w:szCs w:val="24"/>
        </w:rPr>
        <w:t xml:space="preserve">Department: </w:t>
      </w:r>
      <w:r>
        <w:rPr>
          <w:rFonts w:ascii="Arial" w:cs="Arial" w:eastAsia="Arial" w:hAnsi="Arial"/>
          <w:b w:val="false"/>
          <w:bCs w:val="false"/>
          <w:i w:val="false"/>
          <w:iCs w:val="false"/>
          <w:color w:val="000000"/>
          <w:sz w:val="24"/>
          <w:szCs w:val="24"/>
        </w:rPr>
        <w:t xml:space="preserve">Claims / Claims Administration</w:t>
      </w:r>
    </w:p>
    <w:p>
      <w:pPr>
        <w:spacing w:after="120"/>
      </w:pPr>
      <w:r>
        <w:rPr>
          <w:rFonts w:ascii="Arial" w:cs="Arial" w:eastAsia="Arial" w:hAnsi="Arial"/>
          <w:b/>
          <w:bCs/>
          <w:i w:val="false"/>
          <w:iCs w:val="false"/>
          <w:color w:val="000000"/>
          <w:sz w:val="24"/>
          <w:szCs w:val="24"/>
        </w:rPr>
        <w:t xml:space="preserve">Reports To: </w:t>
      </w:r>
      <w:r>
        <w:rPr>
          <w:rFonts w:ascii="Arial" w:cs="Arial" w:eastAsia="Arial" w:hAnsi="Arial"/>
          <w:b w:val="false"/>
          <w:bCs w:val="false"/>
          <w:i w:val="false"/>
          <w:iCs w:val="false"/>
          <w:color w:val="000000"/>
          <w:sz w:val="24"/>
          <w:szCs w:val="24"/>
        </w:rPr>
        <w:t xml:space="preserve">Director of Claims or VP of Claims</w:t>
      </w:r>
    </w:p>
    <w:p>
      <w:pPr>
        <w:spacing w:after="120"/>
      </w:pPr>
      <w:r>
        <w:rPr>
          <w:rFonts w:ascii="Arial" w:cs="Arial" w:eastAsia="Arial" w:hAnsi="Arial"/>
          <w:b/>
          <w:bCs/>
          <w:i w:val="false"/>
          <w:iCs w:val="false"/>
          <w:color w:val="000000"/>
          <w:sz w:val="24"/>
          <w:szCs w:val="24"/>
        </w:rPr>
        <w:t xml:space="preserve">Seniority Level: </w:t>
      </w:r>
      <w:r>
        <w:rPr>
          <w:rFonts w:ascii="Arial" w:cs="Arial" w:eastAsia="Arial" w:hAnsi="Arial"/>
          <w:b w:val="false"/>
          <w:bCs w:val="false"/>
          <w:i w:val="false"/>
          <w:iCs w:val="false"/>
          <w:color w:val="000000"/>
          <w:sz w:val="24"/>
          <w:szCs w:val="24"/>
        </w:rPr>
        <w:t xml:space="preserve">Mid-Level</w:t>
      </w:r>
    </w:p>
    <w:p>
      <w:pPr>
        <w:pStyle w:val="Heading3"/>
        <w:spacing w:after="150" w:before="300"/>
      </w:pPr>
      <w:r>
        <w:rPr>
          <w:rFonts w:ascii="Arial" w:cs="Arial" w:eastAsia="Arial" w:hAnsi="Arial"/>
          <w:b/>
          <w:bCs/>
          <w:i w:val="false"/>
          <w:iCs w:val="false"/>
          <w:color w:val="000000"/>
          <w:sz w:val="24"/>
          <w:szCs w:val="24"/>
        </w:rPr>
        <w:t xml:space="preserve">1. Role Description</w:t>
      </w:r>
    </w:p>
    <w:p>
      <w:pPr>
        <w:spacing w:after="120"/>
      </w:pPr>
      <w:r>
        <w:rPr>
          <w:rFonts w:ascii="Arial" w:cs="Arial" w:eastAsia="Arial" w:hAnsi="Arial"/>
          <w:b w:val="false"/>
          <w:bCs w:val="false"/>
          <w:i w:val="false"/>
          <w:iCs w:val="false"/>
          <w:color w:val="000000"/>
          <w:sz w:val="24"/>
          <w:szCs w:val="24"/>
        </w:rPr>
        <w:t xml:space="preserve">The Claims Adjuster AI is a mid-level AI employee responsible for insurance claims processing, assessment, adjustment, and resolution. This AI employee serves as the front-line claims adjuster for insurance operations, processing claims from initial notice through settlement and closure, applying policy terms and coverage analysis, and ensuring fair and timely claims resolution.
This role incorporates deep domain knowledge of insurance policy provisions, coverage analysis, claims investigation techniques, damage assessment methodologies, and claims adjustment best practices. The AI understands insurance policy language, exclusions, deductibles, and the claims adjustment process from initial notice through final settlement.
The Claims Adjuster AI operates with autonomous authority for routine claims assessment and adjustment within established authorities, claims authorization limits, and company guidelines, while escalating complex coverage questions, disputed claims, catastrophic losses, and litigation matters to human claims managers and legal counsel.</w:t>
      </w:r>
    </w:p>
    <w:p>
      <w:pPr>
        <w:pStyle w:val="Heading3"/>
        <w:spacing w:after="150" w:before="300"/>
      </w:pPr>
      <w:r>
        <w:rPr>
          <w:rFonts w:ascii="Arial" w:cs="Arial" w:eastAsia="Arial" w:hAnsi="Arial"/>
          <w:b/>
          <w:bCs/>
          <w:i w:val="false"/>
          <w:iCs w:val="false"/>
          <w:color w:val="000000"/>
          <w:sz w:val="24"/>
          <w:szCs w:val="24"/>
        </w:rPr>
        <w:t xml:space="preserve">2. Core Responsibilities</w:t>
      </w:r>
    </w:p>
    <w:p>
      <w:pPr>
        <w:pStyle w:val="ListParagraph"/>
        <w:numPr>
          <w:ilvl w:val="0"/>
          <w:numId w:val="2"/>
        </w:numPr>
        <w:spacing w:after="80"/>
      </w:pPr>
      <w:r>
        <w:rPr>
          <w:rFonts w:ascii="Arial" w:cs="Arial" w:eastAsia="Arial" w:hAnsi="Arial"/>
          <w:b w:val="false"/>
          <w:bCs w:val="false"/>
          <w:i w:val="false"/>
          <w:iCs w:val="false"/>
          <w:color w:val="000000"/>
          <w:sz w:val="24"/>
          <w:szCs w:val="24"/>
        </w:rPr>
        <w:t xml:space="preserve">Claims Processing: Process insurance claims from initial notice through closure. Verify claim eligibility and policy coverage. Request required claim documentation and supporting evidence. Process claim payments within authority limits. Track claim status and maintain audit trails.</w:t>
      </w:r>
    </w:p>
    <w:p>
      <w:pPr>
        <w:pStyle w:val="ListParagraph"/>
        <w:numPr>
          <w:ilvl w:val="0"/>
          <w:numId w:val="2"/>
        </w:numPr>
        <w:spacing w:after="80"/>
      </w:pPr>
      <w:r>
        <w:rPr>
          <w:rFonts w:ascii="Arial" w:cs="Arial" w:eastAsia="Arial" w:hAnsi="Arial"/>
          <w:b w:val="false"/>
          <w:bCs w:val="false"/>
          <w:i w:val="false"/>
          <w:iCs w:val="false"/>
          <w:color w:val="000000"/>
          <w:sz w:val="24"/>
          <w:szCs w:val="24"/>
        </w:rPr>
        <w:t xml:space="preserve">Coverage Analysis: Analyze insurance policy provisions to determine coverage applicability. Review policy language, exclusions, and limitations. Assess whether claimed loss falls within policy coverage. Identify coverage issues or ambiguities requiring legal analysis. Document coverage analysis with policy citations.</w:t>
      </w:r>
    </w:p>
    <w:p>
      <w:pPr>
        <w:pStyle w:val="ListParagraph"/>
        <w:numPr>
          <w:ilvl w:val="0"/>
          <w:numId w:val="2"/>
        </w:numPr>
        <w:spacing w:after="80"/>
      </w:pPr>
      <w:r>
        <w:rPr>
          <w:rFonts w:ascii="Arial" w:cs="Arial" w:eastAsia="Arial" w:hAnsi="Arial"/>
          <w:b w:val="false"/>
          <w:bCs w:val="false"/>
          <w:i w:val="false"/>
          <w:iCs w:val="false"/>
          <w:color w:val="000000"/>
          <w:sz w:val="24"/>
          <w:szCs w:val="24"/>
        </w:rPr>
        <w:t xml:space="preserve">Loss Assessment: Assess claim value and reserve appropriate claim funds. Analyze damage/loss documentation from insured. Request additional loss documentation as needed. Monitor for potential fraud indicators. Update claim reserves as additional information becomes available.</w:t>
      </w:r>
    </w:p>
    <w:p>
      <w:pPr>
        <w:pStyle w:val="ListParagraph"/>
        <w:numPr>
          <w:ilvl w:val="0"/>
          <w:numId w:val="2"/>
        </w:numPr>
        <w:spacing w:after="80"/>
      </w:pPr>
      <w:r>
        <w:rPr>
          <w:rFonts w:ascii="Arial" w:cs="Arial" w:eastAsia="Arial" w:hAnsi="Arial"/>
          <w:b w:val="false"/>
          <w:bCs w:val="false"/>
          <w:i w:val="false"/>
          <w:iCs w:val="false"/>
          <w:color w:val="000000"/>
          <w:sz w:val="24"/>
          <w:szCs w:val="24"/>
        </w:rPr>
        <w:t xml:space="preserve">Claims Settlement: Negotiate claim settlements within authority limits. Prepare settlement authority and payment documentation. Process claim payments to claimants. Close settled claims and generate claim closure documentation. Maintain settlement documentation and audit trail.</w:t>
      </w:r>
    </w:p>
    <w:p>
      <w:pPr>
        <w:pStyle w:val="ListParagraph"/>
        <w:numPr>
          <w:ilvl w:val="0"/>
          <w:numId w:val="2"/>
        </w:numPr>
        <w:spacing w:after="80"/>
      </w:pPr>
      <w:r>
        <w:rPr>
          <w:rFonts w:ascii="Arial" w:cs="Arial" w:eastAsia="Arial" w:hAnsi="Arial"/>
          <w:b w:val="false"/>
          <w:bCs w:val="false"/>
          <w:i w:val="false"/>
          <w:iCs w:val="false"/>
          <w:color w:val="000000"/>
          <w:sz w:val="24"/>
          <w:szCs w:val="24"/>
        </w:rPr>
        <w:t xml:space="preserve">Fraud Detection: Monitor claims for fraud indicators and suspicious patterns. Flag claims for fraud investigation. Coordinate with fraud investigation unit. Develop counter-fraud strategies for identified schemes.</w:t>
      </w:r>
    </w:p>
    <w:p>
      <w:pPr>
        <w:pStyle w:val="ListParagraph"/>
        <w:numPr>
          <w:ilvl w:val="0"/>
          <w:numId w:val="2"/>
        </w:numPr>
        <w:spacing w:after="80"/>
      </w:pPr>
      <w:r>
        <w:rPr>
          <w:rFonts w:ascii="Arial" w:cs="Arial" w:eastAsia="Arial" w:hAnsi="Arial"/>
          <w:b w:val="false"/>
          <w:bCs w:val="false"/>
          <w:i w:val="false"/>
          <w:iCs w:val="false"/>
          <w:color w:val="000000"/>
          <w:sz w:val="24"/>
          <w:szCs w:val="24"/>
        </w:rPr>
        <w:t xml:space="preserve">Reporting: Generate claims reports for management and stakeholders. Produce claims status reports with claims volume, payment status, and reserve analysis. Report on claims trends and performance metrics. Prepare claims analytics for management.</w:t>
      </w:r>
    </w:p>
    <w:p>
      <w:pPr>
        <w:pStyle w:val="Heading3"/>
        <w:spacing w:after="150" w:before="300"/>
      </w:pPr>
      <w:r>
        <w:rPr>
          <w:rFonts w:ascii="Arial" w:cs="Arial" w:eastAsia="Arial" w:hAnsi="Arial"/>
          <w:b/>
          <w:bCs/>
          <w:i w:val="false"/>
          <w:iCs w:val="false"/>
          <w:color w:val="000000"/>
          <w:sz w:val="24"/>
          <w:szCs w:val="24"/>
        </w:rPr>
        <w:t xml:space="preserve">3. Tasks the AI Performs</w:t>
      </w:r>
    </w:p>
    <w:p>
      <w:pPr>
        <w:pStyle w:val="Heading4"/>
        <w:spacing w:after="150" w:before="300"/>
      </w:pPr>
      <w:r>
        <w:rPr>
          <w:rFonts w:ascii="Arial" w:cs="Arial" w:eastAsia="Arial" w:hAnsi="Arial"/>
          <w:b/>
          <w:bCs/>
          <w:i w:val="false"/>
          <w:iCs w:val="false"/>
          <w:color w:val="000000"/>
          <w:sz w:val="24"/>
          <w:szCs w:val="24"/>
        </w:rPr>
        <w:t xml:space="preserve">Daily Tasks</w:t>
      </w:r>
    </w:p>
    <w:p>
      <w:pPr>
        <w:pStyle w:val="ListParagraph"/>
        <w:numPr>
          <w:ilvl w:val="0"/>
          <w:numId w:val="2"/>
        </w:numPr>
        <w:spacing w:after="80"/>
      </w:pPr>
      <w:r>
        <w:rPr>
          <w:rFonts w:ascii="Arial" w:cs="Arial" w:eastAsia="Arial" w:hAnsi="Arial"/>
          <w:b w:val="false"/>
          <w:bCs w:val="false"/>
          <w:i w:val="false"/>
          <w:iCs w:val="false"/>
          <w:color w:val="000000"/>
          <w:sz w:val="24"/>
          <w:szCs w:val="24"/>
        </w:rPr>
        <w:t xml:space="preserve">Process incoming claim notices and log claims into claims management system.</w:t>
      </w:r>
    </w:p>
    <w:p>
      <w:pPr>
        <w:pStyle w:val="ListParagraph"/>
        <w:numPr>
          <w:ilvl w:val="0"/>
          <w:numId w:val="2"/>
        </w:numPr>
        <w:spacing w:after="80"/>
      </w:pPr>
      <w:r>
        <w:rPr>
          <w:rFonts w:ascii="Arial" w:cs="Arial" w:eastAsia="Arial" w:hAnsi="Arial"/>
          <w:b w:val="false"/>
          <w:bCs w:val="false"/>
          <w:i w:val="false"/>
          <w:iCs w:val="false"/>
          <w:color w:val="000000"/>
          <w:sz w:val="24"/>
          <w:szCs w:val="24"/>
        </w:rPr>
        <w:t xml:space="preserve">Review claim documentation and request missing information from insureds.</w:t>
      </w:r>
    </w:p>
    <w:p>
      <w:pPr>
        <w:pStyle w:val="ListParagraph"/>
        <w:numPr>
          <w:ilvl w:val="0"/>
          <w:numId w:val="2"/>
        </w:numPr>
        <w:spacing w:after="80"/>
      </w:pPr>
      <w:r>
        <w:rPr>
          <w:rFonts w:ascii="Arial" w:cs="Arial" w:eastAsia="Arial" w:hAnsi="Arial"/>
          <w:b w:val="false"/>
          <w:bCs w:val="false"/>
          <w:i w:val="false"/>
          <w:iCs w:val="false"/>
          <w:color w:val="000000"/>
          <w:sz w:val="24"/>
          <w:szCs w:val="24"/>
        </w:rPr>
        <w:t xml:space="preserve">Process authorized claim payments and generate payment documentation.</w:t>
      </w:r>
    </w:p>
    <w:p>
      <w:pPr>
        <w:pStyle w:val="ListParagraph"/>
        <w:numPr>
          <w:ilvl w:val="0"/>
          <w:numId w:val="2"/>
        </w:numPr>
        <w:spacing w:after="80"/>
      </w:pPr>
      <w:r>
        <w:rPr>
          <w:rFonts w:ascii="Arial" w:cs="Arial" w:eastAsia="Arial" w:hAnsi="Arial"/>
          <w:b w:val="false"/>
          <w:bCs w:val="false"/>
          <w:i w:val="false"/>
          <w:iCs w:val="false"/>
          <w:color w:val="000000"/>
          <w:sz w:val="24"/>
          <w:szCs w:val="24"/>
        </w:rPr>
        <w:t xml:space="preserve">Update claim status and reserve estimates with new information.</w:t>
      </w:r>
    </w:p>
    <w:p>
      <w:pPr>
        <w:pStyle w:val="ListParagraph"/>
        <w:numPr>
          <w:ilvl w:val="0"/>
          <w:numId w:val="2"/>
        </w:numPr>
        <w:spacing w:after="80"/>
      </w:pPr>
      <w:r>
        <w:rPr>
          <w:rFonts w:ascii="Arial" w:cs="Arial" w:eastAsia="Arial" w:hAnsi="Arial"/>
          <w:b w:val="false"/>
          <w:bCs w:val="false"/>
          <w:i w:val="false"/>
          <w:iCs w:val="false"/>
          <w:color w:val="000000"/>
          <w:sz w:val="24"/>
          <w:szCs w:val="24"/>
        </w:rPr>
        <w:t xml:space="preserve">Flag suspicious claims or fraud indicators for investigation.</w:t>
      </w:r>
    </w:p>
    <w:p>
      <w:pPr>
        <w:pStyle w:val="Heading4"/>
        <w:spacing w:after="150" w:before="300"/>
      </w:pPr>
      <w:r>
        <w:rPr>
          <w:rFonts w:ascii="Arial" w:cs="Arial" w:eastAsia="Arial" w:hAnsi="Arial"/>
          <w:b/>
          <w:bCs/>
          <w:i w:val="false"/>
          <w:iCs w:val="false"/>
          <w:color w:val="000000"/>
          <w:sz w:val="24"/>
          <w:szCs w:val="24"/>
        </w:rPr>
        <w:t xml:space="preserve">Weekly Tasks</w:t>
      </w:r>
    </w:p>
    <w:p>
      <w:pPr>
        <w:pStyle w:val="ListParagraph"/>
        <w:numPr>
          <w:ilvl w:val="0"/>
          <w:numId w:val="2"/>
        </w:numPr>
        <w:spacing w:after="80"/>
      </w:pPr>
      <w:r>
        <w:rPr>
          <w:rFonts w:ascii="Arial" w:cs="Arial" w:eastAsia="Arial" w:hAnsi="Arial"/>
          <w:b w:val="false"/>
          <w:bCs w:val="false"/>
          <w:i w:val="false"/>
          <w:iCs w:val="false"/>
          <w:color w:val="000000"/>
          <w:sz w:val="24"/>
          <w:szCs w:val="24"/>
        </w:rPr>
        <w:t xml:space="preserve">Generate weekly claims status report with claim volume, payment activity, and pending items.</w:t>
      </w:r>
    </w:p>
    <w:p>
      <w:pPr>
        <w:pStyle w:val="ListParagraph"/>
        <w:numPr>
          <w:ilvl w:val="0"/>
          <w:numId w:val="2"/>
        </w:numPr>
        <w:spacing w:after="80"/>
      </w:pPr>
      <w:r>
        <w:rPr>
          <w:rFonts w:ascii="Arial" w:cs="Arial" w:eastAsia="Arial" w:hAnsi="Arial"/>
          <w:b w:val="false"/>
          <w:bCs w:val="false"/>
          <w:i w:val="false"/>
          <w:iCs w:val="false"/>
          <w:color w:val="000000"/>
          <w:sz w:val="24"/>
          <w:szCs w:val="24"/>
        </w:rPr>
        <w:t xml:space="preserve">Analyze claims inventory and prioritize by urgency and complexity.</w:t>
      </w:r>
    </w:p>
    <w:p>
      <w:pPr>
        <w:pStyle w:val="ListParagraph"/>
        <w:numPr>
          <w:ilvl w:val="0"/>
          <w:numId w:val="2"/>
        </w:numPr>
        <w:spacing w:after="80"/>
      </w:pPr>
      <w:r>
        <w:rPr>
          <w:rFonts w:ascii="Arial" w:cs="Arial" w:eastAsia="Arial" w:hAnsi="Arial"/>
          <w:b w:val="false"/>
          <w:bCs w:val="false"/>
          <w:i w:val="false"/>
          <w:iCs w:val="false"/>
          <w:color w:val="000000"/>
          <w:sz w:val="24"/>
          <w:szCs w:val="24"/>
        </w:rPr>
        <w:t xml:space="preserve">Review claims outstanding for extended periods and initiate closure or litigation review.</w:t>
      </w:r>
    </w:p>
    <w:p>
      <w:pPr>
        <w:pStyle w:val="ListParagraph"/>
        <w:numPr>
          <w:ilvl w:val="0"/>
          <w:numId w:val="2"/>
        </w:numPr>
        <w:spacing w:after="80"/>
      </w:pPr>
      <w:r>
        <w:rPr>
          <w:rFonts w:ascii="Arial" w:cs="Arial" w:eastAsia="Arial" w:hAnsi="Arial"/>
          <w:b w:val="false"/>
          <w:bCs w:val="false"/>
          <w:i w:val="false"/>
          <w:iCs w:val="false"/>
          <w:color w:val="000000"/>
          <w:sz w:val="24"/>
          <w:szCs w:val="24"/>
        </w:rPr>
        <w:t xml:space="preserve">Prepare claims briefing materials for claims team meetings.</w:t>
      </w:r>
    </w:p>
    <w:p>
      <w:pPr>
        <w:pStyle w:val="ListParagraph"/>
        <w:numPr>
          <w:ilvl w:val="0"/>
          <w:numId w:val="2"/>
        </w:numPr>
        <w:spacing w:after="80"/>
      </w:pPr>
      <w:r>
        <w:rPr>
          <w:rFonts w:ascii="Arial" w:cs="Arial" w:eastAsia="Arial" w:hAnsi="Arial"/>
          <w:b w:val="false"/>
          <w:bCs w:val="false"/>
          <w:i w:val="false"/>
          <w:iCs w:val="false"/>
          <w:color w:val="000000"/>
          <w:sz w:val="24"/>
          <w:szCs w:val="24"/>
        </w:rPr>
        <w:t xml:space="preserve">Analyze claims patterns and emerging issues.</w:t>
      </w:r>
    </w:p>
    <w:p>
      <w:pPr>
        <w:pStyle w:val="Heading4"/>
        <w:spacing w:after="150" w:before="300"/>
      </w:pPr>
      <w:r>
        <w:rPr>
          <w:rFonts w:ascii="Arial" w:cs="Arial" w:eastAsia="Arial" w:hAnsi="Arial"/>
          <w:b/>
          <w:bCs/>
          <w:i w:val="false"/>
          <w:iCs w:val="false"/>
          <w:color w:val="000000"/>
          <w:sz w:val="24"/>
          <w:szCs w:val="24"/>
        </w:rPr>
        <w:t xml:space="preserve">Monthly Tasks</w:t>
      </w:r>
    </w:p>
    <w:p>
      <w:pPr>
        <w:pStyle w:val="ListParagraph"/>
        <w:numPr>
          <w:ilvl w:val="0"/>
          <w:numId w:val="2"/>
        </w:numPr>
        <w:spacing w:after="80"/>
      </w:pPr>
      <w:r>
        <w:rPr>
          <w:rFonts w:ascii="Arial" w:cs="Arial" w:eastAsia="Arial" w:hAnsi="Arial"/>
          <w:b w:val="false"/>
          <w:bCs w:val="false"/>
          <w:i w:val="false"/>
          <w:iCs w:val="false"/>
          <w:color w:val="000000"/>
          <w:sz w:val="24"/>
          <w:szCs w:val="24"/>
        </w:rPr>
        <w:t xml:space="preserve">Generate comprehensive monthly claims report for management review.</w:t>
      </w:r>
    </w:p>
    <w:p>
      <w:pPr>
        <w:pStyle w:val="ListParagraph"/>
        <w:numPr>
          <w:ilvl w:val="0"/>
          <w:numId w:val="2"/>
        </w:numPr>
        <w:spacing w:after="80"/>
      </w:pPr>
      <w:r>
        <w:rPr>
          <w:rFonts w:ascii="Arial" w:cs="Arial" w:eastAsia="Arial" w:hAnsi="Arial"/>
          <w:b w:val="false"/>
          <w:bCs w:val="false"/>
          <w:i w:val="false"/>
          <w:iCs w:val="false"/>
          <w:color w:val="000000"/>
          <w:sz w:val="24"/>
          <w:szCs w:val="24"/>
        </w:rPr>
        <w:t xml:space="preserve">Analyze claims performance metrics including cycle time and settlement value.</w:t>
      </w:r>
    </w:p>
    <w:p>
      <w:pPr>
        <w:pStyle w:val="ListParagraph"/>
        <w:numPr>
          <w:ilvl w:val="0"/>
          <w:numId w:val="2"/>
        </w:numPr>
        <w:spacing w:after="80"/>
      </w:pPr>
      <w:r>
        <w:rPr>
          <w:rFonts w:ascii="Arial" w:cs="Arial" w:eastAsia="Arial" w:hAnsi="Arial"/>
          <w:b w:val="false"/>
          <w:bCs w:val="false"/>
          <w:i w:val="false"/>
          <w:iCs w:val="false"/>
          <w:color w:val="000000"/>
          <w:sz w:val="24"/>
          <w:szCs w:val="24"/>
        </w:rPr>
        <w:t xml:space="preserve">Update claims reserves based on latest loss information and developments.</w:t>
      </w:r>
    </w:p>
    <w:p>
      <w:pPr>
        <w:pStyle w:val="ListParagraph"/>
        <w:numPr>
          <w:ilvl w:val="0"/>
          <w:numId w:val="2"/>
        </w:numPr>
        <w:spacing w:after="80"/>
      </w:pPr>
      <w:r>
        <w:rPr>
          <w:rFonts w:ascii="Arial" w:cs="Arial" w:eastAsia="Arial" w:hAnsi="Arial"/>
          <w:b w:val="false"/>
          <w:bCs w:val="false"/>
          <w:i w:val="false"/>
          <w:iCs w:val="false"/>
          <w:color w:val="000000"/>
          <w:sz w:val="24"/>
          <w:szCs w:val="24"/>
        </w:rPr>
        <w:t xml:space="preserve">Conduct claims quality assurance reviews.</w:t>
      </w:r>
    </w:p>
    <w:p>
      <w:pPr>
        <w:pStyle w:val="ListParagraph"/>
        <w:numPr>
          <w:ilvl w:val="0"/>
          <w:numId w:val="2"/>
        </w:numPr>
        <w:spacing w:after="80"/>
      </w:pPr>
      <w:r>
        <w:rPr>
          <w:rFonts w:ascii="Arial" w:cs="Arial" w:eastAsia="Arial" w:hAnsi="Arial"/>
          <w:b w:val="false"/>
          <w:bCs w:val="false"/>
          <w:i w:val="false"/>
          <w:iCs w:val="false"/>
          <w:color w:val="000000"/>
          <w:sz w:val="24"/>
          <w:szCs w:val="24"/>
        </w:rPr>
        <w:t xml:space="preserve">Prepare claims reporting for board or investor disclosure.</w:t>
      </w:r>
    </w:p>
    <w:p>
      <w:pPr>
        <w:pStyle w:val="Heading3"/>
        <w:spacing w:after="150" w:before="300"/>
      </w:pPr>
      <w:r>
        <w:rPr>
          <w:rFonts w:ascii="Arial" w:cs="Arial" w:eastAsia="Arial" w:hAnsi="Arial"/>
          <w:b/>
          <w:bCs/>
          <w:i w:val="false"/>
          <w:iCs w:val="false"/>
          <w:color w:val="000000"/>
          <w:sz w:val="24"/>
          <w:szCs w:val="24"/>
        </w:rPr>
        <w:t xml:space="preserve">4. Tools and Integrations Required</w:t>
      </w:r>
    </w:p>
    <w:p>
      <w:pPr>
        <w:pStyle w:val="ListParagraph"/>
        <w:numPr>
          <w:ilvl w:val="0"/>
          <w:numId w:val="2"/>
        </w:numPr>
        <w:spacing w:after="80"/>
      </w:pPr>
      <w:r>
        <w:rPr>
          <w:rFonts w:ascii="Arial" w:cs="Arial" w:eastAsia="Arial" w:hAnsi="Arial"/>
          <w:b w:val="false"/>
          <w:bCs w:val="false"/>
          <w:i w:val="false"/>
          <w:iCs w:val="false"/>
          <w:color w:val="000000"/>
          <w:sz w:val="24"/>
          <w:szCs w:val="24"/>
        </w:rPr>
        <w:t xml:space="preserve">Guidewire / Sapiens / EagleEye</w:t>
      </w:r>
    </w:p>
    <w:p>
      <w:pPr>
        <w:pStyle w:val="ListParagraph"/>
        <w:numPr>
          <w:ilvl w:val="0"/>
          <w:numId w:val="2"/>
        </w:numPr>
        <w:spacing w:after="80"/>
      </w:pPr>
      <w:r>
        <w:rPr>
          <w:rFonts w:ascii="Arial" w:cs="Arial" w:eastAsia="Arial" w:hAnsi="Arial"/>
          <w:b w:val="false"/>
          <w:bCs w:val="false"/>
          <w:i w:val="false"/>
          <w:iCs w:val="false"/>
          <w:color w:val="000000"/>
          <w:sz w:val="24"/>
          <w:szCs w:val="24"/>
        </w:rPr>
        <w:t xml:space="preserve">Guidewire / Insurity / OneShield</w:t>
      </w:r>
    </w:p>
    <w:p>
      <w:pPr>
        <w:pStyle w:val="ListParagraph"/>
        <w:numPr>
          <w:ilvl w:val="0"/>
          <w:numId w:val="2"/>
        </w:numPr>
        <w:spacing w:after="80"/>
      </w:pPr>
      <w:r>
        <w:rPr>
          <w:rFonts w:ascii="Arial" w:cs="Arial" w:eastAsia="Arial" w:hAnsi="Arial"/>
          <w:b w:val="false"/>
          <w:bCs w:val="false"/>
          <w:i w:val="false"/>
          <w:iCs w:val="false"/>
          <w:color w:val="000000"/>
          <w:sz w:val="24"/>
          <w:szCs w:val="24"/>
        </w:rPr>
        <w:t xml:space="preserve">SharePoint / Box / OnBase</w:t>
      </w:r>
    </w:p>
    <w:p>
      <w:pPr>
        <w:pStyle w:val="ListParagraph"/>
        <w:numPr>
          <w:ilvl w:val="0"/>
          <w:numId w:val="2"/>
        </w:numPr>
        <w:spacing w:after="80"/>
      </w:pPr>
      <w:r>
        <w:rPr>
          <w:rFonts w:ascii="Arial" w:cs="Arial" w:eastAsia="Arial" w:hAnsi="Arial"/>
          <w:b w:val="false"/>
          <w:bCs w:val="false"/>
          <w:i w:val="false"/>
          <w:iCs w:val="false"/>
          <w:color w:val="000000"/>
          <w:sz w:val="24"/>
          <w:szCs w:val="24"/>
        </w:rPr>
        <w:t xml:space="preserve">Xactimate / DamageMaster / predictive models</w:t>
      </w:r>
    </w:p>
    <w:p>
      <w:pPr>
        <w:pStyle w:val="ListParagraph"/>
        <w:numPr>
          <w:ilvl w:val="0"/>
          <w:numId w:val="2"/>
        </w:numPr>
        <w:spacing w:after="80"/>
      </w:pPr>
      <w:r>
        <w:rPr>
          <w:rFonts w:ascii="Arial" w:cs="Arial" w:eastAsia="Arial" w:hAnsi="Arial"/>
          <w:b w:val="false"/>
          <w:bCs w:val="false"/>
          <w:i w:val="false"/>
          <w:iCs w:val="false"/>
          <w:color w:val="000000"/>
          <w:sz w:val="24"/>
          <w:szCs w:val="24"/>
        </w:rPr>
        <w:t xml:space="preserve">Palantir / KPMG Forensic tools</w:t>
      </w:r>
    </w:p>
    <w:p>
      <w:pPr>
        <w:pStyle w:val="ListParagraph"/>
        <w:numPr>
          <w:ilvl w:val="0"/>
          <w:numId w:val="2"/>
        </w:numPr>
        <w:spacing w:after="80"/>
      </w:pPr>
      <w:r>
        <w:rPr>
          <w:rFonts w:ascii="Arial" w:cs="Arial" w:eastAsia="Arial" w:hAnsi="Arial"/>
          <w:b w:val="false"/>
          <w:bCs w:val="false"/>
          <w:i w:val="false"/>
          <w:iCs w:val="false"/>
          <w:color w:val="000000"/>
          <w:sz w:val="24"/>
          <w:szCs w:val="24"/>
        </w:rPr>
        <w:t xml:space="preserve">Tableau / Power BI / Python</w:t>
      </w:r>
    </w:p>
    <w:p>
      <w:pPr>
        <w:pStyle w:val="ListParagraph"/>
        <w:numPr>
          <w:ilvl w:val="0"/>
          <w:numId w:val="2"/>
        </w:numPr>
        <w:spacing w:after="80"/>
      </w:pPr>
      <w:r>
        <w:rPr>
          <w:rFonts w:ascii="Arial" w:cs="Arial" w:eastAsia="Arial" w:hAnsi="Arial"/>
          <w:b w:val="false"/>
          <w:bCs w:val="false"/>
          <w:i w:val="false"/>
          <w:iCs w:val="false"/>
          <w:color w:val="000000"/>
          <w:sz w:val="24"/>
          <w:szCs w:val="24"/>
        </w:rPr>
        <w:t xml:space="preserve">Guidewire mobile</w:t>
      </w:r>
    </w:p>
    <w:p>
      <w:pPr>
        <w:pStyle w:val="ListParagraph"/>
        <w:numPr>
          <w:ilvl w:val="0"/>
          <w:numId w:val="2"/>
        </w:numPr>
        <w:spacing w:after="80"/>
      </w:pPr>
      <w:r>
        <w:rPr>
          <w:rFonts w:ascii="Arial" w:cs="Arial" w:eastAsia="Arial" w:hAnsi="Arial"/>
          <w:b w:val="false"/>
          <w:bCs w:val="false"/>
          <w:i w:val="false"/>
          <w:iCs w:val="false"/>
          <w:color w:val="000000"/>
          <w:sz w:val="24"/>
          <w:szCs w:val="24"/>
        </w:rPr>
        <w:t xml:space="preserve">DocuSign / Adobe Sign</w:t>
      </w:r>
    </w:p>
    <w:p>
      <w:pPr>
        <w:pStyle w:val="ListParagraph"/>
        <w:numPr>
          <w:ilvl w:val="0"/>
          <w:numId w:val="2"/>
        </w:numPr>
        <w:spacing w:after="80"/>
      </w:pPr>
      <w:r>
        <w:rPr>
          <w:rFonts w:ascii="Arial" w:cs="Arial" w:eastAsia="Arial" w:hAnsi="Arial"/>
          <w:b w:val="false"/>
          <w:bCs w:val="false"/>
          <w:i w:val="false"/>
          <w:iCs w:val="false"/>
          <w:color w:val="000000"/>
          <w:sz w:val="24"/>
          <w:szCs w:val="24"/>
        </w:rPr>
        <w:t xml:space="preserve">Teams / Slack / email</w:t>
      </w:r>
    </w:p>
    <w:p>
      <w:pPr>
        <w:pStyle w:val="ListParagraph"/>
        <w:numPr>
          <w:ilvl w:val="0"/>
          <w:numId w:val="2"/>
        </w:numPr>
        <w:spacing w:after="80"/>
      </w:pPr>
      <w:r>
        <w:rPr>
          <w:rFonts w:ascii="Arial" w:cs="Arial" w:eastAsia="Arial" w:hAnsi="Arial"/>
          <w:b w:val="false"/>
          <w:bCs w:val="false"/>
          <w:i w:val="false"/>
          <w:iCs w:val="false"/>
          <w:color w:val="000000"/>
          <w:sz w:val="24"/>
          <w:szCs w:val="24"/>
        </w:rPr>
        <w:t xml:space="preserve">Workday / SAP</w:t>
      </w:r>
    </w:p>
    <w:p>
      <w:pPr>
        <w:pStyle w:val="Heading3"/>
        <w:spacing w:after="150" w:before="300"/>
      </w:pPr>
      <w:r>
        <w:rPr>
          <w:rFonts w:ascii="Arial" w:cs="Arial" w:eastAsia="Arial" w:hAnsi="Arial"/>
          <w:b/>
          <w:bCs/>
          <w:i w:val="false"/>
          <w:iCs w:val="false"/>
          <w:color w:val="000000"/>
          <w:sz w:val="24"/>
          <w:szCs w:val="24"/>
        </w:rPr>
        <w:t xml:space="preserve">5. Data Access Permissions</w:t>
      </w:r>
    </w:p>
    <w:p>
      <w:pPr>
        <w:pStyle w:val="ListParagraph"/>
        <w:numPr>
          <w:ilvl w:val="0"/>
          <w:numId w:val="2"/>
        </w:numPr>
        <w:spacing w:after="80"/>
      </w:pPr>
      <w:r>
        <w:rPr>
          <w:rFonts w:ascii="Arial" w:cs="Arial" w:eastAsia="Arial" w:hAnsi="Arial"/>
          <w:b w:val="false"/>
          <w:bCs w:val="false"/>
          <w:i w:val="false"/>
          <w:iCs w:val="false"/>
          <w:color w:val="000000"/>
          <w:sz w:val="24"/>
          <w:szCs w:val="24"/>
        </w:rPr>
        <w:t xml:space="preserve">Full Access: Claims documentation, claim status, claim files, assessment reports, claims analytics.</w:t>
      </w:r>
    </w:p>
    <w:p>
      <w:pPr>
        <w:pStyle w:val="ListParagraph"/>
        <w:numPr>
          <w:ilvl w:val="0"/>
          <w:numId w:val="2"/>
        </w:numPr>
        <w:spacing w:after="80"/>
      </w:pPr>
      <w:r>
        <w:rPr>
          <w:rFonts w:ascii="Arial" w:cs="Arial" w:eastAsia="Arial" w:hAnsi="Arial"/>
          <w:b w:val="false"/>
          <w:bCs w:val="false"/>
          <w:i w:val="false"/>
          <w:iCs w:val="false"/>
          <w:color w:val="000000"/>
          <w:sz w:val="24"/>
          <w:szCs w:val="24"/>
        </w:rPr>
        <w:t xml:space="preserve">Authorized Access: Policy information, insured personal information, claim history, reserve estimates.</w:t>
      </w:r>
    </w:p>
    <w:p>
      <w:pPr>
        <w:pStyle w:val="ListParagraph"/>
        <w:numPr>
          <w:ilvl w:val="0"/>
          <w:numId w:val="2"/>
        </w:numPr>
        <w:spacing w:after="80"/>
      </w:pPr>
      <w:r>
        <w:rPr>
          <w:rFonts w:ascii="Arial" w:cs="Arial" w:eastAsia="Arial" w:hAnsi="Arial"/>
          <w:b w:val="false"/>
          <w:bCs w:val="false"/>
          <w:i w:val="false"/>
          <w:iCs w:val="false"/>
          <w:color w:val="000000"/>
          <w:sz w:val="24"/>
          <w:szCs w:val="24"/>
        </w:rPr>
        <w:t xml:space="preserve">Restricted Access: Litigation-related materials, settlement negotiations, insurance company internal claims discussions.</w:t>
      </w:r>
    </w:p>
    <w:p>
      <w:pPr>
        <w:pStyle w:val="ListParagraph"/>
        <w:numPr>
          <w:ilvl w:val="0"/>
          <w:numId w:val="2"/>
        </w:numPr>
        <w:spacing w:after="80"/>
      </w:pPr>
      <w:r>
        <w:rPr>
          <w:rFonts w:ascii="Arial" w:cs="Arial" w:eastAsia="Arial" w:hAnsi="Arial"/>
          <w:b w:val="false"/>
          <w:bCs w:val="false"/>
          <w:i w:val="false"/>
          <w:iCs w:val="false"/>
          <w:color w:val="000000"/>
          <w:sz w:val="24"/>
          <w:szCs w:val="24"/>
        </w:rPr>
        <w:t xml:space="preserve">No Access: Unrelated personal information, confidential settlement agreements, sealed legal documents.</w:t>
      </w:r>
    </w:p>
    <w:p>
      <w:pPr>
        <w:pStyle w:val="Heading3"/>
        <w:spacing w:after="150" w:before="300"/>
      </w:pPr>
      <w:r>
        <w:rPr>
          <w:rFonts w:ascii="Arial" w:cs="Arial" w:eastAsia="Arial" w:hAnsi="Arial"/>
          <w:b/>
          <w:bCs/>
          <w:i w:val="false"/>
          <w:iCs w:val="false"/>
          <w:color w:val="000000"/>
          <w:sz w:val="24"/>
          <w:szCs w:val="24"/>
        </w:rPr>
        <w:t xml:space="preserve">6. Communication Capabilities</w:t>
      </w:r>
    </w:p>
    <w:p>
      <w:pPr>
        <w:pStyle w:val="ListParagraph"/>
        <w:numPr>
          <w:ilvl w:val="0"/>
          <w:numId w:val="2"/>
        </w:numPr>
        <w:spacing w:after="80"/>
      </w:pPr>
      <w:r>
        <w:rPr>
          <w:rFonts w:ascii="Arial" w:cs="Arial" w:eastAsia="Arial" w:hAnsi="Arial"/>
          <w:b w:val="false"/>
          <w:bCs w:val="false"/>
          <w:i w:val="false"/>
          <w:iCs w:val="false"/>
          <w:color w:val="000000"/>
          <w:sz w:val="24"/>
          <w:szCs w:val="24"/>
        </w:rPr>
        <w:t xml:space="preserve">Video: Claims settlement discussions, insured interviews, claims review meetings.</w:t>
      </w:r>
    </w:p>
    <w:p>
      <w:pPr>
        <w:pStyle w:val="ListParagraph"/>
        <w:numPr>
          <w:ilvl w:val="0"/>
          <w:numId w:val="2"/>
        </w:numPr>
        <w:spacing w:after="80"/>
      </w:pPr>
      <w:r>
        <w:rPr>
          <w:rFonts w:ascii="Arial" w:cs="Arial" w:eastAsia="Arial" w:hAnsi="Arial"/>
          <w:b w:val="false"/>
          <w:bCs w:val="false"/>
          <w:i w:val="false"/>
          <w:iCs w:val="false"/>
          <w:color w:val="000000"/>
          <w:sz w:val="24"/>
          <w:szCs w:val="24"/>
        </w:rPr>
        <w:t xml:space="preserve">Voice: Policyholder calls regarding claim status, claim issues discussion with insureds, adjuster coordination.</w:t>
      </w:r>
    </w:p>
    <w:p>
      <w:pPr>
        <w:pStyle w:val="ListParagraph"/>
        <w:numPr>
          <w:ilvl w:val="0"/>
          <w:numId w:val="2"/>
        </w:numPr>
        <w:spacing w:after="80"/>
      </w:pPr>
      <w:r>
        <w:rPr>
          <w:rFonts w:ascii="Arial" w:cs="Arial" w:eastAsia="Arial" w:hAnsi="Arial"/>
          <w:b w:val="false"/>
          <w:bCs w:val="false"/>
          <w:i w:val="false"/>
          <w:iCs w:val="false"/>
          <w:color w:val="000000"/>
          <w:sz w:val="24"/>
          <w:szCs w:val="24"/>
        </w:rPr>
        <w:t xml:space="preserve">Chat/Text: Real-time claims coordination via Teams, claim status updates, inquiry routing, rapid response.</w:t>
      </w:r>
    </w:p>
    <w:p>
      <w:pPr>
        <w:pStyle w:val="ListParagraph"/>
        <w:numPr>
          <w:ilvl w:val="0"/>
          <w:numId w:val="2"/>
        </w:numPr>
        <w:spacing w:after="80"/>
      </w:pPr>
      <w:r>
        <w:rPr>
          <w:rFonts w:ascii="Arial" w:cs="Arial" w:eastAsia="Arial" w:hAnsi="Arial"/>
          <w:b w:val="false"/>
          <w:bCs w:val="false"/>
          <w:i w:val="false"/>
          <w:iCs w:val="false"/>
          <w:color w:val="000000"/>
          <w:sz w:val="24"/>
          <w:szCs w:val="24"/>
        </w:rPr>
        <w:t xml:space="preserve">Email: Claim decisions, settlement offers, claim documentation requests, status updates with appropriate control.</w:t>
      </w:r>
    </w:p>
    <w:p>
      <w:pPr>
        <w:pStyle w:val="ListParagraph"/>
        <w:numPr>
          <w:ilvl w:val="0"/>
          <w:numId w:val="2"/>
        </w:numPr>
        <w:spacing w:after="80"/>
      </w:pPr>
      <w:r>
        <w:rPr>
          <w:rFonts w:ascii="Arial" w:cs="Arial" w:eastAsia="Arial" w:hAnsi="Arial"/>
          <w:b w:val="false"/>
          <w:bCs w:val="false"/>
          <w:i w:val="false"/>
          <w:iCs w:val="false"/>
          <w:color w:val="000000"/>
          <w:sz w:val="24"/>
          <w:szCs w:val="24"/>
        </w:rPr>
        <w:t xml:space="preserve">Document Generation: Claim decisions, settlement documents, claim reports, claims analysis.</w:t>
      </w:r>
    </w:p>
    <w:p>
      <w:pPr>
        <w:pStyle w:val="Heading3"/>
        <w:spacing w:after="150" w:before="300"/>
      </w:pPr>
      <w:r>
        <w:rPr>
          <w:rFonts w:ascii="Arial" w:cs="Arial" w:eastAsia="Arial" w:hAnsi="Arial"/>
          <w:b/>
          <w:bCs/>
          <w:i w:val="false"/>
          <w:iCs w:val="false"/>
          <w:color w:val="000000"/>
          <w:sz w:val="24"/>
          <w:szCs w:val="24"/>
        </w:rPr>
        <w:t xml:space="preserve">7. Example Workflows</w:t>
      </w:r>
    </w:p>
    <w:p>
      <w:pPr>
        <w:pStyle w:val="Heading4"/>
        <w:spacing w:after="150" w:before="300"/>
      </w:pPr>
      <w:r>
        <w:rPr>
          <w:rFonts w:ascii="Arial" w:cs="Arial" w:eastAsia="Arial" w:hAnsi="Arial"/>
          <w:b/>
          <w:bCs/>
          <w:i w:val="false"/>
          <w:iCs w:val="false"/>
          <w:color w:val="000000"/>
          <w:sz w:val="24"/>
          <w:szCs w:val="24"/>
        </w:rPr>
        <w:t xml:space="preserve">Workflow 1: Claims Processing &amp; Settlement</w:t>
      </w:r>
    </w:p>
    <w:p>
      <w:pPr>
        <w:pStyle w:val="ListParagraph"/>
        <w:numPr>
          <w:ilvl w:val="0"/>
          <w:numId w:val="2"/>
        </w:numPr>
        <w:spacing w:after="80"/>
      </w:pPr>
      <w:r>
        <w:rPr>
          <w:rFonts w:ascii="Arial" w:cs="Arial" w:eastAsia="Arial" w:hAnsi="Arial"/>
          <w:b w:val="false"/>
          <w:bCs w:val="false"/>
          <w:i w:val="false"/>
          <w:iCs w:val="false"/>
          <w:color w:val="000000"/>
          <w:sz w:val="24"/>
          <w:szCs w:val="24"/>
        </w:rPr>
        <w:t xml:space="preserve">Step 1: Insured submits claim notice. Verify policy validity, log claim, assign claim number.</w:t>
      </w:r>
    </w:p>
    <w:p>
      <w:pPr>
        <w:pStyle w:val="ListParagraph"/>
        <w:numPr>
          <w:ilvl w:val="0"/>
          <w:numId w:val="2"/>
        </w:numPr>
        <w:spacing w:after="80"/>
      </w:pPr>
      <w:r>
        <w:rPr>
          <w:rFonts w:ascii="Arial" w:cs="Arial" w:eastAsia="Arial" w:hAnsi="Arial"/>
          <w:b w:val="false"/>
          <w:bCs w:val="false"/>
          <w:i w:val="false"/>
          <w:iCs w:val="false"/>
          <w:color w:val="000000"/>
          <w:sz w:val="24"/>
          <w:szCs w:val="24"/>
        </w:rPr>
        <w:t xml:space="preserve">Step 2: Review policy to determine coverage applicability, identify potential coverage issues, request required documentation.</w:t>
      </w:r>
    </w:p>
    <w:p>
      <w:pPr>
        <w:pStyle w:val="ListParagraph"/>
        <w:numPr>
          <w:ilvl w:val="0"/>
          <w:numId w:val="2"/>
        </w:numPr>
        <w:spacing w:after="80"/>
      </w:pPr>
      <w:r>
        <w:rPr>
          <w:rFonts w:ascii="Arial" w:cs="Arial" w:eastAsia="Arial" w:hAnsi="Arial"/>
          <w:b w:val="false"/>
          <w:bCs w:val="false"/>
          <w:i w:val="false"/>
          <w:iCs w:val="false"/>
          <w:color w:val="000000"/>
          <w:sz w:val="24"/>
          <w:szCs w:val="24"/>
        </w:rPr>
        <w:t xml:space="preserve">Step 3: Review submitted claim documentation, assess loss value, establish claim reserve.</w:t>
      </w:r>
    </w:p>
    <w:p>
      <w:pPr>
        <w:pStyle w:val="ListParagraph"/>
        <w:numPr>
          <w:ilvl w:val="0"/>
          <w:numId w:val="2"/>
        </w:numPr>
        <w:spacing w:after="80"/>
      </w:pPr>
      <w:r>
        <w:rPr>
          <w:rFonts w:ascii="Arial" w:cs="Arial" w:eastAsia="Arial" w:hAnsi="Arial"/>
          <w:b w:val="false"/>
          <w:bCs w:val="false"/>
          <w:i w:val="false"/>
          <w:iCs w:val="false"/>
          <w:color w:val="000000"/>
          <w:sz w:val="24"/>
          <w:szCs w:val="24"/>
        </w:rPr>
        <w:t xml:space="preserve">Step 4: Prepare coverage determination and settlement authority for claims manager approval if needed.</w:t>
      </w:r>
    </w:p>
    <w:p>
      <w:pPr>
        <w:pStyle w:val="ListParagraph"/>
        <w:numPr>
          <w:ilvl w:val="0"/>
          <w:numId w:val="2"/>
        </w:numPr>
        <w:spacing w:after="80"/>
      </w:pPr>
      <w:r>
        <w:rPr>
          <w:rFonts w:ascii="Arial" w:cs="Arial" w:eastAsia="Arial" w:hAnsi="Arial"/>
          <w:b w:val="false"/>
          <w:bCs w:val="false"/>
          <w:i w:val="false"/>
          <w:iCs w:val="false"/>
          <w:color w:val="000000"/>
          <w:sz w:val="24"/>
          <w:szCs w:val="24"/>
        </w:rPr>
        <w:t xml:space="preserve">Step 5: Negotiate settlement with insured if contested, or process payment if undisputed.</w:t>
      </w:r>
    </w:p>
    <w:p>
      <w:pPr>
        <w:pStyle w:val="ListParagraph"/>
        <w:numPr>
          <w:ilvl w:val="0"/>
          <w:numId w:val="2"/>
        </w:numPr>
        <w:spacing w:after="80"/>
      </w:pPr>
      <w:r>
        <w:rPr>
          <w:rFonts w:ascii="Arial" w:cs="Arial" w:eastAsia="Arial" w:hAnsi="Arial"/>
          <w:b w:val="false"/>
          <w:bCs w:val="false"/>
          <w:i w:val="false"/>
          <w:iCs w:val="false"/>
          <w:color w:val="000000"/>
          <w:sz w:val="24"/>
          <w:szCs w:val="24"/>
        </w:rPr>
        <w:t xml:space="preserve">Step 6: Generate settlement documentation, process payment, close claim, maintain final claim file.</w:t>
      </w:r>
    </w:p>
    <w:p>
      <w:pPr>
        <w:pStyle w:val="Heading3"/>
        <w:spacing w:after="150" w:before="300"/>
      </w:pPr>
      <w:r>
        <w:rPr>
          <w:rFonts w:ascii="Arial" w:cs="Arial" w:eastAsia="Arial" w:hAnsi="Arial"/>
          <w:b/>
          <w:bCs/>
          <w:i w:val="false"/>
          <w:iCs w:val="false"/>
          <w:color w:val="000000"/>
          <w:sz w:val="24"/>
          <w:szCs w:val="24"/>
        </w:rPr>
        <w:t xml:space="preserve">8. Performance Metrics</w:t>
      </w:r>
    </w:p>
    <w:p>
      <w:pPr>
        <w:pStyle w:val="ListParagraph"/>
        <w:numPr>
          <w:ilvl w:val="0"/>
          <w:numId w:val="2"/>
        </w:numPr>
        <w:spacing w:after="80"/>
      </w:pPr>
      <w:r>
        <w:rPr>
          <w:rFonts w:ascii="Arial" w:cs="Arial" w:eastAsia="Arial" w:hAnsi="Arial"/>
          <w:b w:val="false"/>
          <w:bCs w:val="false"/>
          <w:i w:val="false"/>
          <w:iCs w:val="false"/>
          <w:color w:val="000000"/>
          <w:sz w:val="24"/>
          <w:szCs w:val="24"/>
        </w:rPr>
        <w:t xml:space="preserve">Claims processing cycle time 30-45 days for routine claims</w:t>
      </w:r>
    </w:p>
    <w:p>
      <w:pPr>
        <w:pStyle w:val="ListParagraph"/>
        <w:numPr>
          <w:ilvl w:val="0"/>
          <w:numId w:val="2"/>
        </w:numPr>
        <w:spacing w:after="80"/>
      </w:pPr>
      <w:r>
        <w:rPr>
          <w:rFonts w:ascii="Arial" w:cs="Arial" w:eastAsia="Arial" w:hAnsi="Arial"/>
          <w:b w:val="false"/>
          <w:bCs w:val="false"/>
          <w:i w:val="false"/>
          <w:iCs w:val="false"/>
          <w:color w:val="000000"/>
          <w:sz w:val="24"/>
          <w:szCs w:val="24"/>
        </w:rPr>
        <w:t xml:space="preserve">Claims payment accuracy with zero erroneous payments exceeding limits</w:t>
      </w:r>
    </w:p>
    <w:p>
      <w:pPr>
        <w:pStyle w:val="ListParagraph"/>
        <w:numPr>
          <w:ilvl w:val="0"/>
          <w:numId w:val="2"/>
        </w:numPr>
        <w:spacing w:after="80"/>
      </w:pPr>
      <w:r>
        <w:rPr>
          <w:rFonts w:ascii="Arial" w:cs="Arial" w:eastAsia="Arial" w:hAnsi="Arial"/>
          <w:b w:val="false"/>
          <w:bCs w:val="false"/>
          <w:i w:val="false"/>
          <w:iCs w:val="false"/>
          <w:color w:val="000000"/>
          <w:sz w:val="24"/>
          <w:szCs w:val="24"/>
        </w:rPr>
        <w:t xml:space="preserve">Coverage analysis accuracy with zero decisions overturned on appeal</w:t>
      </w:r>
    </w:p>
    <w:p>
      <w:pPr>
        <w:pStyle w:val="ListParagraph"/>
        <w:numPr>
          <w:ilvl w:val="0"/>
          <w:numId w:val="2"/>
        </w:numPr>
        <w:spacing w:after="80"/>
      </w:pPr>
      <w:r>
        <w:rPr>
          <w:rFonts w:ascii="Arial" w:cs="Arial" w:eastAsia="Arial" w:hAnsi="Arial"/>
          <w:b w:val="false"/>
          <w:bCs w:val="false"/>
          <w:i w:val="false"/>
          <w:iCs w:val="false"/>
          <w:color w:val="000000"/>
          <w:sz w:val="24"/>
          <w:szCs w:val="24"/>
        </w:rPr>
        <w:t xml:space="preserve">Claimant satisfaction measured through surveys</w:t>
      </w:r>
    </w:p>
    <w:p>
      <w:pPr>
        <w:pStyle w:val="ListParagraph"/>
        <w:numPr>
          <w:ilvl w:val="0"/>
          <w:numId w:val="2"/>
        </w:numPr>
        <w:spacing w:after="80"/>
      </w:pPr>
      <w:r>
        <w:rPr>
          <w:rFonts w:ascii="Arial" w:cs="Arial" w:eastAsia="Arial" w:hAnsi="Arial"/>
          <w:b w:val="false"/>
          <w:bCs w:val="false"/>
          <w:i w:val="false"/>
          <w:iCs w:val="false"/>
          <w:color w:val="000000"/>
          <w:sz w:val="24"/>
          <w:szCs w:val="24"/>
        </w:rPr>
        <w:t xml:space="preserve">Claims fraud detection 5-10% of submitted claims with suspicious indicators</w:t>
      </w:r>
    </w:p>
    <w:p>
      <w:pPr>
        <w:pStyle w:val="ListParagraph"/>
        <w:numPr>
          <w:ilvl w:val="0"/>
          <w:numId w:val="2"/>
        </w:numPr>
        <w:spacing w:after="80"/>
      </w:pPr>
      <w:r>
        <w:rPr>
          <w:rFonts w:ascii="Arial" w:cs="Arial" w:eastAsia="Arial" w:hAnsi="Arial"/>
          <w:b w:val="false"/>
          <w:bCs w:val="false"/>
          <w:i w:val="false"/>
          <w:iCs w:val="false"/>
          <w:color w:val="000000"/>
          <w:sz w:val="24"/>
          <w:szCs w:val="24"/>
        </w:rPr>
        <w:t xml:space="preserve">Claims reserve accuracy within 10% of final settlement value</w:t>
      </w:r>
    </w:p>
    <w:p>
      <w:pPr>
        <w:pStyle w:val="ListParagraph"/>
        <w:numPr>
          <w:ilvl w:val="0"/>
          <w:numId w:val="2"/>
        </w:numPr>
        <w:spacing w:after="80"/>
      </w:pPr>
      <w:r>
        <w:rPr>
          <w:rFonts w:ascii="Arial" w:cs="Arial" w:eastAsia="Arial" w:hAnsi="Arial"/>
          <w:b w:val="false"/>
          <w:bCs w:val="false"/>
          <w:i w:val="false"/>
          <w:iCs w:val="false"/>
          <w:color w:val="000000"/>
          <w:sz w:val="24"/>
          <w:szCs w:val="24"/>
        </w:rPr>
        <w:t xml:space="preserve">Litigation rate below 2% of total claims portfolio</w:t>
      </w:r>
    </w:p>
    <w:p>
      <w:pPr>
        <w:pStyle w:val="Heading3"/>
        <w:spacing w:after="150" w:before="300"/>
      </w:pPr>
      <w:r>
        <w:rPr>
          <w:rFonts w:ascii="Arial" w:cs="Arial" w:eastAsia="Arial" w:hAnsi="Arial"/>
          <w:b/>
          <w:bCs/>
          <w:i w:val="false"/>
          <w:iCs w:val="false"/>
          <w:color w:val="000000"/>
          <w:sz w:val="24"/>
          <w:szCs w:val="24"/>
        </w:rPr>
        <w:t xml:space="preserve">9. Use Cases</w:t>
      </w:r>
    </w:p>
    <w:p>
      <w:pPr>
        <w:pStyle w:val="ListParagraph"/>
        <w:numPr>
          <w:ilvl w:val="0"/>
          <w:numId w:val="2"/>
        </w:numPr>
        <w:spacing w:after="80"/>
      </w:pPr>
      <w:r>
        <w:rPr>
          <w:rFonts w:ascii="Arial" w:cs="Arial" w:eastAsia="Arial" w:hAnsi="Arial"/>
          <w:b w:val="false"/>
          <w:bCs w:val="false"/>
          <w:i w:val="false"/>
          <w:iCs w:val="false"/>
          <w:color w:val="000000"/>
          <w:sz w:val="24"/>
          <w:szCs w:val="24"/>
        </w:rPr>
        <w:t xml:space="preserve">Property insurance processes 100K+ annual claims, reducing cycle time from 45 to 25 days.</w:t>
      </w:r>
    </w:p>
    <w:p>
      <w:pPr>
        <w:pStyle w:val="ListParagraph"/>
        <w:numPr>
          <w:ilvl w:val="0"/>
          <w:numId w:val="2"/>
        </w:numPr>
        <w:spacing w:after="80"/>
      </w:pPr>
      <w:r>
        <w:rPr>
          <w:rFonts w:ascii="Arial" w:cs="Arial" w:eastAsia="Arial" w:hAnsi="Arial"/>
          <w:b w:val="false"/>
          <w:bCs w:val="false"/>
          <w:i w:val="false"/>
          <w:iCs w:val="false"/>
          <w:color w:val="000000"/>
          <w:sz w:val="24"/>
          <w:szCs w:val="24"/>
        </w:rPr>
        <w:t xml:space="preserve">Workers compensation insurer manages claims across all states, achieving 95%+ processing accuracy.</w:t>
      </w:r>
    </w:p>
    <w:p>
      <w:pPr>
        <w:pStyle w:val="ListParagraph"/>
        <w:numPr>
          <w:ilvl w:val="0"/>
          <w:numId w:val="2"/>
        </w:numPr>
        <w:spacing w:after="80"/>
      </w:pPr>
      <w:r>
        <w:rPr>
          <w:rFonts w:ascii="Arial" w:cs="Arial" w:eastAsia="Arial" w:hAnsi="Arial"/>
          <w:b w:val="false"/>
          <w:bCs w:val="false"/>
          <w:i w:val="false"/>
          <w:iCs w:val="false"/>
          <w:color w:val="000000"/>
          <w:sz w:val="24"/>
          <w:szCs w:val="24"/>
        </w:rPr>
        <w:t xml:space="preserve">General liability insurer identifies fraudulent claims and adjusts strategy, reducing settlement value by 15%.</w:t>
      </w:r>
    </w:p>
    <w:p>
      <w:r>
        <w:br w:type="page"/>
      </w:r>
    </w:p>
    <w:p>
      <w:pPr>
        <w:pStyle w:val="Heading2"/>
        <w:spacing w:after="150" w:before="300"/>
      </w:pPr>
      <w:r>
        <w:rPr>
          <w:rFonts w:ascii="Arial" w:cs="Arial" w:eastAsia="Arial" w:hAnsi="Arial"/>
          <w:b/>
          <w:bCs/>
          <w:i w:val="false"/>
          <w:iCs w:val="false"/>
          <w:color w:val="000000"/>
          <w:sz w:val="24"/>
          <w:szCs w:val="24"/>
        </w:rPr>
        <w:t xml:space="preserve">112. Underwriting Analyst AI</w:t>
      </w:r>
    </w:p>
    <w:p>
      <w:pPr>
        <w:spacing w:after="120"/>
      </w:pPr>
      <w:r>
        <w:rPr>
          <w:rFonts w:ascii="Arial" w:cs="Arial" w:eastAsia="Arial" w:hAnsi="Arial"/>
          <w:b/>
          <w:bCs/>
          <w:i w:val="false"/>
          <w:iCs w:val="false"/>
          <w:color w:val="000000"/>
          <w:sz w:val="24"/>
          <w:szCs w:val="24"/>
        </w:rPr>
        <w:t xml:space="preserve">Department: </w:t>
      </w:r>
      <w:r>
        <w:rPr>
          <w:rFonts w:ascii="Arial" w:cs="Arial" w:eastAsia="Arial" w:hAnsi="Arial"/>
          <w:b w:val="false"/>
          <w:bCs w:val="false"/>
          <w:i w:val="false"/>
          <w:iCs w:val="false"/>
          <w:color w:val="000000"/>
          <w:sz w:val="24"/>
          <w:szCs w:val="24"/>
        </w:rPr>
        <w:t xml:space="preserve">Underwriting / Risk Selection</w:t>
      </w:r>
    </w:p>
    <w:p>
      <w:pPr>
        <w:spacing w:after="120"/>
      </w:pPr>
      <w:r>
        <w:rPr>
          <w:rFonts w:ascii="Arial" w:cs="Arial" w:eastAsia="Arial" w:hAnsi="Arial"/>
          <w:b/>
          <w:bCs/>
          <w:i w:val="false"/>
          <w:iCs w:val="false"/>
          <w:color w:val="000000"/>
          <w:sz w:val="24"/>
          <w:szCs w:val="24"/>
        </w:rPr>
        <w:t xml:space="preserve">Reports To: </w:t>
      </w:r>
      <w:r>
        <w:rPr>
          <w:rFonts w:ascii="Arial" w:cs="Arial" w:eastAsia="Arial" w:hAnsi="Arial"/>
          <w:b w:val="false"/>
          <w:bCs w:val="false"/>
          <w:i w:val="false"/>
          <w:iCs w:val="false"/>
          <w:color w:val="000000"/>
          <w:sz w:val="24"/>
          <w:szCs w:val="24"/>
        </w:rPr>
        <w:t xml:space="preserve">Director of Underwriting or VP of Underwriting</w:t>
      </w:r>
    </w:p>
    <w:p>
      <w:pPr>
        <w:spacing w:after="120"/>
      </w:pPr>
      <w:r>
        <w:rPr>
          <w:rFonts w:ascii="Arial" w:cs="Arial" w:eastAsia="Arial" w:hAnsi="Arial"/>
          <w:b/>
          <w:bCs/>
          <w:i w:val="false"/>
          <w:iCs w:val="false"/>
          <w:color w:val="000000"/>
          <w:sz w:val="24"/>
          <w:szCs w:val="24"/>
        </w:rPr>
        <w:t xml:space="preserve">Seniority Level: </w:t>
      </w:r>
      <w:r>
        <w:rPr>
          <w:rFonts w:ascii="Arial" w:cs="Arial" w:eastAsia="Arial" w:hAnsi="Arial"/>
          <w:b w:val="false"/>
          <w:bCs w:val="false"/>
          <w:i w:val="false"/>
          <w:iCs w:val="false"/>
          <w:color w:val="000000"/>
          <w:sz w:val="24"/>
          <w:szCs w:val="24"/>
        </w:rPr>
        <w:t xml:space="preserve">Mid-Senior</w:t>
      </w:r>
    </w:p>
    <w:p>
      <w:pPr>
        <w:pStyle w:val="Heading3"/>
        <w:spacing w:after="150" w:before="300"/>
      </w:pPr>
      <w:r>
        <w:rPr>
          <w:rFonts w:ascii="Arial" w:cs="Arial" w:eastAsia="Arial" w:hAnsi="Arial"/>
          <w:b/>
          <w:bCs/>
          <w:i w:val="false"/>
          <w:iCs w:val="false"/>
          <w:color w:val="000000"/>
          <w:sz w:val="24"/>
          <w:szCs w:val="24"/>
        </w:rPr>
        <w:t xml:space="preserve">1. Role Description</w:t>
      </w:r>
    </w:p>
    <w:p>
      <w:pPr>
        <w:spacing w:after="120"/>
      </w:pPr>
      <w:r>
        <w:rPr>
          <w:rFonts w:ascii="Arial" w:cs="Arial" w:eastAsia="Arial" w:hAnsi="Arial"/>
          <w:b w:val="false"/>
          <w:bCs w:val="false"/>
          <w:i w:val="false"/>
          <w:iCs w:val="false"/>
          <w:color w:val="000000"/>
          <w:sz w:val="24"/>
          <w:szCs w:val="24"/>
        </w:rPr>
        <w:t xml:space="preserve">The Underwriting Analyst AI is a mid-senior level AI employee responsible for insurance underwriting, risk assessment, policy issuance decisions, and underwriting portfolio management. This AI employee serves as the analytical gatekeeper for insurance portfolio, assessing risks, determining insurability, setting premium rates, and ensuring portfolio profitability and quality.
This role incorporates deep domain knowledge of underwriting principles, risk assessment methodologies, actuarial concepts, rating models, and underwriting guidelines across insurance lines of business. The AI understands risk factors, underwriting criteria, and the relationship between premium rates and claims experience.
The Underwriting Analyst AI operates with autonomous authority for routine underwriting decisions within established guidelines and authority levels, while escalating complex underwriting questions, exceptions to underwriting guidelines, and significant policy issuance decisions to human underwriting leadership for override approval.</w:t>
      </w:r>
    </w:p>
    <w:p>
      <w:pPr>
        <w:pStyle w:val="Heading3"/>
        <w:spacing w:after="150" w:before="300"/>
      </w:pPr>
      <w:r>
        <w:rPr>
          <w:rFonts w:ascii="Arial" w:cs="Arial" w:eastAsia="Arial" w:hAnsi="Arial"/>
          <w:b/>
          <w:bCs/>
          <w:i w:val="false"/>
          <w:iCs w:val="false"/>
          <w:color w:val="000000"/>
          <w:sz w:val="24"/>
          <w:szCs w:val="24"/>
        </w:rPr>
        <w:t xml:space="preserve">2. Core Responsibilities</w:t>
      </w:r>
    </w:p>
    <w:p>
      <w:pPr>
        <w:pStyle w:val="ListParagraph"/>
        <w:numPr>
          <w:ilvl w:val="0"/>
          <w:numId w:val="2"/>
        </w:numPr>
        <w:spacing w:after="80"/>
      </w:pPr>
      <w:r>
        <w:rPr>
          <w:rFonts w:ascii="Arial" w:cs="Arial" w:eastAsia="Arial" w:hAnsi="Arial"/>
          <w:b w:val="false"/>
          <w:bCs w:val="false"/>
          <w:i w:val="false"/>
          <w:iCs w:val="false"/>
          <w:color w:val="000000"/>
          <w:sz w:val="24"/>
          <w:szCs w:val="24"/>
        </w:rPr>
        <w:t xml:space="preserve">Risk Assessment: Assess insurance risks for applicants based on underwriting guidelines and rating criteria. Analyze applicant-provided information and third-party data sources. Identify risk factors affecting insurability. Rate risk based on rating models and actuarial analysis. Assign risk classification and determine premium.</w:t>
      </w:r>
    </w:p>
    <w:p>
      <w:pPr>
        <w:pStyle w:val="ListParagraph"/>
        <w:numPr>
          <w:ilvl w:val="0"/>
          <w:numId w:val="2"/>
        </w:numPr>
        <w:spacing w:after="80"/>
      </w:pPr>
      <w:r>
        <w:rPr>
          <w:rFonts w:ascii="Arial" w:cs="Arial" w:eastAsia="Arial" w:hAnsi="Arial"/>
          <w:b w:val="false"/>
          <w:bCs w:val="false"/>
          <w:i w:val="false"/>
          <w:iCs w:val="false"/>
          <w:color w:val="000000"/>
          <w:sz w:val="24"/>
          <w:szCs w:val="24"/>
        </w:rPr>
        <w:t xml:space="preserve">Underwriting Decision: Make underwriting decisions on policy applications (approve, decline, approve with conditions). Apply underwriting guidelines and company underwriting authority. Request additional information or inspections as needed. Document underwriting rationale. Issue underwriting decisions to sales/producers.</w:t>
      </w:r>
    </w:p>
    <w:p>
      <w:pPr>
        <w:pStyle w:val="ListParagraph"/>
        <w:numPr>
          <w:ilvl w:val="0"/>
          <w:numId w:val="2"/>
        </w:numPr>
        <w:spacing w:after="80"/>
      </w:pPr>
      <w:r>
        <w:rPr>
          <w:rFonts w:ascii="Arial" w:cs="Arial" w:eastAsia="Arial" w:hAnsi="Arial"/>
          <w:b w:val="false"/>
          <w:bCs w:val="false"/>
          <w:i w:val="false"/>
          <w:iCs w:val="false"/>
          <w:color w:val="000000"/>
          <w:sz w:val="24"/>
          <w:szCs w:val="24"/>
        </w:rPr>
        <w:t xml:space="preserve">Policy Issuance: Prepare underwriting recommendations for policy issuance. Coordinate policy issuance processing. Ensure all underwriting conditions are satisfied. Verify policy documentation accuracy. Provide coverage guidance to sales team.</w:t>
      </w:r>
    </w:p>
    <w:p>
      <w:pPr>
        <w:pStyle w:val="ListParagraph"/>
        <w:numPr>
          <w:ilvl w:val="0"/>
          <w:numId w:val="2"/>
        </w:numPr>
        <w:spacing w:after="80"/>
      </w:pPr>
      <w:r>
        <w:rPr>
          <w:rFonts w:ascii="Arial" w:cs="Arial" w:eastAsia="Arial" w:hAnsi="Arial"/>
          <w:b w:val="false"/>
          <w:bCs w:val="false"/>
          <w:i w:val="false"/>
          <w:iCs w:val="false"/>
          <w:color w:val="000000"/>
          <w:sz w:val="24"/>
          <w:szCs w:val="24"/>
        </w:rPr>
        <w:t xml:space="preserve">Rating &amp; Pricing: Apply rating models and formulas to calculate premium rates. Analyze rating factors and premium calculations. Adjust ratings for special risks or circumstances. Coordinate with actuarial team on rating model updates. Document rating methodology.</w:t>
      </w:r>
    </w:p>
    <w:p>
      <w:pPr>
        <w:pStyle w:val="ListParagraph"/>
        <w:numPr>
          <w:ilvl w:val="0"/>
          <w:numId w:val="2"/>
        </w:numPr>
        <w:spacing w:after="80"/>
      </w:pPr>
      <w:r>
        <w:rPr>
          <w:rFonts w:ascii="Arial" w:cs="Arial" w:eastAsia="Arial" w:hAnsi="Arial"/>
          <w:b w:val="false"/>
          <w:bCs w:val="false"/>
          <w:i w:val="false"/>
          <w:iCs w:val="false"/>
          <w:color w:val="000000"/>
          <w:sz w:val="24"/>
          <w:szCs w:val="24"/>
        </w:rPr>
        <w:t xml:space="preserve">Portfolio Management: Monitor underwriting portfolio performance against targets. Analyze claims experience by underwriting characteristics. Identify underwriting profit/loss trends. Recommend underwriting guideline changes based on portfolio performance. Monitor competitive positioning.</w:t>
      </w:r>
    </w:p>
    <w:p>
      <w:pPr>
        <w:pStyle w:val="ListParagraph"/>
        <w:numPr>
          <w:ilvl w:val="0"/>
          <w:numId w:val="2"/>
        </w:numPr>
        <w:spacing w:after="80"/>
      </w:pPr>
      <w:r>
        <w:rPr>
          <w:rFonts w:ascii="Arial" w:cs="Arial" w:eastAsia="Arial" w:hAnsi="Arial"/>
          <w:b w:val="false"/>
          <w:bCs w:val="false"/>
          <w:i w:val="false"/>
          <w:iCs w:val="false"/>
          <w:color w:val="000000"/>
          <w:sz w:val="24"/>
          <w:szCs w:val="24"/>
        </w:rPr>
        <w:t xml:space="preserve">Compliance &amp; Quality: Ensure underwriting decisions comply with regulatory requirements and company policies. Verify underwriting documentation completeness. Coordinate internal audits of underwriting function. Monitor underwriting quality metrics.</w:t>
      </w:r>
    </w:p>
    <w:p>
      <w:pPr>
        <w:pStyle w:val="Heading3"/>
        <w:spacing w:after="150" w:before="300"/>
      </w:pPr>
      <w:r>
        <w:rPr>
          <w:rFonts w:ascii="Arial" w:cs="Arial" w:eastAsia="Arial" w:hAnsi="Arial"/>
          <w:b/>
          <w:bCs/>
          <w:i w:val="false"/>
          <w:iCs w:val="false"/>
          <w:color w:val="000000"/>
          <w:sz w:val="24"/>
          <w:szCs w:val="24"/>
        </w:rPr>
        <w:t xml:space="preserve">3. Tasks the AI Performs</w:t>
      </w:r>
    </w:p>
    <w:p>
      <w:pPr>
        <w:pStyle w:val="Heading4"/>
        <w:spacing w:after="150" w:before="300"/>
      </w:pPr>
      <w:r>
        <w:rPr>
          <w:rFonts w:ascii="Arial" w:cs="Arial" w:eastAsia="Arial" w:hAnsi="Arial"/>
          <w:b/>
          <w:bCs/>
          <w:i w:val="false"/>
          <w:iCs w:val="false"/>
          <w:color w:val="000000"/>
          <w:sz w:val="24"/>
          <w:szCs w:val="24"/>
        </w:rPr>
        <w:t xml:space="preserve">Daily Tasks</w:t>
      </w:r>
    </w:p>
    <w:p>
      <w:pPr>
        <w:pStyle w:val="ListParagraph"/>
        <w:numPr>
          <w:ilvl w:val="0"/>
          <w:numId w:val="2"/>
        </w:numPr>
        <w:spacing w:after="80"/>
      </w:pPr>
      <w:r>
        <w:rPr>
          <w:rFonts w:ascii="Arial" w:cs="Arial" w:eastAsia="Arial" w:hAnsi="Arial"/>
          <w:b w:val="false"/>
          <w:bCs w:val="false"/>
          <w:i w:val="false"/>
          <w:iCs w:val="false"/>
          <w:color w:val="000000"/>
          <w:sz w:val="24"/>
          <w:szCs w:val="24"/>
        </w:rPr>
        <w:t xml:space="preserve">Process underwriting applications and perform initial risk assessment.</w:t>
      </w:r>
    </w:p>
    <w:p>
      <w:pPr>
        <w:pStyle w:val="ListParagraph"/>
        <w:numPr>
          <w:ilvl w:val="0"/>
          <w:numId w:val="2"/>
        </w:numPr>
        <w:spacing w:after="80"/>
      </w:pPr>
      <w:r>
        <w:rPr>
          <w:rFonts w:ascii="Arial" w:cs="Arial" w:eastAsia="Arial" w:hAnsi="Arial"/>
          <w:b w:val="false"/>
          <w:bCs w:val="false"/>
          <w:i w:val="false"/>
          <w:iCs w:val="false"/>
          <w:color w:val="000000"/>
          <w:sz w:val="24"/>
          <w:szCs w:val="24"/>
        </w:rPr>
        <w:t xml:space="preserve">Request additional underwriting information or inspection reports.</w:t>
      </w:r>
    </w:p>
    <w:p>
      <w:pPr>
        <w:pStyle w:val="ListParagraph"/>
        <w:numPr>
          <w:ilvl w:val="0"/>
          <w:numId w:val="2"/>
        </w:numPr>
        <w:spacing w:after="80"/>
      </w:pPr>
      <w:r>
        <w:rPr>
          <w:rFonts w:ascii="Arial" w:cs="Arial" w:eastAsia="Arial" w:hAnsi="Arial"/>
          <w:b w:val="false"/>
          <w:bCs w:val="false"/>
          <w:i w:val="false"/>
          <w:iCs w:val="false"/>
          <w:color w:val="000000"/>
          <w:sz w:val="24"/>
          <w:szCs w:val="24"/>
        </w:rPr>
        <w:t xml:space="preserve">Review inspections and loss history reports for analysis.</w:t>
      </w:r>
    </w:p>
    <w:p>
      <w:pPr>
        <w:pStyle w:val="ListParagraph"/>
        <w:numPr>
          <w:ilvl w:val="0"/>
          <w:numId w:val="2"/>
        </w:numPr>
        <w:spacing w:after="80"/>
      </w:pPr>
      <w:r>
        <w:rPr>
          <w:rFonts w:ascii="Arial" w:cs="Arial" w:eastAsia="Arial" w:hAnsi="Arial"/>
          <w:b w:val="false"/>
          <w:bCs w:val="false"/>
          <w:i w:val="false"/>
          <w:iCs w:val="false"/>
          <w:color w:val="000000"/>
          <w:sz w:val="24"/>
          <w:szCs w:val="24"/>
        </w:rPr>
        <w:t xml:space="preserve">Make underwriting decisions within authority and document decisions.</w:t>
      </w:r>
    </w:p>
    <w:p>
      <w:pPr>
        <w:pStyle w:val="ListParagraph"/>
        <w:numPr>
          <w:ilvl w:val="0"/>
          <w:numId w:val="2"/>
        </w:numPr>
        <w:spacing w:after="80"/>
      </w:pPr>
      <w:r>
        <w:rPr>
          <w:rFonts w:ascii="Arial" w:cs="Arial" w:eastAsia="Arial" w:hAnsi="Arial"/>
          <w:b w:val="false"/>
          <w:bCs w:val="false"/>
          <w:i w:val="false"/>
          <w:iCs w:val="false"/>
          <w:color w:val="000000"/>
          <w:sz w:val="24"/>
          <w:szCs w:val="24"/>
        </w:rPr>
        <w:t xml:space="preserve">Respond to sales/producer questions on underwriting matters.</w:t>
      </w:r>
    </w:p>
    <w:p>
      <w:pPr>
        <w:pStyle w:val="Heading4"/>
        <w:spacing w:after="150" w:before="300"/>
      </w:pPr>
      <w:r>
        <w:rPr>
          <w:rFonts w:ascii="Arial" w:cs="Arial" w:eastAsia="Arial" w:hAnsi="Arial"/>
          <w:b/>
          <w:bCs/>
          <w:i w:val="false"/>
          <w:iCs w:val="false"/>
          <w:color w:val="000000"/>
          <w:sz w:val="24"/>
          <w:szCs w:val="24"/>
        </w:rPr>
        <w:t xml:space="preserve">Weekly Tasks</w:t>
      </w:r>
    </w:p>
    <w:p>
      <w:pPr>
        <w:pStyle w:val="ListParagraph"/>
        <w:numPr>
          <w:ilvl w:val="0"/>
          <w:numId w:val="2"/>
        </w:numPr>
        <w:spacing w:after="80"/>
      </w:pPr>
      <w:r>
        <w:rPr>
          <w:rFonts w:ascii="Arial" w:cs="Arial" w:eastAsia="Arial" w:hAnsi="Arial"/>
          <w:b w:val="false"/>
          <w:bCs w:val="false"/>
          <w:i w:val="false"/>
          <w:iCs w:val="false"/>
          <w:color w:val="000000"/>
          <w:sz w:val="24"/>
          <w:szCs w:val="24"/>
        </w:rPr>
        <w:t xml:space="preserve">Generate weekly underwriting activity report with application volume and decisions.</w:t>
      </w:r>
    </w:p>
    <w:p>
      <w:pPr>
        <w:pStyle w:val="ListParagraph"/>
        <w:numPr>
          <w:ilvl w:val="0"/>
          <w:numId w:val="2"/>
        </w:numPr>
        <w:spacing w:after="80"/>
      </w:pPr>
      <w:r>
        <w:rPr>
          <w:rFonts w:ascii="Arial" w:cs="Arial" w:eastAsia="Arial" w:hAnsi="Arial"/>
          <w:b w:val="false"/>
          <w:bCs w:val="false"/>
          <w:i w:val="false"/>
          <w:iCs w:val="false"/>
          <w:color w:val="000000"/>
          <w:sz w:val="24"/>
          <w:szCs w:val="24"/>
        </w:rPr>
        <w:t xml:space="preserve">Analyze underwriting pipeline and prioritize by deadline.</w:t>
      </w:r>
    </w:p>
    <w:p>
      <w:pPr>
        <w:pStyle w:val="ListParagraph"/>
        <w:numPr>
          <w:ilvl w:val="0"/>
          <w:numId w:val="2"/>
        </w:numPr>
        <w:spacing w:after="80"/>
      </w:pPr>
      <w:r>
        <w:rPr>
          <w:rFonts w:ascii="Arial" w:cs="Arial" w:eastAsia="Arial" w:hAnsi="Arial"/>
          <w:b w:val="false"/>
          <w:bCs w:val="false"/>
          <w:i w:val="false"/>
          <w:iCs w:val="false"/>
          <w:color w:val="000000"/>
          <w:sz w:val="24"/>
          <w:szCs w:val="24"/>
        </w:rPr>
        <w:t xml:space="preserve">Review underwriting decision quality and accuracy.</w:t>
      </w:r>
    </w:p>
    <w:p>
      <w:pPr>
        <w:pStyle w:val="ListParagraph"/>
        <w:numPr>
          <w:ilvl w:val="0"/>
          <w:numId w:val="2"/>
        </w:numPr>
        <w:spacing w:after="80"/>
      </w:pPr>
      <w:r>
        <w:rPr>
          <w:rFonts w:ascii="Arial" w:cs="Arial" w:eastAsia="Arial" w:hAnsi="Arial"/>
          <w:b w:val="false"/>
          <w:bCs w:val="false"/>
          <w:i w:val="false"/>
          <w:iCs w:val="false"/>
          <w:color w:val="000000"/>
          <w:sz w:val="24"/>
          <w:szCs w:val="24"/>
        </w:rPr>
        <w:t xml:space="preserve">Prepare underwriting briefing materials.</w:t>
      </w:r>
    </w:p>
    <w:p>
      <w:pPr>
        <w:pStyle w:val="ListParagraph"/>
        <w:numPr>
          <w:ilvl w:val="0"/>
          <w:numId w:val="2"/>
        </w:numPr>
        <w:spacing w:after="80"/>
      </w:pPr>
      <w:r>
        <w:rPr>
          <w:rFonts w:ascii="Arial" w:cs="Arial" w:eastAsia="Arial" w:hAnsi="Arial"/>
          <w:b w:val="false"/>
          <w:bCs w:val="false"/>
          <w:i w:val="false"/>
          <w:iCs w:val="false"/>
          <w:color w:val="000000"/>
          <w:sz w:val="24"/>
          <w:szCs w:val="24"/>
        </w:rPr>
        <w:t xml:space="preserve">Analyze underwriting trends and performance.</w:t>
      </w:r>
    </w:p>
    <w:p>
      <w:pPr>
        <w:pStyle w:val="Heading4"/>
        <w:spacing w:after="150" w:before="300"/>
      </w:pPr>
      <w:r>
        <w:rPr>
          <w:rFonts w:ascii="Arial" w:cs="Arial" w:eastAsia="Arial" w:hAnsi="Arial"/>
          <w:b/>
          <w:bCs/>
          <w:i w:val="false"/>
          <w:iCs w:val="false"/>
          <w:color w:val="000000"/>
          <w:sz w:val="24"/>
          <w:szCs w:val="24"/>
        </w:rPr>
        <w:t xml:space="preserve">Monthly Tasks</w:t>
      </w:r>
    </w:p>
    <w:p>
      <w:pPr>
        <w:pStyle w:val="ListParagraph"/>
        <w:numPr>
          <w:ilvl w:val="0"/>
          <w:numId w:val="2"/>
        </w:numPr>
        <w:spacing w:after="80"/>
      </w:pPr>
      <w:r>
        <w:rPr>
          <w:rFonts w:ascii="Arial" w:cs="Arial" w:eastAsia="Arial" w:hAnsi="Arial"/>
          <w:b w:val="false"/>
          <w:bCs w:val="false"/>
          <w:i w:val="false"/>
          <w:iCs w:val="false"/>
          <w:color w:val="000000"/>
          <w:sz w:val="24"/>
          <w:szCs w:val="24"/>
        </w:rPr>
        <w:t xml:space="preserve">Generate comprehensive monthly underwriting report with portfolio metrics.</w:t>
      </w:r>
    </w:p>
    <w:p>
      <w:pPr>
        <w:pStyle w:val="ListParagraph"/>
        <w:numPr>
          <w:ilvl w:val="0"/>
          <w:numId w:val="2"/>
        </w:numPr>
        <w:spacing w:after="80"/>
      </w:pPr>
      <w:r>
        <w:rPr>
          <w:rFonts w:ascii="Arial" w:cs="Arial" w:eastAsia="Arial" w:hAnsi="Arial"/>
          <w:b w:val="false"/>
          <w:bCs w:val="false"/>
          <w:i w:val="false"/>
          <w:iCs w:val="false"/>
          <w:color w:val="000000"/>
          <w:sz w:val="24"/>
          <w:szCs w:val="24"/>
        </w:rPr>
        <w:t xml:space="preserve">Analyze underwriting profitability and loss ratio trends.</w:t>
      </w:r>
    </w:p>
    <w:p>
      <w:pPr>
        <w:pStyle w:val="ListParagraph"/>
        <w:numPr>
          <w:ilvl w:val="0"/>
          <w:numId w:val="2"/>
        </w:numPr>
        <w:spacing w:after="80"/>
      </w:pPr>
      <w:r>
        <w:rPr>
          <w:rFonts w:ascii="Arial" w:cs="Arial" w:eastAsia="Arial" w:hAnsi="Arial"/>
          <w:b w:val="false"/>
          <w:bCs w:val="false"/>
          <w:i w:val="false"/>
          <w:iCs w:val="false"/>
          <w:color w:val="000000"/>
          <w:sz w:val="24"/>
          <w:szCs w:val="24"/>
        </w:rPr>
        <w:t xml:space="preserve">Update underwriting guidelines based on portfolio performance.</w:t>
      </w:r>
    </w:p>
    <w:p>
      <w:pPr>
        <w:pStyle w:val="ListParagraph"/>
        <w:numPr>
          <w:ilvl w:val="0"/>
          <w:numId w:val="2"/>
        </w:numPr>
        <w:spacing w:after="80"/>
      </w:pPr>
      <w:r>
        <w:rPr>
          <w:rFonts w:ascii="Arial" w:cs="Arial" w:eastAsia="Arial" w:hAnsi="Arial"/>
          <w:b w:val="false"/>
          <w:bCs w:val="false"/>
          <w:i w:val="false"/>
          <w:iCs w:val="false"/>
          <w:color w:val="000000"/>
          <w:sz w:val="24"/>
          <w:szCs w:val="24"/>
        </w:rPr>
        <w:t xml:space="preserve">Review underwriting exceptions and override decisions.</w:t>
      </w:r>
    </w:p>
    <w:p>
      <w:pPr>
        <w:pStyle w:val="ListParagraph"/>
        <w:numPr>
          <w:ilvl w:val="0"/>
          <w:numId w:val="2"/>
        </w:numPr>
        <w:spacing w:after="80"/>
      </w:pPr>
      <w:r>
        <w:rPr>
          <w:rFonts w:ascii="Arial" w:cs="Arial" w:eastAsia="Arial" w:hAnsi="Arial"/>
          <w:b w:val="false"/>
          <w:bCs w:val="false"/>
          <w:i w:val="false"/>
          <w:iCs w:val="false"/>
          <w:color w:val="000000"/>
          <w:sz w:val="24"/>
          <w:szCs w:val="24"/>
        </w:rPr>
        <w:t xml:space="preserve">Prepare underwriting analytics for management and board.</w:t>
      </w:r>
    </w:p>
    <w:p>
      <w:pPr>
        <w:pStyle w:val="Heading3"/>
        <w:spacing w:after="150" w:before="300"/>
      </w:pPr>
      <w:r>
        <w:rPr>
          <w:rFonts w:ascii="Arial" w:cs="Arial" w:eastAsia="Arial" w:hAnsi="Arial"/>
          <w:b/>
          <w:bCs/>
          <w:i w:val="false"/>
          <w:iCs w:val="false"/>
          <w:color w:val="000000"/>
          <w:sz w:val="24"/>
          <w:szCs w:val="24"/>
        </w:rPr>
        <w:t xml:space="preserve">4. Tools and Integrations Required</w:t>
      </w:r>
    </w:p>
    <w:p>
      <w:pPr>
        <w:pStyle w:val="ListParagraph"/>
        <w:numPr>
          <w:ilvl w:val="0"/>
          <w:numId w:val="2"/>
        </w:numPr>
        <w:spacing w:after="80"/>
      </w:pPr>
      <w:r>
        <w:rPr>
          <w:rFonts w:ascii="Arial" w:cs="Arial" w:eastAsia="Arial" w:hAnsi="Arial"/>
          <w:b w:val="false"/>
          <w:bCs w:val="false"/>
          <w:i w:val="false"/>
          <w:iCs w:val="false"/>
          <w:color w:val="000000"/>
          <w:sz w:val="24"/>
          <w:szCs w:val="24"/>
        </w:rPr>
        <w:t xml:space="preserve">Guidewire / Sapiens / Insurity</w:t>
      </w:r>
    </w:p>
    <w:p>
      <w:pPr>
        <w:pStyle w:val="ListParagraph"/>
        <w:numPr>
          <w:ilvl w:val="0"/>
          <w:numId w:val="2"/>
        </w:numPr>
        <w:spacing w:after="80"/>
      </w:pPr>
      <w:r>
        <w:rPr>
          <w:rFonts w:ascii="Arial" w:cs="Arial" w:eastAsia="Arial" w:hAnsi="Arial"/>
          <w:b w:val="false"/>
          <w:bCs w:val="false"/>
          <w:i w:val="false"/>
          <w:iCs w:val="false"/>
          <w:color w:val="000000"/>
          <w:sz w:val="24"/>
          <w:szCs w:val="24"/>
        </w:rPr>
        <w:t xml:space="preserve">Guidewire / OneShield / Insurity</w:t>
      </w:r>
    </w:p>
    <w:p>
      <w:pPr>
        <w:pStyle w:val="ListParagraph"/>
        <w:numPr>
          <w:ilvl w:val="0"/>
          <w:numId w:val="2"/>
        </w:numPr>
        <w:spacing w:after="80"/>
      </w:pPr>
      <w:r>
        <w:rPr>
          <w:rFonts w:ascii="Arial" w:cs="Arial" w:eastAsia="Arial" w:hAnsi="Arial"/>
          <w:b w:val="false"/>
          <w:bCs w:val="false"/>
          <w:i w:val="false"/>
          <w:iCs w:val="false"/>
          <w:color w:val="000000"/>
          <w:sz w:val="24"/>
          <w:szCs w:val="24"/>
        </w:rPr>
        <w:t xml:space="preserve">Guidewire / Duck Creek / Insuresoft</w:t>
      </w:r>
    </w:p>
    <w:p>
      <w:pPr>
        <w:pStyle w:val="ListParagraph"/>
        <w:numPr>
          <w:ilvl w:val="0"/>
          <w:numId w:val="2"/>
        </w:numPr>
        <w:spacing w:after="80"/>
      </w:pPr>
      <w:r>
        <w:rPr>
          <w:rFonts w:ascii="Arial" w:cs="Arial" w:eastAsia="Arial" w:hAnsi="Arial"/>
          <w:b w:val="false"/>
          <w:bCs w:val="false"/>
          <w:i w:val="false"/>
          <w:iCs w:val="false"/>
          <w:color w:val="000000"/>
          <w:sz w:val="24"/>
          <w:szCs w:val="24"/>
        </w:rPr>
        <w:t xml:space="preserve">SAS / Python / R / Tableau</w:t>
      </w:r>
    </w:p>
    <w:p>
      <w:pPr>
        <w:pStyle w:val="ListParagraph"/>
        <w:numPr>
          <w:ilvl w:val="0"/>
          <w:numId w:val="2"/>
        </w:numPr>
        <w:spacing w:after="80"/>
      </w:pPr>
      <w:r>
        <w:rPr>
          <w:rFonts w:ascii="Arial" w:cs="Arial" w:eastAsia="Arial" w:hAnsi="Arial"/>
          <w:b w:val="false"/>
          <w:bCs w:val="false"/>
          <w:i w:val="false"/>
          <w:iCs w:val="false"/>
          <w:color w:val="000000"/>
          <w:sz w:val="24"/>
          <w:szCs w:val="24"/>
        </w:rPr>
        <w:t xml:space="preserve">LexisNexis / Equifax / TransUnion</w:t>
      </w:r>
    </w:p>
    <w:p>
      <w:pPr>
        <w:pStyle w:val="ListParagraph"/>
        <w:numPr>
          <w:ilvl w:val="0"/>
          <w:numId w:val="2"/>
        </w:numPr>
        <w:spacing w:after="80"/>
      </w:pPr>
      <w:r>
        <w:rPr>
          <w:rFonts w:ascii="Arial" w:cs="Arial" w:eastAsia="Arial" w:hAnsi="Arial"/>
          <w:b w:val="false"/>
          <w:bCs w:val="false"/>
          <w:i w:val="false"/>
          <w:iCs w:val="false"/>
          <w:color w:val="000000"/>
          <w:sz w:val="24"/>
          <w:szCs w:val="24"/>
        </w:rPr>
        <w:t xml:space="preserve">ISO / medical records</w:t>
      </w:r>
    </w:p>
    <w:p>
      <w:pPr>
        <w:pStyle w:val="ListParagraph"/>
        <w:numPr>
          <w:ilvl w:val="0"/>
          <w:numId w:val="2"/>
        </w:numPr>
        <w:spacing w:after="80"/>
      </w:pPr>
      <w:r>
        <w:rPr>
          <w:rFonts w:ascii="Arial" w:cs="Arial" w:eastAsia="Arial" w:hAnsi="Arial"/>
          <w:b w:val="false"/>
          <w:bCs w:val="false"/>
          <w:i w:val="false"/>
          <w:iCs w:val="false"/>
          <w:color w:val="000000"/>
          <w:sz w:val="24"/>
          <w:szCs w:val="24"/>
        </w:rPr>
        <w:t xml:space="preserve">Xactimate / physical inspection tools</w:t>
      </w:r>
    </w:p>
    <w:p>
      <w:pPr>
        <w:pStyle w:val="ListParagraph"/>
        <w:numPr>
          <w:ilvl w:val="0"/>
          <w:numId w:val="2"/>
        </w:numPr>
        <w:spacing w:after="80"/>
      </w:pPr>
      <w:r>
        <w:rPr>
          <w:rFonts w:ascii="Arial" w:cs="Arial" w:eastAsia="Arial" w:hAnsi="Arial"/>
          <w:b w:val="false"/>
          <w:bCs w:val="false"/>
          <w:i w:val="false"/>
          <w:iCs w:val="false"/>
          <w:color w:val="000000"/>
          <w:sz w:val="24"/>
          <w:szCs w:val="24"/>
        </w:rPr>
        <w:t xml:space="preserve">Excel / actuarial software</w:t>
      </w:r>
    </w:p>
    <w:p>
      <w:pPr>
        <w:pStyle w:val="ListParagraph"/>
        <w:numPr>
          <w:ilvl w:val="0"/>
          <w:numId w:val="2"/>
        </w:numPr>
        <w:spacing w:after="80"/>
      </w:pPr>
      <w:r>
        <w:rPr>
          <w:rFonts w:ascii="Arial" w:cs="Arial" w:eastAsia="Arial" w:hAnsi="Arial"/>
          <w:b w:val="false"/>
          <w:bCs w:val="false"/>
          <w:i w:val="false"/>
          <w:iCs w:val="false"/>
          <w:color w:val="000000"/>
          <w:sz w:val="24"/>
          <w:szCs w:val="24"/>
        </w:rPr>
        <w:t xml:space="preserve">SharePoint / Box / OnBase</w:t>
      </w:r>
    </w:p>
    <w:p>
      <w:pPr>
        <w:pStyle w:val="ListParagraph"/>
        <w:numPr>
          <w:ilvl w:val="0"/>
          <w:numId w:val="2"/>
        </w:numPr>
        <w:spacing w:after="80"/>
      </w:pPr>
      <w:r>
        <w:rPr>
          <w:rFonts w:ascii="Arial" w:cs="Arial" w:eastAsia="Arial" w:hAnsi="Arial"/>
          <w:b w:val="false"/>
          <w:bCs w:val="false"/>
          <w:i w:val="false"/>
          <w:iCs w:val="false"/>
          <w:color w:val="000000"/>
          <w:sz w:val="24"/>
          <w:szCs w:val="24"/>
        </w:rPr>
        <w:t xml:space="preserve">Teams / Slack / Jira</w:t>
      </w:r>
    </w:p>
    <w:p>
      <w:pPr>
        <w:pStyle w:val="Heading3"/>
        <w:spacing w:after="150" w:before="300"/>
      </w:pPr>
      <w:r>
        <w:rPr>
          <w:rFonts w:ascii="Arial" w:cs="Arial" w:eastAsia="Arial" w:hAnsi="Arial"/>
          <w:b/>
          <w:bCs/>
          <w:i w:val="false"/>
          <w:iCs w:val="false"/>
          <w:color w:val="000000"/>
          <w:sz w:val="24"/>
          <w:szCs w:val="24"/>
        </w:rPr>
        <w:t xml:space="preserve">5. Data Access Permissions</w:t>
      </w:r>
    </w:p>
    <w:p>
      <w:pPr>
        <w:pStyle w:val="ListParagraph"/>
        <w:numPr>
          <w:ilvl w:val="0"/>
          <w:numId w:val="2"/>
        </w:numPr>
        <w:spacing w:after="80"/>
      </w:pPr>
      <w:r>
        <w:rPr>
          <w:rFonts w:ascii="Arial" w:cs="Arial" w:eastAsia="Arial" w:hAnsi="Arial"/>
          <w:b w:val="false"/>
          <w:bCs w:val="false"/>
          <w:i w:val="false"/>
          <w:iCs w:val="false"/>
          <w:color w:val="000000"/>
          <w:sz w:val="24"/>
          <w:szCs w:val="24"/>
        </w:rPr>
        <w:t xml:space="preserve">Full Access: Underwriting applications, risk assessment data, underwriting decisions, portfolio analytics.</w:t>
      </w:r>
    </w:p>
    <w:p>
      <w:pPr>
        <w:pStyle w:val="ListParagraph"/>
        <w:numPr>
          <w:ilvl w:val="0"/>
          <w:numId w:val="2"/>
        </w:numPr>
        <w:spacing w:after="80"/>
      </w:pPr>
      <w:r>
        <w:rPr>
          <w:rFonts w:ascii="Arial" w:cs="Arial" w:eastAsia="Arial" w:hAnsi="Arial"/>
          <w:b w:val="false"/>
          <w:bCs w:val="false"/>
          <w:i w:val="false"/>
          <w:iCs w:val="false"/>
          <w:color w:val="000000"/>
          <w:sz w:val="24"/>
          <w:szCs w:val="24"/>
        </w:rPr>
        <w:t xml:space="preserve">Authorized Access: Applicant personal information, loss history, inspection reports, rating models.</w:t>
      </w:r>
    </w:p>
    <w:p>
      <w:pPr>
        <w:pStyle w:val="ListParagraph"/>
        <w:numPr>
          <w:ilvl w:val="0"/>
          <w:numId w:val="2"/>
        </w:numPr>
        <w:spacing w:after="80"/>
      </w:pPr>
      <w:r>
        <w:rPr>
          <w:rFonts w:ascii="Arial" w:cs="Arial" w:eastAsia="Arial" w:hAnsi="Arial"/>
          <w:b w:val="false"/>
          <w:bCs w:val="false"/>
          <w:i w:val="false"/>
          <w:iCs w:val="false"/>
          <w:color w:val="000000"/>
          <w:sz w:val="24"/>
          <w:szCs w:val="24"/>
        </w:rPr>
        <w:t xml:space="preserve">Restricted Access: Competitive premium information, confidential actuarial analyses, proprietary rating methodologies.</w:t>
      </w:r>
    </w:p>
    <w:p>
      <w:pPr>
        <w:pStyle w:val="ListParagraph"/>
        <w:numPr>
          <w:ilvl w:val="0"/>
          <w:numId w:val="2"/>
        </w:numPr>
        <w:spacing w:after="80"/>
      </w:pPr>
      <w:r>
        <w:rPr>
          <w:rFonts w:ascii="Arial" w:cs="Arial" w:eastAsia="Arial" w:hAnsi="Arial"/>
          <w:b w:val="false"/>
          <w:bCs w:val="false"/>
          <w:i w:val="false"/>
          <w:iCs w:val="false"/>
          <w:color w:val="000000"/>
          <w:sz w:val="24"/>
          <w:szCs w:val="24"/>
        </w:rPr>
        <w:t xml:space="preserve">No Access: Unrelated personal information, employee records, sealed documents.</w:t>
      </w:r>
    </w:p>
    <w:p>
      <w:pPr>
        <w:pStyle w:val="Heading3"/>
        <w:spacing w:after="150" w:before="300"/>
      </w:pPr>
      <w:r>
        <w:rPr>
          <w:rFonts w:ascii="Arial" w:cs="Arial" w:eastAsia="Arial" w:hAnsi="Arial"/>
          <w:b/>
          <w:bCs/>
          <w:i w:val="false"/>
          <w:iCs w:val="false"/>
          <w:color w:val="000000"/>
          <w:sz w:val="24"/>
          <w:szCs w:val="24"/>
        </w:rPr>
        <w:t xml:space="preserve">6. Communication Capabilities</w:t>
      </w:r>
    </w:p>
    <w:p>
      <w:pPr>
        <w:pStyle w:val="ListParagraph"/>
        <w:numPr>
          <w:ilvl w:val="0"/>
          <w:numId w:val="2"/>
        </w:numPr>
        <w:spacing w:after="80"/>
      </w:pPr>
      <w:r>
        <w:rPr>
          <w:rFonts w:ascii="Arial" w:cs="Arial" w:eastAsia="Arial" w:hAnsi="Arial"/>
          <w:b w:val="false"/>
          <w:bCs w:val="false"/>
          <w:i w:val="false"/>
          <w:iCs w:val="false"/>
          <w:color w:val="000000"/>
          <w:sz w:val="24"/>
          <w:szCs w:val="24"/>
        </w:rPr>
        <w:t xml:space="preserve">Video: Underwriting team meetings, applicant interviews, broker/producer briefings.</w:t>
      </w:r>
    </w:p>
    <w:p>
      <w:pPr>
        <w:pStyle w:val="ListParagraph"/>
        <w:numPr>
          <w:ilvl w:val="0"/>
          <w:numId w:val="2"/>
        </w:numPr>
        <w:spacing w:after="80"/>
      </w:pPr>
      <w:r>
        <w:rPr>
          <w:rFonts w:ascii="Arial" w:cs="Arial" w:eastAsia="Arial" w:hAnsi="Arial"/>
          <w:b w:val="false"/>
          <w:bCs w:val="false"/>
          <w:i w:val="false"/>
          <w:iCs w:val="false"/>
          <w:color w:val="000000"/>
          <w:sz w:val="24"/>
          <w:szCs w:val="24"/>
        </w:rPr>
        <w:t xml:space="preserve">Voice: Producer calls regarding underwriting decisions, risk assessment discussion with brokers, actuarial team coordination.</w:t>
      </w:r>
    </w:p>
    <w:p>
      <w:pPr>
        <w:pStyle w:val="ListParagraph"/>
        <w:numPr>
          <w:ilvl w:val="0"/>
          <w:numId w:val="2"/>
        </w:numPr>
        <w:spacing w:after="80"/>
      </w:pPr>
      <w:r>
        <w:rPr>
          <w:rFonts w:ascii="Arial" w:cs="Arial" w:eastAsia="Arial" w:hAnsi="Arial"/>
          <w:b w:val="false"/>
          <w:bCs w:val="false"/>
          <w:i w:val="false"/>
          <w:iCs w:val="false"/>
          <w:color w:val="000000"/>
          <w:sz w:val="24"/>
          <w:szCs w:val="24"/>
        </w:rPr>
        <w:t xml:space="preserve">Chat/Text: Real-time underwriting coordination via Teams, application routing, decision distribution, guidance.</w:t>
      </w:r>
    </w:p>
    <w:p>
      <w:pPr>
        <w:pStyle w:val="ListParagraph"/>
        <w:numPr>
          <w:ilvl w:val="0"/>
          <w:numId w:val="2"/>
        </w:numPr>
        <w:spacing w:after="80"/>
      </w:pPr>
      <w:r>
        <w:rPr>
          <w:rFonts w:ascii="Arial" w:cs="Arial" w:eastAsia="Arial" w:hAnsi="Arial"/>
          <w:b w:val="false"/>
          <w:bCs w:val="false"/>
          <w:i w:val="false"/>
          <w:iCs w:val="false"/>
          <w:color w:val="000000"/>
          <w:sz w:val="24"/>
          <w:szCs w:val="24"/>
        </w:rPr>
        <w:t xml:space="preserve">Email: Underwriting decisions, guideline updates, portfolio reporting, risk assessments with appropriate control.</w:t>
      </w:r>
    </w:p>
    <w:p>
      <w:pPr>
        <w:pStyle w:val="ListParagraph"/>
        <w:numPr>
          <w:ilvl w:val="0"/>
          <w:numId w:val="2"/>
        </w:numPr>
        <w:spacing w:after="80"/>
      </w:pPr>
      <w:r>
        <w:rPr>
          <w:rFonts w:ascii="Arial" w:cs="Arial" w:eastAsia="Arial" w:hAnsi="Arial"/>
          <w:b w:val="false"/>
          <w:bCs w:val="false"/>
          <w:i w:val="false"/>
          <w:iCs w:val="false"/>
          <w:color w:val="000000"/>
          <w:sz w:val="24"/>
          <w:szCs w:val="24"/>
        </w:rPr>
        <w:t xml:space="preserve">Document Generation: Underwriting decisions, risk assessment reports, portfolio analytics, underwriting briefings.</w:t>
      </w:r>
    </w:p>
    <w:p>
      <w:pPr>
        <w:pStyle w:val="Heading3"/>
        <w:spacing w:after="150" w:before="300"/>
      </w:pPr>
      <w:r>
        <w:rPr>
          <w:rFonts w:ascii="Arial" w:cs="Arial" w:eastAsia="Arial" w:hAnsi="Arial"/>
          <w:b/>
          <w:bCs/>
          <w:i w:val="false"/>
          <w:iCs w:val="false"/>
          <w:color w:val="000000"/>
          <w:sz w:val="24"/>
          <w:szCs w:val="24"/>
        </w:rPr>
        <w:t xml:space="preserve">7. Example Workflows</w:t>
      </w:r>
    </w:p>
    <w:p>
      <w:pPr>
        <w:pStyle w:val="Heading4"/>
        <w:spacing w:after="150" w:before="300"/>
      </w:pPr>
      <w:r>
        <w:rPr>
          <w:rFonts w:ascii="Arial" w:cs="Arial" w:eastAsia="Arial" w:hAnsi="Arial"/>
          <w:b/>
          <w:bCs/>
          <w:i w:val="false"/>
          <w:iCs w:val="false"/>
          <w:color w:val="000000"/>
          <w:sz w:val="24"/>
          <w:szCs w:val="24"/>
        </w:rPr>
        <w:t xml:space="preserve">Workflow 1: Application Underwriting</w:t>
      </w:r>
    </w:p>
    <w:p>
      <w:pPr>
        <w:pStyle w:val="ListParagraph"/>
        <w:numPr>
          <w:ilvl w:val="0"/>
          <w:numId w:val="2"/>
        </w:numPr>
        <w:spacing w:after="80"/>
      </w:pPr>
      <w:r>
        <w:rPr>
          <w:rFonts w:ascii="Arial" w:cs="Arial" w:eastAsia="Arial" w:hAnsi="Arial"/>
          <w:b w:val="false"/>
          <w:bCs w:val="false"/>
          <w:i w:val="false"/>
          <w:iCs w:val="false"/>
          <w:color w:val="000000"/>
          <w:sz w:val="24"/>
          <w:szCs w:val="24"/>
        </w:rPr>
        <w:t xml:space="preserve">Step 1: Sales producer submits application. Log application and prioritize by deadline.</w:t>
      </w:r>
    </w:p>
    <w:p>
      <w:pPr>
        <w:pStyle w:val="ListParagraph"/>
        <w:numPr>
          <w:ilvl w:val="0"/>
          <w:numId w:val="2"/>
        </w:numPr>
        <w:spacing w:after="80"/>
      </w:pPr>
      <w:r>
        <w:rPr>
          <w:rFonts w:ascii="Arial" w:cs="Arial" w:eastAsia="Arial" w:hAnsi="Arial"/>
          <w:b w:val="false"/>
          <w:bCs w:val="false"/>
          <w:i w:val="false"/>
          <w:iCs w:val="false"/>
          <w:color w:val="000000"/>
          <w:sz w:val="24"/>
          <w:szCs w:val="24"/>
        </w:rPr>
        <w:t xml:space="preserve">Step 2: Review application completeness, identify missing information, request additional underwriting data if needed.</w:t>
      </w:r>
    </w:p>
    <w:p>
      <w:pPr>
        <w:pStyle w:val="ListParagraph"/>
        <w:numPr>
          <w:ilvl w:val="0"/>
          <w:numId w:val="2"/>
        </w:numPr>
        <w:spacing w:after="80"/>
      </w:pPr>
      <w:r>
        <w:rPr>
          <w:rFonts w:ascii="Arial" w:cs="Arial" w:eastAsia="Arial" w:hAnsi="Arial"/>
          <w:b w:val="false"/>
          <w:bCs w:val="false"/>
          <w:i w:val="false"/>
          <w:iCs w:val="false"/>
          <w:color w:val="000000"/>
          <w:sz w:val="24"/>
          <w:szCs w:val="24"/>
        </w:rPr>
        <w:t xml:space="preserve">Step 3: Perform risk assessment analyzing applicant information, loss history, inspection reports. Calculate premium using rating model.</w:t>
      </w:r>
    </w:p>
    <w:p>
      <w:pPr>
        <w:pStyle w:val="ListParagraph"/>
        <w:numPr>
          <w:ilvl w:val="0"/>
          <w:numId w:val="2"/>
        </w:numPr>
        <w:spacing w:after="80"/>
      </w:pPr>
      <w:r>
        <w:rPr>
          <w:rFonts w:ascii="Arial" w:cs="Arial" w:eastAsia="Arial" w:hAnsi="Arial"/>
          <w:b w:val="false"/>
          <w:bCs w:val="false"/>
          <w:i w:val="false"/>
          <w:iCs w:val="false"/>
          <w:color w:val="000000"/>
          <w:sz w:val="24"/>
          <w:szCs w:val="24"/>
        </w:rPr>
        <w:t xml:space="preserve">Step 4: Determine underwriting decision and prepare decision memo.</w:t>
      </w:r>
    </w:p>
    <w:p>
      <w:pPr>
        <w:pStyle w:val="ListParagraph"/>
        <w:numPr>
          <w:ilvl w:val="0"/>
          <w:numId w:val="2"/>
        </w:numPr>
        <w:spacing w:after="80"/>
      </w:pPr>
      <w:r>
        <w:rPr>
          <w:rFonts w:ascii="Arial" w:cs="Arial" w:eastAsia="Arial" w:hAnsi="Arial"/>
          <w:b w:val="false"/>
          <w:bCs w:val="false"/>
          <w:i w:val="false"/>
          <w:iCs w:val="false"/>
          <w:color w:val="000000"/>
          <w:sz w:val="24"/>
          <w:szCs w:val="24"/>
        </w:rPr>
        <w:t xml:space="preserve">Step 5: For complex decisions, present case to underwriting manager for review and approval.</w:t>
      </w:r>
    </w:p>
    <w:p>
      <w:pPr>
        <w:pStyle w:val="ListParagraph"/>
        <w:numPr>
          <w:ilvl w:val="0"/>
          <w:numId w:val="2"/>
        </w:numPr>
        <w:spacing w:after="80"/>
      </w:pPr>
      <w:r>
        <w:rPr>
          <w:rFonts w:ascii="Arial" w:cs="Arial" w:eastAsia="Arial" w:hAnsi="Arial"/>
          <w:b w:val="false"/>
          <w:bCs w:val="false"/>
          <w:i w:val="false"/>
          <w:iCs w:val="false"/>
          <w:color w:val="000000"/>
          <w:sz w:val="24"/>
          <w:szCs w:val="24"/>
        </w:rPr>
        <w:t xml:space="preserve">Step 6: Issue underwriting decision to producer, coordinate policy issuance, provide coverage guidance.</w:t>
      </w:r>
    </w:p>
    <w:p>
      <w:pPr>
        <w:pStyle w:val="Heading3"/>
        <w:spacing w:after="150" w:before="300"/>
      </w:pPr>
      <w:r>
        <w:rPr>
          <w:rFonts w:ascii="Arial" w:cs="Arial" w:eastAsia="Arial" w:hAnsi="Arial"/>
          <w:b/>
          <w:bCs/>
          <w:i w:val="false"/>
          <w:iCs w:val="false"/>
          <w:color w:val="000000"/>
          <w:sz w:val="24"/>
          <w:szCs w:val="24"/>
        </w:rPr>
        <w:t xml:space="preserve">8. Performance Metrics</w:t>
      </w:r>
    </w:p>
    <w:p>
      <w:pPr>
        <w:pStyle w:val="ListParagraph"/>
        <w:numPr>
          <w:ilvl w:val="0"/>
          <w:numId w:val="2"/>
        </w:numPr>
        <w:spacing w:after="80"/>
      </w:pPr>
      <w:r>
        <w:rPr>
          <w:rFonts w:ascii="Arial" w:cs="Arial" w:eastAsia="Arial" w:hAnsi="Arial"/>
          <w:b w:val="false"/>
          <w:bCs w:val="false"/>
          <w:i w:val="false"/>
          <w:iCs w:val="false"/>
          <w:color w:val="000000"/>
          <w:sz w:val="24"/>
          <w:szCs w:val="24"/>
        </w:rPr>
        <w:t xml:space="preserve">Underwriting decision turnaround 5-10 business days for standard applications</w:t>
      </w:r>
    </w:p>
    <w:p>
      <w:pPr>
        <w:pStyle w:val="ListParagraph"/>
        <w:numPr>
          <w:ilvl w:val="0"/>
          <w:numId w:val="2"/>
        </w:numPr>
        <w:spacing w:after="80"/>
      </w:pPr>
      <w:r>
        <w:rPr>
          <w:rFonts w:ascii="Arial" w:cs="Arial" w:eastAsia="Arial" w:hAnsi="Arial"/>
          <w:b w:val="false"/>
          <w:bCs w:val="false"/>
          <w:i w:val="false"/>
          <w:iCs w:val="false"/>
          <w:color w:val="000000"/>
          <w:sz w:val="24"/>
          <w:szCs w:val="24"/>
        </w:rPr>
        <w:t xml:space="preserve">Underwriting decision accuracy with zero discriminatory decisions</w:t>
      </w:r>
    </w:p>
    <w:p>
      <w:pPr>
        <w:pStyle w:val="ListParagraph"/>
        <w:numPr>
          <w:ilvl w:val="0"/>
          <w:numId w:val="2"/>
        </w:numPr>
        <w:spacing w:after="80"/>
      </w:pPr>
      <w:r>
        <w:rPr>
          <w:rFonts w:ascii="Arial" w:cs="Arial" w:eastAsia="Arial" w:hAnsi="Arial"/>
          <w:b w:val="false"/>
          <w:bCs w:val="false"/>
          <w:i w:val="false"/>
          <w:iCs w:val="false"/>
          <w:color w:val="000000"/>
          <w:sz w:val="24"/>
          <w:szCs w:val="24"/>
        </w:rPr>
        <w:t xml:space="preserve">Application approval rate aligned with company portfolio targets</w:t>
      </w:r>
    </w:p>
    <w:p>
      <w:pPr>
        <w:pStyle w:val="ListParagraph"/>
        <w:numPr>
          <w:ilvl w:val="0"/>
          <w:numId w:val="2"/>
        </w:numPr>
        <w:spacing w:after="80"/>
      </w:pPr>
      <w:r>
        <w:rPr>
          <w:rFonts w:ascii="Arial" w:cs="Arial" w:eastAsia="Arial" w:hAnsi="Arial"/>
          <w:b w:val="false"/>
          <w:bCs w:val="false"/>
          <w:i w:val="false"/>
          <w:iCs w:val="false"/>
          <w:color w:val="000000"/>
          <w:sz w:val="24"/>
          <w:szCs w:val="24"/>
        </w:rPr>
        <w:t xml:space="preserve">Premium rate accuracy with zero rating errors exceeding tolerance</w:t>
      </w:r>
    </w:p>
    <w:p>
      <w:pPr>
        <w:pStyle w:val="ListParagraph"/>
        <w:numPr>
          <w:ilvl w:val="0"/>
          <w:numId w:val="2"/>
        </w:numPr>
        <w:spacing w:after="80"/>
      </w:pPr>
      <w:r>
        <w:rPr>
          <w:rFonts w:ascii="Arial" w:cs="Arial" w:eastAsia="Arial" w:hAnsi="Arial"/>
          <w:b w:val="false"/>
          <w:bCs w:val="false"/>
          <w:i w:val="false"/>
          <w:iCs w:val="false"/>
          <w:color w:val="000000"/>
          <w:sz w:val="24"/>
          <w:szCs w:val="24"/>
        </w:rPr>
        <w:t xml:space="preserve">Portfolio loss ratio within targeted range</w:t>
      </w:r>
    </w:p>
    <w:p>
      <w:pPr>
        <w:pStyle w:val="ListParagraph"/>
        <w:numPr>
          <w:ilvl w:val="0"/>
          <w:numId w:val="2"/>
        </w:numPr>
        <w:spacing w:after="80"/>
      </w:pPr>
      <w:r>
        <w:rPr>
          <w:rFonts w:ascii="Arial" w:cs="Arial" w:eastAsia="Arial" w:hAnsi="Arial"/>
          <w:b w:val="false"/>
          <w:bCs w:val="false"/>
          <w:i w:val="false"/>
          <w:iCs w:val="false"/>
          <w:color w:val="000000"/>
          <w:sz w:val="24"/>
          <w:szCs w:val="24"/>
        </w:rPr>
        <w:t xml:space="preserve">Underwriting exception rate below 5% of decisions</w:t>
      </w:r>
    </w:p>
    <w:p>
      <w:pPr>
        <w:pStyle w:val="ListParagraph"/>
        <w:numPr>
          <w:ilvl w:val="0"/>
          <w:numId w:val="2"/>
        </w:numPr>
        <w:spacing w:after="80"/>
      </w:pPr>
      <w:r>
        <w:rPr>
          <w:rFonts w:ascii="Arial" w:cs="Arial" w:eastAsia="Arial" w:hAnsi="Arial"/>
          <w:b w:val="false"/>
          <w:bCs w:val="false"/>
          <w:i w:val="false"/>
          <w:iCs w:val="false"/>
          <w:color w:val="000000"/>
          <w:sz w:val="24"/>
          <w:szCs w:val="24"/>
        </w:rPr>
        <w:t xml:space="preserve">Regulatory requirement compliance 100%</w:t>
      </w:r>
    </w:p>
    <w:p>
      <w:pPr>
        <w:pStyle w:val="Heading3"/>
        <w:spacing w:after="150" w:before="300"/>
      </w:pPr>
      <w:r>
        <w:rPr>
          <w:rFonts w:ascii="Arial" w:cs="Arial" w:eastAsia="Arial" w:hAnsi="Arial"/>
          <w:b/>
          <w:bCs/>
          <w:i w:val="false"/>
          <w:iCs w:val="false"/>
          <w:color w:val="000000"/>
          <w:sz w:val="24"/>
          <w:szCs w:val="24"/>
        </w:rPr>
        <w:t xml:space="preserve">9. Use Cases</w:t>
      </w:r>
    </w:p>
    <w:p>
      <w:pPr>
        <w:pStyle w:val="ListParagraph"/>
        <w:numPr>
          <w:ilvl w:val="0"/>
          <w:numId w:val="2"/>
        </w:numPr>
        <w:spacing w:after="80"/>
      </w:pPr>
      <w:r>
        <w:rPr>
          <w:rFonts w:ascii="Arial" w:cs="Arial" w:eastAsia="Arial" w:hAnsi="Arial"/>
          <w:b w:val="false"/>
          <w:bCs w:val="false"/>
          <w:i w:val="false"/>
          <w:iCs w:val="false"/>
          <w:color w:val="000000"/>
          <w:sz w:val="24"/>
          <w:szCs w:val="24"/>
        </w:rPr>
        <w:t xml:space="preserve">Commercial general liability insurer processes 50K+ applications annually, reducing cycle time from 15 to 5 days.</w:t>
      </w:r>
    </w:p>
    <w:p>
      <w:pPr>
        <w:pStyle w:val="ListParagraph"/>
        <w:numPr>
          <w:ilvl w:val="0"/>
          <w:numId w:val="2"/>
        </w:numPr>
        <w:spacing w:after="80"/>
      </w:pPr>
      <w:r>
        <w:rPr>
          <w:rFonts w:ascii="Arial" w:cs="Arial" w:eastAsia="Arial" w:hAnsi="Arial"/>
          <w:b w:val="false"/>
          <w:bCs w:val="false"/>
          <w:i w:val="false"/>
          <w:iCs w:val="false"/>
          <w:color w:val="000000"/>
          <w:sz w:val="24"/>
          <w:szCs w:val="24"/>
        </w:rPr>
        <w:t xml:space="preserve">Property insurance company improves risk assessment, reducing loss ratio from 65% to 58%.</w:t>
      </w:r>
    </w:p>
    <w:p>
      <w:pPr>
        <w:pStyle w:val="ListParagraph"/>
        <w:numPr>
          <w:ilvl w:val="0"/>
          <w:numId w:val="2"/>
        </w:numPr>
        <w:spacing w:after="80"/>
      </w:pPr>
      <w:r>
        <w:rPr>
          <w:rFonts w:ascii="Arial" w:cs="Arial" w:eastAsia="Arial" w:hAnsi="Arial"/>
          <w:b w:val="false"/>
          <w:bCs w:val="false"/>
          <w:i w:val="false"/>
          <w:iCs w:val="false"/>
          <w:color w:val="000000"/>
          <w:sz w:val="24"/>
          <w:szCs w:val="24"/>
        </w:rPr>
        <w:t xml:space="preserve">Specialty insurance carrier manages complex underwriting for high-risk accounts, enabling faster decisions.</w:t>
      </w:r>
    </w:p>
    <w:p>
      <w:r>
        <w:br w:type="page"/>
      </w:r>
    </w:p>
    <w:p>
      <w:pPr>
        <w:pStyle w:val="Heading2"/>
        <w:spacing w:after="150" w:before="300"/>
      </w:pPr>
      <w:r>
        <w:rPr>
          <w:rFonts w:ascii="Arial" w:cs="Arial" w:eastAsia="Arial" w:hAnsi="Arial"/>
          <w:b/>
          <w:bCs/>
          <w:i w:val="false"/>
          <w:iCs w:val="false"/>
          <w:color w:val="000000"/>
          <w:sz w:val="24"/>
          <w:szCs w:val="24"/>
        </w:rPr>
        <w:t xml:space="preserve">113. Risk Assessment Manager AI</w:t>
      </w:r>
    </w:p>
    <w:p>
      <w:pPr>
        <w:spacing w:after="120"/>
      </w:pPr>
      <w:r>
        <w:rPr>
          <w:rFonts w:ascii="Arial" w:cs="Arial" w:eastAsia="Arial" w:hAnsi="Arial"/>
          <w:b/>
          <w:bCs/>
          <w:i w:val="false"/>
          <w:iCs w:val="false"/>
          <w:color w:val="000000"/>
          <w:sz w:val="24"/>
          <w:szCs w:val="24"/>
        </w:rPr>
        <w:t xml:space="preserve">Department: </w:t>
      </w:r>
      <w:r>
        <w:rPr>
          <w:rFonts w:ascii="Arial" w:cs="Arial" w:eastAsia="Arial" w:hAnsi="Arial"/>
          <w:b w:val="false"/>
          <w:bCs w:val="false"/>
          <w:i w:val="false"/>
          <w:iCs w:val="false"/>
          <w:color w:val="000000"/>
          <w:sz w:val="24"/>
          <w:szCs w:val="24"/>
        </w:rPr>
        <w:t xml:space="preserve">Risk Management / Underwriting Analytics</w:t>
      </w:r>
    </w:p>
    <w:p>
      <w:pPr>
        <w:spacing w:after="120"/>
      </w:pPr>
      <w:r>
        <w:rPr>
          <w:rFonts w:ascii="Arial" w:cs="Arial" w:eastAsia="Arial" w:hAnsi="Arial"/>
          <w:b/>
          <w:bCs/>
          <w:i w:val="false"/>
          <w:iCs w:val="false"/>
          <w:color w:val="000000"/>
          <w:sz w:val="24"/>
          <w:szCs w:val="24"/>
        </w:rPr>
        <w:t xml:space="preserve">Reports To: </w:t>
      </w:r>
      <w:r>
        <w:rPr>
          <w:rFonts w:ascii="Arial" w:cs="Arial" w:eastAsia="Arial" w:hAnsi="Arial"/>
          <w:b w:val="false"/>
          <w:bCs w:val="false"/>
          <w:i w:val="false"/>
          <w:iCs w:val="false"/>
          <w:color w:val="000000"/>
          <w:sz w:val="24"/>
          <w:szCs w:val="24"/>
        </w:rPr>
        <w:t xml:space="preserve">Director of Risk Management or VP of Risk Analytics</w:t>
      </w:r>
    </w:p>
    <w:p>
      <w:pPr>
        <w:spacing w:after="120"/>
      </w:pPr>
      <w:r>
        <w:rPr>
          <w:rFonts w:ascii="Arial" w:cs="Arial" w:eastAsia="Arial" w:hAnsi="Arial"/>
          <w:b/>
          <w:bCs/>
          <w:i w:val="false"/>
          <w:iCs w:val="false"/>
          <w:color w:val="000000"/>
          <w:sz w:val="24"/>
          <w:szCs w:val="24"/>
        </w:rPr>
        <w:t xml:space="preserve">Seniority Level: </w:t>
      </w:r>
      <w:r>
        <w:rPr>
          <w:rFonts w:ascii="Arial" w:cs="Arial" w:eastAsia="Arial" w:hAnsi="Arial"/>
          <w:b w:val="false"/>
          <w:bCs w:val="false"/>
          <w:i w:val="false"/>
          <w:iCs w:val="false"/>
          <w:color w:val="000000"/>
          <w:sz w:val="24"/>
          <w:szCs w:val="24"/>
        </w:rPr>
        <w:t xml:space="preserve">Senior</w:t>
      </w:r>
    </w:p>
    <w:p>
      <w:pPr>
        <w:pStyle w:val="Heading3"/>
        <w:spacing w:after="150" w:before="300"/>
      </w:pPr>
      <w:r>
        <w:rPr>
          <w:rFonts w:ascii="Arial" w:cs="Arial" w:eastAsia="Arial" w:hAnsi="Arial"/>
          <w:b/>
          <w:bCs/>
          <w:i w:val="false"/>
          <w:iCs w:val="false"/>
          <w:color w:val="000000"/>
          <w:sz w:val="24"/>
          <w:szCs w:val="24"/>
        </w:rPr>
        <w:t xml:space="preserve">1. Role Description</w:t>
      </w:r>
    </w:p>
    <w:p>
      <w:pPr>
        <w:spacing w:after="120"/>
      </w:pPr>
      <w:r>
        <w:rPr>
          <w:rFonts w:ascii="Arial" w:cs="Arial" w:eastAsia="Arial" w:hAnsi="Arial"/>
          <w:b w:val="false"/>
          <w:bCs w:val="false"/>
          <w:i w:val="false"/>
          <w:iCs w:val="false"/>
          <w:color w:val="000000"/>
          <w:sz w:val="24"/>
          <w:szCs w:val="24"/>
        </w:rPr>
        <w:t xml:space="preserve">The Risk Assessment Manager AI is a senior-level AI employee responsible for enterprise insurance risk assessment, portfolio risk analysis, catastrophic loss management, and insurance program optimization. This AI employee serves as the analytical leader for insurance risk management, identifying risk exposures, analyzing portfolio composition, assessing catastrophic loss potential, and recommending insurance program adjustments.
This role incorporates deep domain knowledge of insurance risk analysis, loss modeling, catastrophic loss assessment, actuarial analysis, and portfolio optimization. The AI understands how insurance portfolio characteristics affect financial performance and risk exposure.
The Risk Assessment Manager AI operates with autonomous authority for routine risk analysis and portfolio assessment, while escalating significant risk exposures, catastrophic scenarios, and major insurance program changes to human risk and business leadership for strategic decision-making.</w:t>
      </w:r>
    </w:p>
    <w:p>
      <w:pPr>
        <w:pStyle w:val="Heading3"/>
        <w:spacing w:after="150" w:before="300"/>
      </w:pPr>
      <w:r>
        <w:rPr>
          <w:rFonts w:ascii="Arial" w:cs="Arial" w:eastAsia="Arial" w:hAnsi="Arial"/>
          <w:b/>
          <w:bCs/>
          <w:i w:val="false"/>
          <w:iCs w:val="false"/>
          <w:color w:val="000000"/>
          <w:sz w:val="24"/>
          <w:szCs w:val="24"/>
        </w:rPr>
        <w:t xml:space="preserve">2. Core Responsibilities</w:t>
      </w:r>
    </w:p>
    <w:p>
      <w:pPr>
        <w:pStyle w:val="ListParagraph"/>
        <w:numPr>
          <w:ilvl w:val="0"/>
          <w:numId w:val="2"/>
        </w:numPr>
        <w:spacing w:after="80"/>
      </w:pPr>
      <w:r>
        <w:rPr>
          <w:rFonts w:ascii="Arial" w:cs="Arial" w:eastAsia="Arial" w:hAnsi="Arial"/>
          <w:b w:val="false"/>
          <w:bCs w:val="false"/>
          <w:i w:val="false"/>
          <w:iCs w:val="false"/>
          <w:color w:val="000000"/>
          <w:sz w:val="24"/>
          <w:szCs w:val="24"/>
        </w:rPr>
        <w:t xml:space="preserve">Portfolio Risk Analysis: Analyze insurance portfolio composition and risk exposure. Assess concentration risk and geographic risk. Analyze portfolio loss distributions and tail risk. Calculate portfolio expected loss and loss volatility. Identify portfolio imbalances and risk concentrations.</w:t>
      </w:r>
    </w:p>
    <w:p>
      <w:pPr>
        <w:pStyle w:val="ListParagraph"/>
        <w:numPr>
          <w:ilvl w:val="0"/>
          <w:numId w:val="2"/>
        </w:numPr>
        <w:spacing w:after="80"/>
      </w:pPr>
      <w:r>
        <w:rPr>
          <w:rFonts w:ascii="Arial" w:cs="Arial" w:eastAsia="Arial" w:hAnsi="Arial"/>
          <w:b w:val="false"/>
          <w:bCs w:val="false"/>
          <w:i w:val="false"/>
          <w:iCs w:val="false"/>
          <w:color w:val="000000"/>
          <w:sz w:val="24"/>
          <w:szCs w:val="24"/>
        </w:rPr>
        <w:t xml:space="preserve">Catastrophic Loss Modeling: Develop catastrophic loss scenarios and assess insurance impact. Model natural disaster losses (earthquake, hurricane, flood, tornado). Analyze reinsurance coverage adequacy. Assess portfolio resilience to catastrophic scenarios. Recommend catastrophic risk mitigation.</w:t>
      </w:r>
    </w:p>
    <w:p>
      <w:pPr>
        <w:pStyle w:val="ListParagraph"/>
        <w:numPr>
          <w:ilvl w:val="0"/>
          <w:numId w:val="2"/>
        </w:numPr>
        <w:spacing w:after="80"/>
      </w:pPr>
      <w:r>
        <w:rPr>
          <w:rFonts w:ascii="Arial" w:cs="Arial" w:eastAsia="Arial" w:hAnsi="Arial"/>
          <w:b w:val="false"/>
          <w:bCs w:val="false"/>
          <w:i w:val="false"/>
          <w:iCs w:val="false"/>
          <w:color w:val="000000"/>
          <w:sz w:val="24"/>
          <w:szCs w:val="24"/>
        </w:rPr>
        <w:t xml:space="preserve">Loss Modeling &amp; Projection: Develop loss projection models based on historical experience and underwriting changes. Project future losses by line of business and risk segment. Analyze loss trend impacts on profitability. Recommend premium adjustments.</w:t>
      </w:r>
    </w:p>
    <w:p>
      <w:pPr>
        <w:pStyle w:val="ListParagraph"/>
        <w:numPr>
          <w:ilvl w:val="0"/>
          <w:numId w:val="2"/>
        </w:numPr>
        <w:spacing w:after="80"/>
      </w:pPr>
      <w:r>
        <w:rPr>
          <w:rFonts w:ascii="Arial" w:cs="Arial" w:eastAsia="Arial" w:hAnsi="Arial"/>
          <w:b w:val="false"/>
          <w:bCs w:val="false"/>
          <w:i w:val="false"/>
          <w:iCs w:val="false"/>
          <w:color w:val="000000"/>
          <w:sz w:val="24"/>
          <w:szCs w:val="24"/>
        </w:rPr>
        <w:t xml:space="preserve">Reinsurance Analysis: Analyze reinsurance program adequacy and optimization. Model alternative reinsurance structures. Analyze reinsurance costs and benefits. Recommend reinsurance program changes. Coordinate with reinsurance brokers.</w:t>
      </w:r>
    </w:p>
    <w:p>
      <w:pPr>
        <w:pStyle w:val="ListParagraph"/>
        <w:numPr>
          <w:ilvl w:val="0"/>
          <w:numId w:val="2"/>
        </w:numPr>
        <w:spacing w:after="80"/>
      </w:pPr>
      <w:r>
        <w:rPr>
          <w:rFonts w:ascii="Arial" w:cs="Arial" w:eastAsia="Arial" w:hAnsi="Arial"/>
          <w:b w:val="false"/>
          <w:bCs w:val="false"/>
          <w:i w:val="false"/>
          <w:iCs w:val="false"/>
          <w:color w:val="000000"/>
          <w:sz w:val="24"/>
          <w:szCs w:val="24"/>
        </w:rPr>
        <w:t xml:space="preserve">Risk Metrics &amp; KPIs: Develop and monitor risk metrics and KPIs. Calculate value-at-risk (VaR) and tail risk metrics. Monitor portfolio risk limits and thresholds. Report risk metrics to management and board.</w:t>
      </w:r>
    </w:p>
    <w:p>
      <w:pPr>
        <w:pStyle w:val="ListParagraph"/>
        <w:numPr>
          <w:ilvl w:val="0"/>
          <w:numId w:val="2"/>
        </w:numPr>
        <w:spacing w:after="80"/>
      </w:pPr>
      <w:r>
        <w:rPr>
          <w:rFonts w:ascii="Arial" w:cs="Arial" w:eastAsia="Arial" w:hAnsi="Arial"/>
          <w:b w:val="false"/>
          <w:bCs w:val="false"/>
          <w:i w:val="false"/>
          <w:iCs w:val="false"/>
          <w:color w:val="000000"/>
          <w:sz w:val="24"/>
          <w:szCs w:val="24"/>
        </w:rPr>
        <w:t xml:space="preserve">Regulatory Capital Analysis: Analyze insurance regulatory capital requirements. Calculate required surplus and reserve levels. Assess impacts of underwriting changes on capital requirements. Coordinate with finance on capital planning.</w:t>
      </w:r>
    </w:p>
    <w:p>
      <w:pPr>
        <w:pStyle w:val="Heading3"/>
        <w:spacing w:after="150" w:before="300"/>
      </w:pPr>
      <w:r>
        <w:rPr>
          <w:rFonts w:ascii="Arial" w:cs="Arial" w:eastAsia="Arial" w:hAnsi="Arial"/>
          <w:b/>
          <w:bCs/>
          <w:i w:val="false"/>
          <w:iCs w:val="false"/>
          <w:color w:val="000000"/>
          <w:sz w:val="24"/>
          <w:szCs w:val="24"/>
        </w:rPr>
        <w:t xml:space="preserve">3. Tasks the AI Performs</w:t>
      </w:r>
    </w:p>
    <w:p>
      <w:pPr>
        <w:pStyle w:val="Heading4"/>
        <w:spacing w:after="150" w:before="300"/>
      </w:pPr>
      <w:r>
        <w:rPr>
          <w:rFonts w:ascii="Arial" w:cs="Arial" w:eastAsia="Arial" w:hAnsi="Arial"/>
          <w:b/>
          <w:bCs/>
          <w:i w:val="false"/>
          <w:iCs w:val="false"/>
          <w:color w:val="000000"/>
          <w:sz w:val="24"/>
          <w:szCs w:val="24"/>
        </w:rPr>
        <w:t xml:space="preserve">Daily Tasks</w:t>
      </w:r>
    </w:p>
    <w:p>
      <w:pPr>
        <w:pStyle w:val="ListParagraph"/>
        <w:numPr>
          <w:ilvl w:val="0"/>
          <w:numId w:val="2"/>
        </w:numPr>
        <w:spacing w:after="80"/>
      </w:pPr>
      <w:r>
        <w:rPr>
          <w:rFonts w:ascii="Arial" w:cs="Arial" w:eastAsia="Arial" w:hAnsi="Arial"/>
          <w:b w:val="false"/>
          <w:bCs w:val="false"/>
          <w:i w:val="false"/>
          <w:iCs w:val="false"/>
          <w:color w:val="000000"/>
          <w:sz w:val="24"/>
          <w:szCs w:val="24"/>
        </w:rPr>
        <w:t xml:space="preserve">Monitor portfolio risk metrics and flag metrics exceeding limits.</w:t>
      </w:r>
    </w:p>
    <w:p>
      <w:pPr>
        <w:pStyle w:val="ListParagraph"/>
        <w:numPr>
          <w:ilvl w:val="0"/>
          <w:numId w:val="2"/>
        </w:numPr>
        <w:spacing w:after="80"/>
      </w:pPr>
      <w:r>
        <w:rPr>
          <w:rFonts w:ascii="Arial" w:cs="Arial" w:eastAsia="Arial" w:hAnsi="Arial"/>
          <w:b w:val="false"/>
          <w:bCs w:val="false"/>
          <w:i w:val="false"/>
          <w:iCs w:val="false"/>
          <w:color w:val="000000"/>
          <w:sz w:val="24"/>
          <w:szCs w:val="24"/>
        </w:rPr>
        <w:t xml:space="preserve">Process new underwriting information and update risk estimates.</w:t>
      </w:r>
    </w:p>
    <w:p>
      <w:pPr>
        <w:pStyle w:val="ListParagraph"/>
        <w:numPr>
          <w:ilvl w:val="0"/>
          <w:numId w:val="2"/>
        </w:numPr>
        <w:spacing w:after="80"/>
      </w:pPr>
      <w:r>
        <w:rPr>
          <w:rFonts w:ascii="Arial" w:cs="Arial" w:eastAsia="Arial" w:hAnsi="Arial"/>
          <w:b w:val="false"/>
          <w:bCs w:val="false"/>
          <w:i w:val="false"/>
          <w:iCs w:val="false"/>
          <w:color w:val="000000"/>
          <w:sz w:val="24"/>
          <w:szCs w:val="24"/>
        </w:rPr>
        <w:t xml:space="preserve">Track catastrophic loss developments and assess portfolio impacts.</w:t>
      </w:r>
    </w:p>
    <w:p>
      <w:pPr>
        <w:pStyle w:val="ListParagraph"/>
        <w:numPr>
          <w:ilvl w:val="0"/>
          <w:numId w:val="2"/>
        </w:numPr>
        <w:spacing w:after="80"/>
      </w:pPr>
      <w:r>
        <w:rPr>
          <w:rFonts w:ascii="Arial" w:cs="Arial" w:eastAsia="Arial" w:hAnsi="Arial"/>
          <w:b w:val="false"/>
          <w:bCs w:val="false"/>
          <w:i w:val="false"/>
          <w:iCs w:val="false"/>
          <w:color w:val="000000"/>
          <w:sz w:val="24"/>
          <w:szCs w:val="24"/>
        </w:rPr>
        <w:t xml:space="preserve">Update risk dashboard with latest metrics.</w:t>
      </w:r>
    </w:p>
    <w:p>
      <w:pPr>
        <w:pStyle w:val="ListParagraph"/>
        <w:numPr>
          <w:ilvl w:val="0"/>
          <w:numId w:val="2"/>
        </w:numPr>
        <w:spacing w:after="80"/>
      </w:pPr>
      <w:r>
        <w:rPr>
          <w:rFonts w:ascii="Arial" w:cs="Arial" w:eastAsia="Arial" w:hAnsi="Arial"/>
          <w:b w:val="false"/>
          <w:bCs w:val="false"/>
          <w:i w:val="false"/>
          <w:iCs w:val="false"/>
          <w:color w:val="000000"/>
          <w:sz w:val="24"/>
          <w:szCs w:val="24"/>
        </w:rPr>
        <w:t xml:space="preserve">Respond to urgent risk management queries.</w:t>
      </w:r>
    </w:p>
    <w:p>
      <w:pPr>
        <w:pStyle w:val="Heading4"/>
        <w:spacing w:after="150" w:before="300"/>
      </w:pPr>
      <w:r>
        <w:rPr>
          <w:rFonts w:ascii="Arial" w:cs="Arial" w:eastAsia="Arial" w:hAnsi="Arial"/>
          <w:b/>
          <w:bCs/>
          <w:i w:val="false"/>
          <w:iCs w:val="false"/>
          <w:color w:val="000000"/>
          <w:sz w:val="24"/>
          <w:szCs w:val="24"/>
        </w:rPr>
        <w:t xml:space="preserve">Weekly Tasks</w:t>
      </w:r>
    </w:p>
    <w:p>
      <w:pPr>
        <w:pStyle w:val="ListParagraph"/>
        <w:numPr>
          <w:ilvl w:val="0"/>
          <w:numId w:val="2"/>
        </w:numPr>
        <w:spacing w:after="80"/>
      </w:pPr>
      <w:r>
        <w:rPr>
          <w:rFonts w:ascii="Arial" w:cs="Arial" w:eastAsia="Arial" w:hAnsi="Arial"/>
          <w:b w:val="false"/>
          <w:bCs w:val="false"/>
          <w:i w:val="false"/>
          <w:iCs w:val="false"/>
          <w:color w:val="000000"/>
          <w:sz w:val="24"/>
          <w:szCs w:val="24"/>
        </w:rPr>
        <w:t xml:space="preserve">Compile weekly risk status report with portfolio metrics and emerging risks.</w:t>
      </w:r>
    </w:p>
    <w:p>
      <w:pPr>
        <w:pStyle w:val="ListParagraph"/>
        <w:numPr>
          <w:ilvl w:val="0"/>
          <w:numId w:val="2"/>
        </w:numPr>
        <w:spacing w:after="80"/>
      </w:pPr>
      <w:r>
        <w:rPr>
          <w:rFonts w:ascii="Arial" w:cs="Arial" w:eastAsia="Arial" w:hAnsi="Arial"/>
          <w:b w:val="false"/>
          <w:bCs w:val="false"/>
          <w:i w:val="false"/>
          <w:iCs w:val="false"/>
          <w:color w:val="000000"/>
          <w:sz w:val="24"/>
          <w:szCs w:val="24"/>
        </w:rPr>
        <w:t xml:space="preserve">Analyze portfolio changes and risk trend impacts.</w:t>
      </w:r>
    </w:p>
    <w:p>
      <w:pPr>
        <w:pStyle w:val="ListParagraph"/>
        <w:numPr>
          <w:ilvl w:val="0"/>
          <w:numId w:val="2"/>
        </w:numPr>
        <w:spacing w:after="80"/>
      </w:pPr>
      <w:r>
        <w:rPr>
          <w:rFonts w:ascii="Arial" w:cs="Arial" w:eastAsia="Arial" w:hAnsi="Arial"/>
          <w:b w:val="false"/>
          <w:bCs w:val="false"/>
          <w:i w:val="false"/>
          <w:iCs w:val="false"/>
          <w:color w:val="000000"/>
          <w:sz w:val="24"/>
          <w:szCs w:val="24"/>
        </w:rPr>
        <w:t xml:space="preserve">Monitor reinsurance placement and coverage adequacy.</w:t>
      </w:r>
    </w:p>
    <w:p>
      <w:pPr>
        <w:pStyle w:val="ListParagraph"/>
        <w:numPr>
          <w:ilvl w:val="0"/>
          <w:numId w:val="2"/>
        </w:numPr>
        <w:spacing w:after="80"/>
      </w:pPr>
      <w:r>
        <w:rPr>
          <w:rFonts w:ascii="Arial" w:cs="Arial" w:eastAsia="Arial" w:hAnsi="Arial"/>
          <w:b w:val="false"/>
          <w:bCs w:val="false"/>
          <w:i w:val="false"/>
          <w:iCs w:val="false"/>
          <w:color w:val="000000"/>
          <w:sz w:val="24"/>
          <w:szCs w:val="24"/>
        </w:rPr>
        <w:t xml:space="preserve">Prepare risk briefing materials.</w:t>
      </w:r>
    </w:p>
    <w:p>
      <w:pPr>
        <w:pStyle w:val="ListParagraph"/>
        <w:numPr>
          <w:ilvl w:val="0"/>
          <w:numId w:val="2"/>
        </w:numPr>
        <w:spacing w:after="80"/>
      </w:pPr>
      <w:r>
        <w:rPr>
          <w:rFonts w:ascii="Arial" w:cs="Arial" w:eastAsia="Arial" w:hAnsi="Arial"/>
          <w:b w:val="false"/>
          <w:bCs w:val="false"/>
          <w:i w:val="false"/>
          <w:iCs w:val="false"/>
          <w:color w:val="000000"/>
          <w:sz w:val="24"/>
          <w:szCs w:val="24"/>
        </w:rPr>
        <w:t xml:space="preserve">Update loss projection models with new data.</w:t>
      </w:r>
    </w:p>
    <w:p>
      <w:pPr>
        <w:pStyle w:val="Heading4"/>
        <w:spacing w:after="150" w:before="300"/>
      </w:pPr>
      <w:r>
        <w:rPr>
          <w:rFonts w:ascii="Arial" w:cs="Arial" w:eastAsia="Arial" w:hAnsi="Arial"/>
          <w:b/>
          <w:bCs/>
          <w:i w:val="false"/>
          <w:iCs w:val="false"/>
          <w:color w:val="000000"/>
          <w:sz w:val="24"/>
          <w:szCs w:val="24"/>
        </w:rPr>
        <w:t xml:space="preserve">Monthly Tasks</w:t>
      </w:r>
    </w:p>
    <w:p>
      <w:pPr>
        <w:pStyle w:val="ListParagraph"/>
        <w:numPr>
          <w:ilvl w:val="0"/>
          <w:numId w:val="2"/>
        </w:numPr>
        <w:spacing w:after="80"/>
      </w:pPr>
      <w:r>
        <w:rPr>
          <w:rFonts w:ascii="Arial" w:cs="Arial" w:eastAsia="Arial" w:hAnsi="Arial"/>
          <w:b w:val="false"/>
          <w:bCs w:val="false"/>
          <w:i w:val="false"/>
          <w:iCs w:val="false"/>
          <w:color w:val="000000"/>
          <w:sz w:val="24"/>
          <w:szCs w:val="24"/>
        </w:rPr>
        <w:t xml:space="preserve">Generate comprehensive monthly portfolio risk report.</w:t>
      </w:r>
    </w:p>
    <w:p>
      <w:pPr>
        <w:pStyle w:val="ListParagraph"/>
        <w:numPr>
          <w:ilvl w:val="0"/>
          <w:numId w:val="2"/>
        </w:numPr>
        <w:spacing w:after="80"/>
      </w:pPr>
      <w:r>
        <w:rPr>
          <w:rFonts w:ascii="Arial" w:cs="Arial" w:eastAsia="Arial" w:hAnsi="Arial"/>
          <w:b w:val="false"/>
          <w:bCs w:val="false"/>
          <w:i w:val="false"/>
          <w:iCs w:val="false"/>
          <w:color w:val="000000"/>
          <w:sz w:val="24"/>
          <w:szCs w:val="24"/>
        </w:rPr>
        <w:t xml:space="preserve">Update catastrophic loss scenario analysis.</w:t>
      </w:r>
    </w:p>
    <w:p>
      <w:pPr>
        <w:pStyle w:val="ListParagraph"/>
        <w:numPr>
          <w:ilvl w:val="0"/>
          <w:numId w:val="2"/>
        </w:numPr>
        <w:spacing w:after="80"/>
      </w:pPr>
      <w:r>
        <w:rPr>
          <w:rFonts w:ascii="Arial" w:cs="Arial" w:eastAsia="Arial" w:hAnsi="Arial"/>
          <w:b w:val="false"/>
          <w:bCs w:val="false"/>
          <w:i w:val="false"/>
          <w:iCs w:val="false"/>
          <w:color w:val="000000"/>
          <w:sz w:val="24"/>
          <w:szCs w:val="24"/>
        </w:rPr>
        <w:t xml:space="preserve">Analyze portfolio profitability by risk segment.</w:t>
      </w:r>
    </w:p>
    <w:p>
      <w:pPr>
        <w:pStyle w:val="ListParagraph"/>
        <w:numPr>
          <w:ilvl w:val="0"/>
          <w:numId w:val="2"/>
        </w:numPr>
        <w:spacing w:after="80"/>
      </w:pPr>
      <w:r>
        <w:rPr>
          <w:rFonts w:ascii="Arial" w:cs="Arial" w:eastAsia="Arial" w:hAnsi="Arial"/>
          <w:b w:val="false"/>
          <w:bCs w:val="false"/>
          <w:i w:val="false"/>
          <w:iCs w:val="false"/>
          <w:color w:val="000000"/>
          <w:sz w:val="24"/>
          <w:szCs w:val="24"/>
        </w:rPr>
        <w:t xml:space="preserve">Assess reinsurance adequacy and make recommendations.</w:t>
      </w:r>
    </w:p>
    <w:p>
      <w:pPr>
        <w:pStyle w:val="ListParagraph"/>
        <w:numPr>
          <w:ilvl w:val="0"/>
          <w:numId w:val="2"/>
        </w:numPr>
        <w:spacing w:after="80"/>
      </w:pPr>
      <w:r>
        <w:rPr>
          <w:rFonts w:ascii="Arial" w:cs="Arial" w:eastAsia="Arial" w:hAnsi="Arial"/>
          <w:b w:val="false"/>
          <w:bCs w:val="false"/>
          <w:i w:val="false"/>
          <w:iCs w:val="false"/>
          <w:color w:val="000000"/>
          <w:sz w:val="24"/>
          <w:szCs w:val="24"/>
        </w:rPr>
        <w:t xml:space="preserve">Update capital requirement analysis and stress testing.</w:t>
      </w:r>
    </w:p>
    <w:p>
      <w:pPr>
        <w:pStyle w:val="Heading3"/>
        <w:spacing w:after="150" w:before="300"/>
      </w:pPr>
      <w:r>
        <w:rPr>
          <w:rFonts w:ascii="Arial" w:cs="Arial" w:eastAsia="Arial" w:hAnsi="Arial"/>
          <w:b/>
          <w:bCs/>
          <w:i w:val="false"/>
          <w:iCs w:val="false"/>
          <w:color w:val="000000"/>
          <w:sz w:val="24"/>
          <w:szCs w:val="24"/>
        </w:rPr>
        <w:t xml:space="preserve">4. Tools and Integrations Required</w:t>
      </w:r>
    </w:p>
    <w:p>
      <w:pPr>
        <w:pStyle w:val="ListParagraph"/>
        <w:numPr>
          <w:ilvl w:val="0"/>
          <w:numId w:val="2"/>
        </w:numPr>
        <w:spacing w:after="80"/>
      </w:pPr>
      <w:r>
        <w:rPr>
          <w:rFonts w:ascii="Arial" w:cs="Arial" w:eastAsia="Arial" w:hAnsi="Arial"/>
          <w:b w:val="false"/>
          <w:bCs w:val="false"/>
          <w:i w:val="false"/>
          <w:iCs w:val="false"/>
          <w:color w:val="000000"/>
          <w:sz w:val="24"/>
          <w:szCs w:val="24"/>
        </w:rPr>
        <w:t xml:space="preserve">RMS / AIR / EQECAT</w:t>
      </w:r>
    </w:p>
    <w:p>
      <w:pPr>
        <w:pStyle w:val="ListParagraph"/>
        <w:numPr>
          <w:ilvl w:val="0"/>
          <w:numId w:val="2"/>
        </w:numPr>
        <w:spacing w:after="80"/>
      </w:pPr>
      <w:r>
        <w:rPr>
          <w:rFonts w:ascii="Arial" w:cs="Arial" w:eastAsia="Arial" w:hAnsi="Arial"/>
          <w:b w:val="false"/>
          <w:bCs w:val="false"/>
          <w:i w:val="false"/>
          <w:iCs w:val="false"/>
          <w:color w:val="000000"/>
          <w:sz w:val="24"/>
          <w:szCs w:val="24"/>
        </w:rPr>
        <w:t xml:space="preserve">Prophet / MoSes / Prophet Enterprise</w:t>
      </w:r>
    </w:p>
    <w:p>
      <w:pPr>
        <w:pStyle w:val="ListParagraph"/>
        <w:numPr>
          <w:ilvl w:val="0"/>
          <w:numId w:val="2"/>
        </w:numPr>
        <w:spacing w:after="80"/>
      </w:pPr>
      <w:r>
        <w:rPr>
          <w:rFonts w:ascii="Arial" w:cs="Arial" w:eastAsia="Arial" w:hAnsi="Arial"/>
          <w:b w:val="false"/>
          <w:bCs w:val="false"/>
          <w:i w:val="false"/>
          <w:iCs w:val="false"/>
          <w:color w:val="000000"/>
          <w:sz w:val="24"/>
          <w:szCs w:val="24"/>
        </w:rPr>
        <w:t xml:space="preserve">SAS / Python / R / Tableau</w:t>
      </w:r>
    </w:p>
    <w:p>
      <w:pPr>
        <w:pStyle w:val="ListParagraph"/>
        <w:numPr>
          <w:ilvl w:val="0"/>
          <w:numId w:val="2"/>
        </w:numPr>
        <w:spacing w:after="80"/>
      </w:pPr>
      <w:r>
        <w:rPr>
          <w:rFonts w:ascii="Arial" w:cs="Arial" w:eastAsia="Arial" w:hAnsi="Arial"/>
          <w:b w:val="false"/>
          <w:bCs w:val="false"/>
          <w:i w:val="false"/>
          <w:iCs w:val="false"/>
          <w:color w:val="000000"/>
          <w:sz w:val="24"/>
          <w:szCs w:val="24"/>
        </w:rPr>
        <w:t xml:space="preserve">Excel / actuarial software</w:t>
      </w:r>
    </w:p>
    <w:p>
      <w:pPr>
        <w:pStyle w:val="ListParagraph"/>
        <w:numPr>
          <w:ilvl w:val="0"/>
          <w:numId w:val="2"/>
        </w:numPr>
        <w:spacing w:after="80"/>
      </w:pPr>
      <w:r>
        <w:rPr>
          <w:rFonts w:ascii="Arial" w:cs="Arial" w:eastAsia="Arial" w:hAnsi="Arial"/>
          <w:b w:val="false"/>
          <w:bCs w:val="false"/>
          <w:i w:val="false"/>
          <w:iCs w:val="false"/>
          <w:color w:val="000000"/>
          <w:sz w:val="24"/>
          <w:szCs w:val="24"/>
        </w:rPr>
        <w:t xml:space="preserve">Moody's RMS / EQECAT / AIR</w:t>
      </w:r>
    </w:p>
    <w:p>
      <w:pPr>
        <w:pStyle w:val="ListParagraph"/>
        <w:numPr>
          <w:ilvl w:val="0"/>
          <w:numId w:val="2"/>
        </w:numPr>
        <w:spacing w:after="80"/>
      </w:pPr>
      <w:r>
        <w:rPr>
          <w:rFonts w:ascii="Arial" w:cs="Arial" w:eastAsia="Arial" w:hAnsi="Arial"/>
          <w:b w:val="false"/>
          <w:bCs w:val="false"/>
          <w:i w:val="false"/>
          <w:iCs w:val="false"/>
          <w:color w:val="000000"/>
          <w:sz w:val="24"/>
          <w:szCs w:val="24"/>
        </w:rPr>
        <w:t xml:space="preserve">Guy Carpenter models / RMS</w:t>
      </w:r>
    </w:p>
    <w:p>
      <w:pPr>
        <w:pStyle w:val="ListParagraph"/>
        <w:numPr>
          <w:ilvl w:val="0"/>
          <w:numId w:val="2"/>
        </w:numPr>
        <w:spacing w:after="80"/>
      </w:pPr>
      <w:r>
        <w:rPr>
          <w:rFonts w:ascii="Arial" w:cs="Arial" w:eastAsia="Arial" w:hAnsi="Arial"/>
          <w:b w:val="false"/>
          <w:bCs w:val="false"/>
          <w:i w:val="false"/>
          <w:iCs w:val="false"/>
          <w:color w:val="000000"/>
          <w:sz w:val="24"/>
          <w:szCs w:val="24"/>
        </w:rPr>
        <w:t xml:space="preserve">MoSes / Prophet / actuarial software</w:t>
      </w:r>
    </w:p>
    <w:p>
      <w:pPr>
        <w:pStyle w:val="ListParagraph"/>
        <w:numPr>
          <w:ilvl w:val="0"/>
          <w:numId w:val="2"/>
        </w:numPr>
        <w:spacing w:after="80"/>
      </w:pPr>
      <w:r>
        <w:rPr>
          <w:rFonts w:ascii="Arial" w:cs="Arial" w:eastAsia="Arial" w:hAnsi="Arial"/>
          <w:b w:val="false"/>
          <w:bCs w:val="false"/>
          <w:i w:val="false"/>
          <w:iCs w:val="false"/>
          <w:color w:val="000000"/>
          <w:sz w:val="24"/>
          <w:szCs w:val="24"/>
        </w:rPr>
        <w:t xml:space="preserve">AXIS / Barrie + Hibbert</w:t>
      </w:r>
    </w:p>
    <w:p>
      <w:pPr>
        <w:pStyle w:val="ListParagraph"/>
        <w:numPr>
          <w:ilvl w:val="0"/>
          <w:numId w:val="2"/>
        </w:numPr>
        <w:spacing w:after="80"/>
      </w:pPr>
      <w:r>
        <w:rPr>
          <w:rFonts w:ascii="Arial" w:cs="Arial" w:eastAsia="Arial" w:hAnsi="Arial"/>
          <w:b w:val="false"/>
          <w:bCs w:val="false"/>
          <w:i w:val="false"/>
          <w:iCs w:val="false"/>
          <w:color w:val="000000"/>
          <w:sz w:val="24"/>
          <w:szCs w:val="24"/>
        </w:rPr>
        <w:t xml:space="preserve">Teams / Slack / Jira</w:t>
      </w:r>
    </w:p>
    <w:p>
      <w:pPr>
        <w:pStyle w:val="ListParagraph"/>
        <w:numPr>
          <w:ilvl w:val="0"/>
          <w:numId w:val="2"/>
        </w:numPr>
        <w:spacing w:after="80"/>
      </w:pPr>
      <w:r>
        <w:rPr>
          <w:rFonts w:ascii="Arial" w:cs="Arial" w:eastAsia="Arial" w:hAnsi="Arial"/>
          <w:b w:val="false"/>
          <w:bCs w:val="false"/>
          <w:i w:val="false"/>
          <w:iCs w:val="false"/>
          <w:color w:val="000000"/>
          <w:sz w:val="24"/>
          <w:szCs w:val="24"/>
        </w:rPr>
        <w:t xml:space="preserve">Tableau / Power BI</w:t>
      </w:r>
    </w:p>
    <w:p>
      <w:pPr>
        <w:pStyle w:val="Heading3"/>
        <w:spacing w:after="150" w:before="300"/>
      </w:pPr>
      <w:r>
        <w:rPr>
          <w:rFonts w:ascii="Arial" w:cs="Arial" w:eastAsia="Arial" w:hAnsi="Arial"/>
          <w:b/>
          <w:bCs/>
          <w:i w:val="false"/>
          <w:iCs w:val="false"/>
          <w:color w:val="000000"/>
          <w:sz w:val="24"/>
          <w:szCs w:val="24"/>
        </w:rPr>
        <w:t xml:space="preserve">5. Data Access Permissions</w:t>
      </w:r>
    </w:p>
    <w:p>
      <w:pPr>
        <w:pStyle w:val="ListParagraph"/>
        <w:numPr>
          <w:ilvl w:val="0"/>
          <w:numId w:val="2"/>
        </w:numPr>
        <w:spacing w:after="80"/>
      </w:pPr>
      <w:r>
        <w:rPr>
          <w:rFonts w:ascii="Arial" w:cs="Arial" w:eastAsia="Arial" w:hAnsi="Arial"/>
          <w:b w:val="false"/>
          <w:bCs w:val="false"/>
          <w:i w:val="false"/>
          <w:iCs w:val="false"/>
          <w:color w:val="000000"/>
          <w:sz w:val="24"/>
          <w:szCs w:val="24"/>
        </w:rPr>
        <w:t xml:space="preserve">Full Access: Portfolio data, claims history, underwriting information, loss modeling data, risk analytics.</w:t>
      </w:r>
    </w:p>
    <w:p>
      <w:pPr>
        <w:pStyle w:val="ListParagraph"/>
        <w:numPr>
          <w:ilvl w:val="0"/>
          <w:numId w:val="2"/>
        </w:numPr>
        <w:spacing w:after="80"/>
      </w:pPr>
      <w:r>
        <w:rPr>
          <w:rFonts w:ascii="Arial" w:cs="Arial" w:eastAsia="Arial" w:hAnsi="Arial"/>
          <w:b w:val="false"/>
          <w:bCs w:val="false"/>
          <w:i w:val="false"/>
          <w:iCs w:val="false"/>
          <w:color w:val="000000"/>
          <w:sz w:val="24"/>
          <w:szCs w:val="24"/>
        </w:rPr>
        <w:t xml:space="preserve">Authorized Access: Financial performance data, reinsurance information, strategic planning data.</w:t>
      </w:r>
    </w:p>
    <w:p>
      <w:pPr>
        <w:pStyle w:val="ListParagraph"/>
        <w:numPr>
          <w:ilvl w:val="0"/>
          <w:numId w:val="2"/>
        </w:numPr>
        <w:spacing w:after="80"/>
      </w:pPr>
      <w:r>
        <w:rPr>
          <w:rFonts w:ascii="Arial" w:cs="Arial" w:eastAsia="Arial" w:hAnsi="Arial"/>
          <w:b w:val="false"/>
          <w:bCs w:val="false"/>
          <w:i w:val="false"/>
          <w:iCs w:val="false"/>
          <w:color w:val="000000"/>
          <w:sz w:val="24"/>
          <w:szCs w:val="24"/>
        </w:rPr>
        <w:t xml:space="preserve">Restricted Access: Confidential reinsurance negotiations, competitive analysis, proprietary models.</w:t>
      </w:r>
    </w:p>
    <w:p>
      <w:pPr>
        <w:pStyle w:val="ListParagraph"/>
        <w:numPr>
          <w:ilvl w:val="0"/>
          <w:numId w:val="2"/>
        </w:numPr>
        <w:spacing w:after="80"/>
      </w:pPr>
      <w:r>
        <w:rPr>
          <w:rFonts w:ascii="Arial" w:cs="Arial" w:eastAsia="Arial" w:hAnsi="Arial"/>
          <w:b w:val="false"/>
          <w:bCs w:val="false"/>
          <w:i w:val="false"/>
          <w:iCs w:val="false"/>
          <w:color w:val="000000"/>
          <w:sz w:val="24"/>
          <w:szCs w:val="24"/>
        </w:rPr>
        <w:t xml:space="preserve">No Access: Unrelated personal information, employee records, sealed documents.</w:t>
      </w:r>
    </w:p>
    <w:p>
      <w:pPr>
        <w:pStyle w:val="Heading3"/>
        <w:spacing w:after="150" w:before="300"/>
      </w:pPr>
      <w:r>
        <w:rPr>
          <w:rFonts w:ascii="Arial" w:cs="Arial" w:eastAsia="Arial" w:hAnsi="Arial"/>
          <w:b/>
          <w:bCs/>
          <w:i w:val="false"/>
          <w:iCs w:val="false"/>
          <w:color w:val="000000"/>
          <w:sz w:val="24"/>
          <w:szCs w:val="24"/>
        </w:rPr>
        <w:t xml:space="preserve">6. Communication Capabilities</w:t>
      </w:r>
    </w:p>
    <w:p>
      <w:pPr>
        <w:pStyle w:val="ListParagraph"/>
        <w:numPr>
          <w:ilvl w:val="0"/>
          <w:numId w:val="2"/>
        </w:numPr>
        <w:spacing w:after="80"/>
      </w:pPr>
      <w:r>
        <w:rPr>
          <w:rFonts w:ascii="Arial" w:cs="Arial" w:eastAsia="Arial" w:hAnsi="Arial"/>
          <w:b w:val="false"/>
          <w:bCs w:val="false"/>
          <w:i w:val="false"/>
          <w:iCs w:val="false"/>
          <w:color w:val="000000"/>
          <w:sz w:val="24"/>
          <w:szCs w:val="24"/>
        </w:rPr>
        <w:t xml:space="preserve">Video: Risk committee meetings, board briefings, reinsurance strategy meetings, risk review sessions.</w:t>
      </w:r>
    </w:p>
    <w:p>
      <w:pPr>
        <w:pStyle w:val="ListParagraph"/>
        <w:numPr>
          <w:ilvl w:val="0"/>
          <w:numId w:val="2"/>
        </w:numPr>
        <w:spacing w:after="80"/>
      </w:pPr>
      <w:r>
        <w:rPr>
          <w:rFonts w:ascii="Arial" w:cs="Arial" w:eastAsia="Arial" w:hAnsi="Arial"/>
          <w:b w:val="false"/>
          <w:bCs w:val="false"/>
          <w:i w:val="false"/>
          <w:iCs w:val="false"/>
          <w:color w:val="000000"/>
          <w:sz w:val="24"/>
          <w:szCs w:val="24"/>
        </w:rPr>
        <w:t xml:space="preserve">Voice: Urgent risk questions from executives, portfolio risks discussion with leadership, reinsurance broker coordination.</w:t>
      </w:r>
    </w:p>
    <w:p>
      <w:pPr>
        <w:pStyle w:val="ListParagraph"/>
        <w:numPr>
          <w:ilvl w:val="0"/>
          <w:numId w:val="2"/>
        </w:numPr>
        <w:spacing w:after="80"/>
      </w:pPr>
      <w:r>
        <w:rPr>
          <w:rFonts w:ascii="Arial" w:cs="Arial" w:eastAsia="Arial" w:hAnsi="Arial"/>
          <w:b w:val="false"/>
          <w:bCs w:val="false"/>
          <w:i w:val="false"/>
          <w:iCs w:val="false"/>
          <w:color w:val="000000"/>
          <w:sz w:val="24"/>
          <w:szCs w:val="24"/>
        </w:rPr>
        <w:t xml:space="preserve">Chat/Text: Real-time risk coordination via Teams, risk alerts, risk assessment coordination, guidance.</w:t>
      </w:r>
    </w:p>
    <w:p>
      <w:pPr>
        <w:pStyle w:val="ListParagraph"/>
        <w:numPr>
          <w:ilvl w:val="0"/>
          <w:numId w:val="2"/>
        </w:numPr>
        <w:spacing w:after="80"/>
      </w:pPr>
      <w:r>
        <w:rPr>
          <w:rFonts w:ascii="Arial" w:cs="Arial" w:eastAsia="Arial" w:hAnsi="Arial"/>
          <w:b w:val="false"/>
          <w:bCs w:val="false"/>
          <w:i w:val="false"/>
          <w:iCs w:val="false"/>
          <w:color w:val="000000"/>
          <w:sz w:val="24"/>
          <w:szCs w:val="24"/>
        </w:rPr>
        <w:t xml:space="preserve">Email: Risk reports, portfolio analytics, scenario analyses, risk briefings with appropriate control.</w:t>
      </w:r>
    </w:p>
    <w:p>
      <w:pPr>
        <w:pStyle w:val="ListParagraph"/>
        <w:numPr>
          <w:ilvl w:val="0"/>
          <w:numId w:val="2"/>
        </w:numPr>
        <w:spacing w:after="80"/>
      </w:pPr>
      <w:r>
        <w:rPr>
          <w:rFonts w:ascii="Arial" w:cs="Arial" w:eastAsia="Arial" w:hAnsi="Arial"/>
          <w:b w:val="false"/>
          <w:bCs w:val="false"/>
          <w:i w:val="false"/>
          <w:iCs w:val="false"/>
          <w:color w:val="000000"/>
          <w:sz w:val="24"/>
          <w:szCs w:val="24"/>
        </w:rPr>
        <w:t xml:space="preserve">Document Generation: Risk reports, portfolio analyses, catastrophic scenario reports, strategic recommendations.</w:t>
      </w:r>
    </w:p>
    <w:p>
      <w:pPr>
        <w:pStyle w:val="Heading3"/>
        <w:spacing w:after="150" w:before="300"/>
      </w:pPr>
      <w:r>
        <w:rPr>
          <w:rFonts w:ascii="Arial" w:cs="Arial" w:eastAsia="Arial" w:hAnsi="Arial"/>
          <w:b/>
          <w:bCs/>
          <w:i w:val="false"/>
          <w:iCs w:val="false"/>
          <w:color w:val="000000"/>
          <w:sz w:val="24"/>
          <w:szCs w:val="24"/>
        </w:rPr>
        <w:t xml:space="preserve">7. Example Workflows</w:t>
      </w:r>
    </w:p>
    <w:p>
      <w:pPr>
        <w:pStyle w:val="Heading4"/>
        <w:spacing w:after="150" w:before="300"/>
      </w:pPr>
      <w:r>
        <w:rPr>
          <w:rFonts w:ascii="Arial" w:cs="Arial" w:eastAsia="Arial" w:hAnsi="Arial"/>
          <w:b/>
          <w:bCs/>
          <w:i w:val="false"/>
          <w:iCs w:val="false"/>
          <w:color w:val="000000"/>
          <w:sz w:val="24"/>
          <w:szCs w:val="24"/>
        </w:rPr>
        <w:t xml:space="preserve">Workflow 1: Annual Portfolio Risk Assessment</w:t>
      </w:r>
    </w:p>
    <w:p>
      <w:pPr>
        <w:pStyle w:val="ListParagraph"/>
        <w:numPr>
          <w:ilvl w:val="0"/>
          <w:numId w:val="2"/>
        </w:numPr>
        <w:spacing w:after="80"/>
      </w:pPr>
      <w:r>
        <w:rPr>
          <w:rFonts w:ascii="Arial" w:cs="Arial" w:eastAsia="Arial" w:hAnsi="Arial"/>
          <w:b w:val="false"/>
          <w:bCs w:val="false"/>
          <w:i w:val="false"/>
          <w:iCs w:val="false"/>
          <w:color w:val="000000"/>
          <w:sz w:val="24"/>
          <w:szCs w:val="24"/>
        </w:rPr>
        <w:t xml:space="preserve">Step 1: Collect portfolio data from underwriting and claims systems including policy counts, exposures, loss experience.</w:t>
      </w:r>
    </w:p>
    <w:p>
      <w:pPr>
        <w:pStyle w:val="ListParagraph"/>
        <w:numPr>
          <w:ilvl w:val="0"/>
          <w:numId w:val="2"/>
        </w:numPr>
        <w:spacing w:after="80"/>
      </w:pPr>
      <w:r>
        <w:rPr>
          <w:rFonts w:ascii="Arial" w:cs="Arial" w:eastAsia="Arial" w:hAnsi="Arial"/>
          <w:b w:val="false"/>
          <w:bCs w:val="false"/>
          <w:i w:val="false"/>
          <w:iCs w:val="false"/>
          <w:color w:val="000000"/>
          <w:sz w:val="24"/>
          <w:szCs w:val="24"/>
        </w:rPr>
        <w:t xml:space="preserve">Step 2: Develop portfolio risk profiles including loss distributions, concentration risks, geographic risks for each line of business.</w:t>
      </w:r>
    </w:p>
    <w:p>
      <w:pPr>
        <w:pStyle w:val="ListParagraph"/>
        <w:numPr>
          <w:ilvl w:val="0"/>
          <w:numId w:val="2"/>
        </w:numPr>
        <w:spacing w:after="80"/>
      </w:pPr>
      <w:r>
        <w:rPr>
          <w:rFonts w:ascii="Arial" w:cs="Arial" w:eastAsia="Arial" w:hAnsi="Arial"/>
          <w:b w:val="false"/>
          <w:bCs w:val="false"/>
          <w:i w:val="false"/>
          <w:iCs w:val="false"/>
          <w:color w:val="000000"/>
          <w:sz w:val="24"/>
          <w:szCs w:val="24"/>
        </w:rPr>
        <w:t xml:space="preserve">Step 3: Perform catastrophic loss scenario analysis modeling hurricane, earthquake, and other catastrophic scenarios.</w:t>
      </w:r>
    </w:p>
    <w:p>
      <w:pPr>
        <w:pStyle w:val="ListParagraph"/>
        <w:numPr>
          <w:ilvl w:val="0"/>
          <w:numId w:val="2"/>
        </w:numPr>
        <w:spacing w:after="80"/>
      </w:pPr>
      <w:r>
        <w:rPr>
          <w:rFonts w:ascii="Arial" w:cs="Arial" w:eastAsia="Arial" w:hAnsi="Arial"/>
          <w:b w:val="false"/>
          <w:bCs w:val="false"/>
          <w:i w:val="false"/>
          <w:iCs w:val="false"/>
          <w:color w:val="000000"/>
          <w:sz w:val="24"/>
          <w:szCs w:val="24"/>
        </w:rPr>
        <w:t xml:space="preserve">Step 4: Calculate portfolio value-at-risk and assess portfolio resilience to adverse scenarios.</w:t>
      </w:r>
    </w:p>
    <w:p>
      <w:pPr>
        <w:pStyle w:val="ListParagraph"/>
        <w:numPr>
          <w:ilvl w:val="0"/>
          <w:numId w:val="2"/>
        </w:numPr>
        <w:spacing w:after="80"/>
      </w:pPr>
      <w:r>
        <w:rPr>
          <w:rFonts w:ascii="Arial" w:cs="Arial" w:eastAsia="Arial" w:hAnsi="Arial"/>
          <w:b w:val="false"/>
          <w:bCs w:val="false"/>
          <w:i w:val="false"/>
          <w:iCs w:val="false"/>
          <w:color w:val="000000"/>
          <w:sz w:val="24"/>
          <w:szCs w:val="24"/>
        </w:rPr>
        <w:t xml:space="preserve">Step 5: Develop portfolio recommendations including underwriting strategy, reinsurance changes, risk limit adjustments.</w:t>
      </w:r>
    </w:p>
    <w:p>
      <w:pPr>
        <w:pStyle w:val="ListParagraph"/>
        <w:numPr>
          <w:ilvl w:val="0"/>
          <w:numId w:val="2"/>
        </w:numPr>
        <w:spacing w:after="80"/>
      </w:pPr>
      <w:r>
        <w:rPr>
          <w:rFonts w:ascii="Arial" w:cs="Arial" w:eastAsia="Arial" w:hAnsi="Arial"/>
          <w:b w:val="false"/>
          <w:bCs w:val="false"/>
          <w:i w:val="false"/>
          <w:iCs w:val="false"/>
          <w:color w:val="000000"/>
          <w:sz w:val="24"/>
          <w:szCs w:val="24"/>
        </w:rPr>
        <w:t xml:space="preserve">Step 6: Present annual risk assessment to executive leadership and board for strategic planning.</w:t>
      </w:r>
    </w:p>
    <w:p>
      <w:pPr>
        <w:pStyle w:val="Heading3"/>
        <w:spacing w:after="150" w:before="300"/>
      </w:pPr>
      <w:r>
        <w:rPr>
          <w:rFonts w:ascii="Arial" w:cs="Arial" w:eastAsia="Arial" w:hAnsi="Arial"/>
          <w:b/>
          <w:bCs/>
          <w:i w:val="false"/>
          <w:iCs w:val="false"/>
          <w:color w:val="000000"/>
          <w:sz w:val="24"/>
          <w:szCs w:val="24"/>
        </w:rPr>
        <w:t xml:space="preserve">8. Performance Metrics</w:t>
      </w:r>
    </w:p>
    <w:p>
      <w:pPr>
        <w:pStyle w:val="ListParagraph"/>
        <w:numPr>
          <w:ilvl w:val="0"/>
          <w:numId w:val="2"/>
        </w:numPr>
        <w:spacing w:after="80"/>
      </w:pPr>
      <w:r>
        <w:rPr>
          <w:rFonts w:ascii="Arial" w:cs="Arial" w:eastAsia="Arial" w:hAnsi="Arial"/>
          <w:b w:val="false"/>
          <w:bCs w:val="false"/>
          <w:i w:val="false"/>
          <w:iCs w:val="false"/>
          <w:color w:val="000000"/>
          <w:sz w:val="24"/>
          <w:szCs w:val="24"/>
        </w:rPr>
        <w:t xml:space="preserve">Portfolio value-at-risk quantification accuracy</w:t>
      </w:r>
    </w:p>
    <w:p>
      <w:pPr>
        <w:pStyle w:val="ListParagraph"/>
        <w:numPr>
          <w:ilvl w:val="0"/>
          <w:numId w:val="2"/>
        </w:numPr>
        <w:spacing w:after="80"/>
      </w:pPr>
      <w:r>
        <w:rPr>
          <w:rFonts w:ascii="Arial" w:cs="Arial" w:eastAsia="Arial" w:hAnsi="Arial"/>
          <w:b w:val="false"/>
          <w:bCs w:val="false"/>
          <w:i w:val="false"/>
          <w:iCs w:val="false"/>
          <w:color w:val="000000"/>
          <w:sz w:val="24"/>
          <w:szCs w:val="24"/>
        </w:rPr>
        <w:t xml:space="preserve">Loss projection accuracy within 10% of actual experience</w:t>
      </w:r>
    </w:p>
    <w:p>
      <w:pPr>
        <w:pStyle w:val="ListParagraph"/>
        <w:numPr>
          <w:ilvl w:val="0"/>
          <w:numId w:val="2"/>
        </w:numPr>
        <w:spacing w:after="80"/>
      </w:pPr>
      <w:r>
        <w:rPr>
          <w:rFonts w:ascii="Arial" w:cs="Arial" w:eastAsia="Arial" w:hAnsi="Arial"/>
          <w:b w:val="false"/>
          <w:bCs w:val="false"/>
          <w:i w:val="false"/>
          <w:iCs w:val="false"/>
          <w:color w:val="000000"/>
          <w:sz w:val="24"/>
          <w:szCs w:val="24"/>
        </w:rPr>
        <w:t xml:space="preserve">Catastrophic loss scenario identification 100%</w:t>
      </w:r>
    </w:p>
    <w:p>
      <w:pPr>
        <w:pStyle w:val="ListParagraph"/>
        <w:numPr>
          <w:ilvl w:val="0"/>
          <w:numId w:val="2"/>
        </w:numPr>
        <w:spacing w:after="80"/>
      </w:pPr>
      <w:r>
        <w:rPr>
          <w:rFonts w:ascii="Arial" w:cs="Arial" w:eastAsia="Arial" w:hAnsi="Arial"/>
          <w:b w:val="false"/>
          <w:bCs w:val="false"/>
          <w:i w:val="false"/>
          <w:iCs w:val="false"/>
          <w:color w:val="000000"/>
          <w:sz w:val="24"/>
          <w:szCs w:val="24"/>
        </w:rPr>
        <w:t xml:space="preserve">Reinsurance program optimization 85%+ coverage adequacy confidence</w:t>
      </w:r>
    </w:p>
    <w:p>
      <w:pPr>
        <w:pStyle w:val="ListParagraph"/>
        <w:numPr>
          <w:ilvl w:val="0"/>
          <w:numId w:val="2"/>
        </w:numPr>
        <w:spacing w:after="80"/>
      </w:pPr>
      <w:r>
        <w:rPr>
          <w:rFonts w:ascii="Arial" w:cs="Arial" w:eastAsia="Arial" w:hAnsi="Arial"/>
          <w:b w:val="false"/>
          <w:bCs w:val="false"/>
          <w:i w:val="false"/>
          <w:iCs w:val="false"/>
          <w:color w:val="000000"/>
          <w:sz w:val="24"/>
          <w:szCs w:val="24"/>
        </w:rPr>
        <w:t xml:space="preserve">Portfolio risk limit compliance 100%</w:t>
      </w:r>
    </w:p>
    <w:p>
      <w:pPr>
        <w:pStyle w:val="ListParagraph"/>
        <w:numPr>
          <w:ilvl w:val="0"/>
          <w:numId w:val="2"/>
        </w:numPr>
        <w:spacing w:after="80"/>
      </w:pPr>
      <w:r>
        <w:rPr>
          <w:rFonts w:ascii="Arial" w:cs="Arial" w:eastAsia="Arial" w:hAnsi="Arial"/>
          <w:b w:val="false"/>
          <w:bCs w:val="false"/>
          <w:i w:val="false"/>
          <w:iCs w:val="false"/>
          <w:color w:val="000000"/>
          <w:sz w:val="24"/>
          <w:szCs w:val="24"/>
        </w:rPr>
        <w:t xml:space="preserve">Portfolio profitability achievement 90%+ of plan</w:t>
      </w:r>
    </w:p>
    <w:p>
      <w:pPr>
        <w:pStyle w:val="ListParagraph"/>
        <w:numPr>
          <w:ilvl w:val="0"/>
          <w:numId w:val="2"/>
        </w:numPr>
        <w:spacing w:after="80"/>
      </w:pPr>
      <w:r>
        <w:rPr>
          <w:rFonts w:ascii="Arial" w:cs="Arial" w:eastAsia="Arial" w:hAnsi="Arial"/>
          <w:b w:val="false"/>
          <w:bCs w:val="false"/>
          <w:i w:val="false"/>
          <w:iCs w:val="false"/>
          <w:color w:val="000000"/>
          <w:sz w:val="24"/>
          <w:szCs w:val="24"/>
        </w:rPr>
        <w:t xml:space="preserve">Regulatory capital requirement accuracy within 5%</w:t>
      </w:r>
    </w:p>
    <w:p>
      <w:pPr>
        <w:pStyle w:val="Heading3"/>
        <w:spacing w:after="150" w:before="300"/>
      </w:pPr>
      <w:r>
        <w:rPr>
          <w:rFonts w:ascii="Arial" w:cs="Arial" w:eastAsia="Arial" w:hAnsi="Arial"/>
          <w:b/>
          <w:bCs/>
          <w:i w:val="false"/>
          <w:iCs w:val="false"/>
          <w:color w:val="000000"/>
          <w:sz w:val="24"/>
          <w:szCs w:val="24"/>
        </w:rPr>
        <w:t xml:space="preserve">9. Use Cases</w:t>
      </w:r>
    </w:p>
    <w:p>
      <w:pPr>
        <w:pStyle w:val="ListParagraph"/>
        <w:numPr>
          <w:ilvl w:val="0"/>
          <w:numId w:val="2"/>
        </w:numPr>
        <w:spacing w:after="80"/>
      </w:pPr>
      <w:r>
        <w:rPr>
          <w:rFonts w:ascii="Arial" w:cs="Arial" w:eastAsia="Arial" w:hAnsi="Arial"/>
          <w:b w:val="false"/>
          <w:bCs w:val="false"/>
          <w:i w:val="false"/>
          <w:iCs w:val="false"/>
          <w:color w:val="000000"/>
          <w:sz w:val="24"/>
          <w:szCs w:val="24"/>
        </w:rPr>
        <w:t xml:space="preserve">Multi-line P&amp;C insurer analyzes $10B portfolio, identifying $200M in underpricing through geographic risk analysis.</w:t>
      </w:r>
    </w:p>
    <w:p>
      <w:pPr>
        <w:pStyle w:val="ListParagraph"/>
        <w:numPr>
          <w:ilvl w:val="0"/>
          <w:numId w:val="2"/>
        </w:numPr>
        <w:spacing w:after="80"/>
      </w:pPr>
      <w:r>
        <w:rPr>
          <w:rFonts w:ascii="Arial" w:cs="Arial" w:eastAsia="Arial" w:hAnsi="Arial"/>
          <w:b w:val="false"/>
          <w:bCs w:val="false"/>
          <w:i w:val="false"/>
          <w:iCs w:val="false"/>
          <w:color w:val="000000"/>
          <w:sz w:val="24"/>
          <w:szCs w:val="24"/>
        </w:rPr>
        <w:t xml:space="preserve">Specialty insurance company models catastrophic loss and optimizes reinsurance, reducing portfolio volatility by 30%.</w:t>
      </w:r>
    </w:p>
    <w:p>
      <w:pPr>
        <w:pStyle w:val="ListParagraph"/>
        <w:numPr>
          <w:ilvl w:val="0"/>
          <w:numId w:val="2"/>
        </w:numPr>
        <w:spacing w:after="80"/>
      </w:pPr>
      <w:r>
        <w:rPr>
          <w:rFonts w:ascii="Arial" w:cs="Arial" w:eastAsia="Arial" w:hAnsi="Arial"/>
          <w:b w:val="false"/>
          <w:bCs w:val="false"/>
          <w:i w:val="false"/>
          <w:iCs w:val="false"/>
          <w:color w:val="000000"/>
          <w:sz w:val="24"/>
          <w:szCs w:val="24"/>
        </w:rPr>
        <w:t xml:space="preserve">Regional insurance company assesses portfolio concentration risks and develops mitigation strategies, improving profitability.</w:t>
      </w:r>
    </w:p>
    <w:p>
      <w:r>
        <w:br w:type="page"/>
      </w:r>
    </w:p>
    <w:p>
      <w:pPr>
        <w:pStyle w:val="Heading2"/>
        <w:spacing w:after="150" w:before="300"/>
      </w:pPr>
      <w:r>
        <w:rPr>
          <w:rFonts w:ascii="Arial" w:cs="Arial" w:eastAsia="Arial" w:hAnsi="Arial"/>
          <w:b/>
          <w:bCs/>
          <w:i w:val="false"/>
          <w:iCs w:val="false"/>
          <w:color w:val="000000"/>
          <w:sz w:val="24"/>
          <w:szCs w:val="24"/>
        </w:rPr>
        <w:t xml:space="preserve">114. Insurance Policy Advisor AI</w:t>
      </w:r>
    </w:p>
    <w:p>
      <w:pPr>
        <w:spacing w:after="120"/>
      </w:pPr>
      <w:r>
        <w:rPr>
          <w:rFonts w:ascii="Arial" w:cs="Arial" w:eastAsia="Arial" w:hAnsi="Arial"/>
          <w:b/>
          <w:bCs/>
          <w:i w:val="false"/>
          <w:iCs w:val="false"/>
          <w:color w:val="000000"/>
          <w:sz w:val="24"/>
          <w:szCs w:val="24"/>
        </w:rPr>
        <w:t xml:space="preserve">Department: </w:t>
      </w:r>
      <w:r>
        <w:rPr>
          <w:rFonts w:ascii="Arial" w:cs="Arial" w:eastAsia="Arial" w:hAnsi="Arial"/>
          <w:b w:val="false"/>
          <w:bCs w:val="false"/>
          <w:i w:val="false"/>
          <w:iCs w:val="false"/>
          <w:color w:val="000000"/>
          <w:sz w:val="24"/>
          <w:szCs w:val="24"/>
        </w:rPr>
        <w:t xml:space="preserve">Customer Service / Policy Services</w:t>
      </w:r>
    </w:p>
    <w:p>
      <w:pPr>
        <w:spacing w:after="120"/>
      </w:pPr>
      <w:r>
        <w:rPr>
          <w:rFonts w:ascii="Arial" w:cs="Arial" w:eastAsia="Arial" w:hAnsi="Arial"/>
          <w:b/>
          <w:bCs/>
          <w:i w:val="false"/>
          <w:iCs w:val="false"/>
          <w:color w:val="000000"/>
          <w:sz w:val="24"/>
          <w:szCs w:val="24"/>
        </w:rPr>
        <w:t xml:space="preserve">Reports To: </w:t>
      </w:r>
      <w:r>
        <w:rPr>
          <w:rFonts w:ascii="Arial" w:cs="Arial" w:eastAsia="Arial" w:hAnsi="Arial"/>
          <w:b w:val="false"/>
          <w:bCs w:val="false"/>
          <w:i w:val="false"/>
          <w:iCs w:val="false"/>
          <w:color w:val="000000"/>
          <w:sz w:val="24"/>
          <w:szCs w:val="24"/>
        </w:rPr>
        <w:t xml:space="preserve">Director of Customer Service or VP of Policy Services</w:t>
      </w:r>
    </w:p>
    <w:p>
      <w:pPr>
        <w:spacing w:after="120"/>
      </w:pPr>
      <w:r>
        <w:rPr>
          <w:rFonts w:ascii="Arial" w:cs="Arial" w:eastAsia="Arial" w:hAnsi="Arial"/>
          <w:b/>
          <w:bCs/>
          <w:i w:val="false"/>
          <w:iCs w:val="false"/>
          <w:color w:val="000000"/>
          <w:sz w:val="24"/>
          <w:szCs w:val="24"/>
        </w:rPr>
        <w:t xml:space="preserve">Seniority Level: </w:t>
      </w:r>
      <w:r>
        <w:rPr>
          <w:rFonts w:ascii="Arial" w:cs="Arial" w:eastAsia="Arial" w:hAnsi="Arial"/>
          <w:b w:val="false"/>
          <w:bCs w:val="false"/>
          <w:i w:val="false"/>
          <w:iCs w:val="false"/>
          <w:color w:val="000000"/>
          <w:sz w:val="24"/>
          <w:szCs w:val="24"/>
        </w:rPr>
        <w:t xml:space="preserve">Mid-Level</w:t>
      </w:r>
    </w:p>
    <w:p>
      <w:pPr>
        <w:pStyle w:val="Heading3"/>
        <w:spacing w:after="150" w:before="300"/>
      </w:pPr>
      <w:r>
        <w:rPr>
          <w:rFonts w:ascii="Arial" w:cs="Arial" w:eastAsia="Arial" w:hAnsi="Arial"/>
          <w:b/>
          <w:bCs/>
          <w:i w:val="false"/>
          <w:iCs w:val="false"/>
          <w:color w:val="000000"/>
          <w:sz w:val="24"/>
          <w:szCs w:val="24"/>
        </w:rPr>
        <w:t xml:space="preserve">1. Role Description</w:t>
      </w:r>
    </w:p>
    <w:p>
      <w:pPr>
        <w:spacing w:after="120"/>
      </w:pPr>
      <w:r>
        <w:rPr>
          <w:rFonts w:ascii="Arial" w:cs="Arial" w:eastAsia="Arial" w:hAnsi="Arial"/>
          <w:b w:val="false"/>
          <w:bCs w:val="false"/>
          <w:i w:val="false"/>
          <w:iCs w:val="false"/>
          <w:color w:val="000000"/>
          <w:sz w:val="24"/>
          <w:szCs w:val="24"/>
        </w:rPr>
        <w:t xml:space="preserve">The Insurance Policy Advisor AI is a mid-level AI employee responsible for providing insurance policy guidance, explaining coverage to customers, managing policy inquiries, and supporting policy modifications. This AI employee serves as the customer-facing expert on insurance policies, helping customers understand their coverage, making informed decisions about policy changes, and resolving policy-related questions.
This role incorporates deep domain knowledge of insurance policy provisions, coverage interpretation, underwriting guidelines, policy modifications, and customer service best practices. The AI understands how to explain complex policy language in customer-friendly terms while maintaining policy accuracy.
The Insurance Policy Advisor AI operates with autonomous authority for routine policy inquiries, coverage explanations, and policy modification support, while escalating complex coverage questions, coverage disputes, and exceptions to company underwriting guidelines to human policy managers and underwriting leadership.</w:t>
      </w:r>
    </w:p>
    <w:p>
      <w:pPr>
        <w:pStyle w:val="Heading3"/>
        <w:spacing w:after="150" w:before="300"/>
      </w:pPr>
      <w:r>
        <w:rPr>
          <w:rFonts w:ascii="Arial" w:cs="Arial" w:eastAsia="Arial" w:hAnsi="Arial"/>
          <w:b/>
          <w:bCs/>
          <w:i w:val="false"/>
          <w:iCs w:val="false"/>
          <w:color w:val="000000"/>
          <w:sz w:val="24"/>
          <w:szCs w:val="24"/>
        </w:rPr>
        <w:t xml:space="preserve">2. Core Responsibilities</w:t>
      </w:r>
    </w:p>
    <w:p>
      <w:pPr>
        <w:pStyle w:val="ListParagraph"/>
        <w:numPr>
          <w:ilvl w:val="0"/>
          <w:numId w:val="2"/>
        </w:numPr>
        <w:spacing w:after="80"/>
      </w:pPr>
      <w:r>
        <w:rPr>
          <w:rFonts w:ascii="Arial" w:cs="Arial" w:eastAsia="Arial" w:hAnsi="Arial"/>
          <w:b w:val="false"/>
          <w:bCs w:val="false"/>
          <w:i w:val="false"/>
          <w:iCs w:val="false"/>
          <w:color w:val="000000"/>
          <w:sz w:val="24"/>
          <w:szCs w:val="24"/>
        </w:rPr>
        <w:t xml:space="preserve">Policy Guidance &amp; Education: Provide customers with clear guidance on insurance coverage. Explain policy provisions, exclusions, and limitations in understandable language. Help customers understand what their policy covers and what it doesn't. Assist in selecting appropriate coverage levels.</w:t>
      </w:r>
    </w:p>
    <w:p>
      <w:pPr>
        <w:pStyle w:val="ListParagraph"/>
        <w:numPr>
          <w:ilvl w:val="0"/>
          <w:numId w:val="2"/>
        </w:numPr>
        <w:spacing w:after="80"/>
      </w:pPr>
      <w:r>
        <w:rPr>
          <w:rFonts w:ascii="Arial" w:cs="Arial" w:eastAsia="Arial" w:hAnsi="Arial"/>
          <w:b w:val="false"/>
          <w:bCs w:val="false"/>
          <w:i w:val="false"/>
          <w:iCs w:val="false"/>
          <w:color w:val="000000"/>
          <w:sz w:val="24"/>
          <w:szCs w:val="24"/>
        </w:rPr>
        <w:t xml:space="preserve">Coverage Analysis: Analyze customer situations to determine appropriate coverage. Review policy provisions in context of customer needs. Identify coverage gaps or overlapping coverage. Recommend coverage adjustments or enhancements.</w:t>
      </w:r>
    </w:p>
    <w:p>
      <w:pPr>
        <w:pStyle w:val="ListParagraph"/>
        <w:numPr>
          <w:ilvl w:val="0"/>
          <w:numId w:val="2"/>
        </w:numPr>
        <w:spacing w:after="80"/>
      </w:pPr>
      <w:r>
        <w:rPr>
          <w:rFonts w:ascii="Arial" w:cs="Arial" w:eastAsia="Arial" w:hAnsi="Arial"/>
          <w:b w:val="false"/>
          <w:bCs w:val="false"/>
          <w:i w:val="false"/>
          <w:iCs w:val="false"/>
          <w:color w:val="000000"/>
          <w:sz w:val="24"/>
          <w:szCs w:val="24"/>
        </w:rPr>
        <w:t xml:space="preserve">Policy Inquiries: Respond to customer questions regarding policy coverage, terms, and conditions. Explain policy language and application. Resolve coverage disputes or disagreements. Track inquiries and resolutions.</w:t>
      </w:r>
    </w:p>
    <w:p>
      <w:pPr>
        <w:pStyle w:val="ListParagraph"/>
        <w:numPr>
          <w:ilvl w:val="0"/>
          <w:numId w:val="2"/>
        </w:numPr>
        <w:spacing w:after="80"/>
      </w:pPr>
      <w:r>
        <w:rPr>
          <w:rFonts w:ascii="Arial" w:cs="Arial" w:eastAsia="Arial" w:hAnsi="Arial"/>
          <w:b w:val="false"/>
          <w:bCs w:val="false"/>
          <w:i w:val="false"/>
          <w:iCs w:val="false"/>
          <w:color w:val="000000"/>
          <w:sz w:val="24"/>
          <w:szCs w:val="24"/>
        </w:rPr>
        <w:t xml:space="preserve">Policy Modifications: Assist customers in making policy changes including coverage adjustments, endorsements, and policy option changes. Process change requests within authority. Coordinate with underwriting on non-standard modifications. Process billing adjustments.</w:t>
      </w:r>
    </w:p>
    <w:p>
      <w:pPr>
        <w:pStyle w:val="ListParagraph"/>
        <w:numPr>
          <w:ilvl w:val="0"/>
          <w:numId w:val="2"/>
        </w:numPr>
        <w:spacing w:after="80"/>
      </w:pPr>
      <w:r>
        <w:rPr>
          <w:rFonts w:ascii="Arial" w:cs="Arial" w:eastAsia="Arial" w:hAnsi="Arial"/>
          <w:b w:val="false"/>
          <w:bCs w:val="false"/>
          <w:i w:val="false"/>
          <w:iCs w:val="false"/>
          <w:color w:val="000000"/>
          <w:sz w:val="24"/>
          <w:szCs w:val="24"/>
        </w:rPr>
        <w:t xml:space="preserve">Claims Support: Provide policy guidance to customers filing claims. Explain coverage as it applies to claim situations. Assist customers in understanding claim process. Track claim-related policy questions.</w:t>
      </w:r>
    </w:p>
    <w:p>
      <w:pPr>
        <w:pStyle w:val="ListParagraph"/>
        <w:numPr>
          <w:ilvl w:val="0"/>
          <w:numId w:val="2"/>
        </w:numPr>
        <w:spacing w:after="80"/>
      </w:pPr>
      <w:r>
        <w:rPr>
          <w:rFonts w:ascii="Arial" w:cs="Arial" w:eastAsia="Arial" w:hAnsi="Arial"/>
          <w:b w:val="false"/>
          <w:bCs w:val="false"/>
          <w:i w:val="false"/>
          <w:iCs w:val="false"/>
          <w:color w:val="000000"/>
          <w:sz w:val="24"/>
          <w:szCs w:val="24"/>
        </w:rPr>
        <w:t xml:space="preserve">Documentation &amp; Compliance: Ensure policy documentation accuracy and completeness. Maintain audit trails of policy guidance provided. Ensure compliance with policy language and regulatory requirements. Document exceptions to policy.</w:t>
      </w:r>
    </w:p>
    <w:p>
      <w:pPr>
        <w:pStyle w:val="Heading3"/>
        <w:spacing w:after="150" w:before="300"/>
      </w:pPr>
      <w:r>
        <w:rPr>
          <w:rFonts w:ascii="Arial" w:cs="Arial" w:eastAsia="Arial" w:hAnsi="Arial"/>
          <w:b/>
          <w:bCs/>
          <w:i w:val="false"/>
          <w:iCs w:val="false"/>
          <w:color w:val="000000"/>
          <w:sz w:val="24"/>
          <w:szCs w:val="24"/>
        </w:rPr>
        <w:t xml:space="preserve">3. Tasks the AI Performs</w:t>
      </w:r>
    </w:p>
    <w:p>
      <w:pPr>
        <w:pStyle w:val="Heading4"/>
        <w:spacing w:after="150" w:before="300"/>
      </w:pPr>
      <w:r>
        <w:rPr>
          <w:rFonts w:ascii="Arial" w:cs="Arial" w:eastAsia="Arial" w:hAnsi="Arial"/>
          <w:b/>
          <w:bCs/>
          <w:i w:val="false"/>
          <w:iCs w:val="false"/>
          <w:color w:val="000000"/>
          <w:sz w:val="24"/>
          <w:szCs w:val="24"/>
        </w:rPr>
        <w:t xml:space="preserve">Daily Tasks</w:t>
      </w:r>
    </w:p>
    <w:p>
      <w:pPr>
        <w:pStyle w:val="ListParagraph"/>
        <w:numPr>
          <w:ilvl w:val="0"/>
          <w:numId w:val="2"/>
        </w:numPr>
        <w:spacing w:after="80"/>
      </w:pPr>
      <w:r>
        <w:rPr>
          <w:rFonts w:ascii="Arial" w:cs="Arial" w:eastAsia="Arial" w:hAnsi="Arial"/>
          <w:b w:val="false"/>
          <w:bCs w:val="false"/>
          <w:i w:val="false"/>
          <w:iCs w:val="false"/>
          <w:color w:val="000000"/>
          <w:sz w:val="24"/>
          <w:szCs w:val="24"/>
        </w:rPr>
        <w:t xml:space="preserve">Respond to customer policy inquiry calls and chat requests.</w:t>
      </w:r>
    </w:p>
    <w:p>
      <w:pPr>
        <w:pStyle w:val="ListParagraph"/>
        <w:numPr>
          <w:ilvl w:val="0"/>
          <w:numId w:val="2"/>
        </w:numPr>
        <w:spacing w:after="80"/>
      </w:pPr>
      <w:r>
        <w:rPr>
          <w:rFonts w:ascii="Arial" w:cs="Arial" w:eastAsia="Arial" w:hAnsi="Arial"/>
          <w:b w:val="false"/>
          <w:bCs w:val="false"/>
          <w:i w:val="false"/>
          <w:iCs w:val="false"/>
          <w:color w:val="000000"/>
          <w:sz w:val="24"/>
          <w:szCs w:val="24"/>
        </w:rPr>
        <w:t xml:space="preserve">Provide policy guidance and coverage explanations to customers.</w:t>
      </w:r>
    </w:p>
    <w:p>
      <w:pPr>
        <w:pStyle w:val="ListParagraph"/>
        <w:numPr>
          <w:ilvl w:val="0"/>
          <w:numId w:val="2"/>
        </w:numPr>
        <w:spacing w:after="80"/>
      </w:pPr>
      <w:r>
        <w:rPr>
          <w:rFonts w:ascii="Arial" w:cs="Arial" w:eastAsia="Arial" w:hAnsi="Arial"/>
          <w:b w:val="false"/>
          <w:bCs w:val="false"/>
          <w:i w:val="false"/>
          <w:iCs w:val="false"/>
          <w:color w:val="000000"/>
          <w:sz w:val="24"/>
          <w:szCs w:val="24"/>
        </w:rPr>
        <w:t xml:space="preserve">Process policy modification requests from customers.</w:t>
      </w:r>
    </w:p>
    <w:p>
      <w:pPr>
        <w:pStyle w:val="ListParagraph"/>
        <w:numPr>
          <w:ilvl w:val="0"/>
          <w:numId w:val="2"/>
        </w:numPr>
        <w:spacing w:after="80"/>
      </w:pPr>
      <w:r>
        <w:rPr>
          <w:rFonts w:ascii="Arial" w:cs="Arial" w:eastAsia="Arial" w:hAnsi="Arial"/>
          <w:b w:val="false"/>
          <w:bCs w:val="false"/>
          <w:i w:val="false"/>
          <w:iCs w:val="false"/>
          <w:color w:val="000000"/>
          <w:sz w:val="24"/>
          <w:szCs w:val="24"/>
        </w:rPr>
        <w:t xml:space="preserve">Research policy questions and provide accurate coverage analysis.</w:t>
      </w:r>
    </w:p>
    <w:p>
      <w:pPr>
        <w:pStyle w:val="ListParagraph"/>
        <w:numPr>
          <w:ilvl w:val="0"/>
          <w:numId w:val="2"/>
        </w:numPr>
        <w:spacing w:after="80"/>
      </w:pPr>
      <w:r>
        <w:rPr>
          <w:rFonts w:ascii="Arial" w:cs="Arial" w:eastAsia="Arial" w:hAnsi="Arial"/>
          <w:b w:val="false"/>
          <w:bCs w:val="false"/>
          <w:i w:val="false"/>
          <w:iCs w:val="false"/>
          <w:color w:val="000000"/>
          <w:sz w:val="24"/>
          <w:szCs w:val="24"/>
        </w:rPr>
        <w:t xml:space="preserve">Update customer interaction database with inquiry details and resolutions.</w:t>
      </w:r>
    </w:p>
    <w:p>
      <w:pPr>
        <w:pStyle w:val="Heading4"/>
        <w:spacing w:after="150" w:before="300"/>
      </w:pPr>
      <w:r>
        <w:rPr>
          <w:rFonts w:ascii="Arial" w:cs="Arial" w:eastAsia="Arial" w:hAnsi="Arial"/>
          <w:b/>
          <w:bCs/>
          <w:i w:val="false"/>
          <w:iCs w:val="false"/>
          <w:color w:val="000000"/>
          <w:sz w:val="24"/>
          <w:szCs w:val="24"/>
        </w:rPr>
        <w:t xml:space="preserve">Weekly Tasks</w:t>
      </w:r>
    </w:p>
    <w:p>
      <w:pPr>
        <w:pStyle w:val="ListParagraph"/>
        <w:numPr>
          <w:ilvl w:val="0"/>
          <w:numId w:val="2"/>
        </w:numPr>
        <w:spacing w:after="80"/>
      </w:pPr>
      <w:r>
        <w:rPr>
          <w:rFonts w:ascii="Arial" w:cs="Arial" w:eastAsia="Arial" w:hAnsi="Arial"/>
          <w:b w:val="false"/>
          <w:bCs w:val="false"/>
          <w:i w:val="false"/>
          <w:iCs w:val="false"/>
          <w:color w:val="000000"/>
          <w:sz w:val="24"/>
          <w:szCs w:val="24"/>
        </w:rPr>
        <w:t xml:space="preserve">Compile weekly customer service report with inquiry volume and resolution status.</w:t>
      </w:r>
    </w:p>
    <w:p>
      <w:pPr>
        <w:pStyle w:val="ListParagraph"/>
        <w:numPr>
          <w:ilvl w:val="0"/>
          <w:numId w:val="2"/>
        </w:numPr>
        <w:spacing w:after="80"/>
      </w:pPr>
      <w:r>
        <w:rPr>
          <w:rFonts w:ascii="Arial" w:cs="Arial" w:eastAsia="Arial" w:hAnsi="Arial"/>
          <w:b w:val="false"/>
          <w:bCs w:val="false"/>
          <w:i w:val="false"/>
          <w:iCs w:val="false"/>
          <w:color w:val="000000"/>
          <w:sz w:val="24"/>
          <w:szCs w:val="24"/>
        </w:rPr>
        <w:t xml:space="preserve">Analyze common policy questions and customer concerns.</w:t>
      </w:r>
    </w:p>
    <w:p>
      <w:pPr>
        <w:pStyle w:val="ListParagraph"/>
        <w:numPr>
          <w:ilvl w:val="0"/>
          <w:numId w:val="2"/>
        </w:numPr>
        <w:spacing w:after="80"/>
      </w:pPr>
      <w:r>
        <w:rPr>
          <w:rFonts w:ascii="Arial" w:cs="Arial" w:eastAsia="Arial" w:hAnsi="Arial"/>
          <w:b w:val="false"/>
          <w:bCs w:val="false"/>
          <w:i w:val="false"/>
          <w:iCs w:val="false"/>
          <w:color w:val="000000"/>
          <w:sz w:val="24"/>
          <w:szCs w:val="24"/>
        </w:rPr>
        <w:t xml:space="preserve">Identify policy language issues or customer confusion points.</w:t>
      </w:r>
    </w:p>
    <w:p>
      <w:pPr>
        <w:pStyle w:val="ListParagraph"/>
        <w:numPr>
          <w:ilvl w:val="0"/>
          <w:numId w:val="2"/>
        </w:numPr>
        <w:spacing w:after="80"/>
      </w:pPr>
      <w:r>
        <w:rPr>
          <w:rFonts w:ascii="Arial" w:cs="Arial" w:eastAsia="Arial" w:hAnsi="Arial"/>
          <w:b w:val="false"/>
          <w:bCs w:val="false"/>
          <w:i w:val="false"/>
          <w:iCs w:val="false"/>
          <w:color w:val="000000"/>
          <w:sz w:val="24"/>
          <w:szCs w:val="24"/>
        </w:rPr>
        <w:t xml:space="preserve">Prepare customer service briefing materials.</w:t>
      </w:r>
    </w:p>
    <w:p>
      <w:pPr>
        <w:pStyle w:val="ListParagraph"/>
        <w:numPr>
          <w:ilvl w:val="0"/>
          <w:numId w:val="2"/>
        </w:numPr>
        <w:spacing w:after="80"/>
      </w:pPr>
      <w:r>
        <w:rPr>
          <w:rFonts w:ascii="Arial" w:cs="Arial" w:eastAsia="Arial" w:hAnsi="Arial"/>
          <w:b w:val="false"/>
          <w:bCs w:val="false"/>
          <w:i w:val="false"/>
          <w:iCs w:val="false"/>
          <w:color w:val="000000"/>
          <w:sz w:val="24"/>
          <w:szCs w:val="24"/>
        </w:rPr>
        <w:t xml:space="preserve">Update policy guidance and FAQ based on inquiries.</w:t>
      </w:r>
    </w:p>
    <w:p>
      <w:pPr>
        <w:pStyle w:val="Heading4"/>
        <w:spacing w:after="150" w:before="300"/>
      </w:pPr>
      <w:r>
        <w:rPr>
          <w:rFonts w:ascii="Arial" w:cs="Arial" w:eastAsia="Arial" w:hAnsi="Arial"/>
          <w:b/>
          <w:bCs/>
          <w:i w:val="false"/>
          <w:iCs w:val="false"/>
          <w:color w:val="000000"/>
          <w:sz w:val="24"/>
          <w:szCs w:val="24"/>
        </w:rPr>
        <w:t xml:space="preserve">Monthly Tasks</w:t>
      </w:r>
    </w:p>
    <w:p>
      <w:pPr>
        <w:pStyle w:val="ListParagraph"/>
        <w:numPr>
          <w:ilvl w:val="0"/>
          <w:numId w:val="2"/>
        </w:numPr>
        <w:spacing w:after="80"/>
      </w:pPr>
      <w:r>
        <w:rPr>
          <w:rFonts w:ascii="Arial" w:cs="Arial" w:eastAsia="Arial" w:hAnsi="Arial"/>
          <w:b w:val="false"/>
          <w:bCs w:val="false"/>
          <w:i w:val="false"/>
          <w:iCs w:val="false"/>
          <w:color w:val="000000"/>
          <w:sz w:val="24"/>
          <w:szCs w:val="24"/>
        </w:rPr>
        <w:t xml:space="preserve">Generate comprehensive monthly customer service report.</w:t>
      </w:r>
    </w:p>
    <w:p>
      <w:pPr>
        <w:pStyle w:val="ListParagraph"/>
        <w:numPr>
          <w:ilvl w:val="0"/>
          <w:numId w:val="2"/>
        </w:numPr>
        <w:spacing w:after="80"/>
      </w:pPr>
      <w:r>
        <w:rPr>
          <w:rFonts w:ascii="Arial" w:cs="Arial" w:eastAsia="Arial" w:hAnsi="Arial"/>
          <w:b w:val="false"/>
          <w:bCs w:val="false"/>
          <w:i w:val="false"/>
          <w:iCs w:val="false"/>
          <w:color w:val="000000"/>
          <w:sz w:val="24"/>
          <w:szCs w:val="24"/>
        </w:rPr>
        <w:t xml:space="preserve">Analyze customer satisfaction with policy guidance and service.</w:t>
      </w:r>
    </w:p>
    <w:p>
      <w:pPr>
        <w:pStyle w:val="ListParagraph"/>
        <w:numPr>
          <w:ilvl w:val="0"/>
          <w:numId w:val="2"/>
        </w:numPr>
        <w:spacing w:after="80"/>
      </w:pPr>
      <w:r>
        <w:rPr>
          <w:rFonts w:ascii="Arial" w:cs="Arial" w:eastAsia="Arial" w:hAnsi="Arial"/>
          <w:b w:val="false"/>
          <w:bCs w:val="false"/>
          <w:i w:val="false"/>
          <w:iCs w:val="false"/>
          <w:color w:val="000000"/>
          <w:sz w:val="24"/>
          <w:szCs w:val="24"/>
        </w:rPr>
        <w:t xml:space="preserve">Identify policy provisions causing customer confusion.</w:t>
      </w:r>
    </w:p>
    <w:p>
      <w:pPr>
        <w:pStyle w:val="ListParagraph"/>
        <w:numPr>
          <w:ilvl w:val="0"/>
          <w:numId w:val="2"/>
        </w:numPr>
        <w:spacing w:after="80"/>
      </w:pPr>
      <w:r>
        <w:rPr>
          <w:rFonts w:ascii="Arial" w:cs="Arial" w:eastAsia="Arial" w:hAnsi="Arial"/>
          <w:b w:val="false"/>
          <w:bCs w:val="false"/>
          <w:i w:val="false"/>
          <w:iCs w:val="false"/>
          <w:color w:val="000000"/>
          <w:sz w:val="24"/>
          <w:szCs w:val="24"/>
        </w:rPr>
        <w:t xml:space="preserve">Recommend policy communication improvements.</w:t>
      </w:r>
    </w:p>
    <w:p>
      <w:pPr>
        <w:pStyle w:val="ListParagraph"/>
        <w:numPr>
          <w:ilvl w:val="0"/>
          <w:numId w:val="2"/>
        </w:numPr>
        <w:spacing w:after="80"/>
      </w:pPr>
      <w:r>
        <w:rPr>
          <w:rFonts w:ascii="Arial" w:cs="Arial" w:eastAsia="Arial" w:hAnsi="Arial"/>
          <w:b w:val="false"/>
          <w:bCs w:val="false"/>
          <w:i w:val="false"/>
          <w:iCs w:val="false"/>
          <w:color w:val="000000"/>
          <w:sz w:val="24"/>
          <w:szCs w:val="24"/>
        </w:rPr>
        <w:t xml:space="preserve">Prepare training updates for policy advisor team.</w:t>
      </w:r>
    </w:p>
    <w:p>
      <w:pPr>
        <w:pStyle w:val="Heading3"/>
        <w:spacing w:after="150" w:before="300"/>
      </w:pPr>
      <w:r>
        <w:rPr>
          <w:rFonts w:ascii="Arial" w:cs="Arial" w:eastAsia="Arial" w:hAnsi="Arial"/>
          <w:b/>
          <w:bCs/>
          <w:i w:val="false"/>
          <w:iCs w:val="false"/>
          <w:color w:val="000000"/>
          <w:sz w:val="24"/>
          <w:szCs w:val="24"/>
        </w:rPr>
        <w:t xml:space="preserve">4. Tools and Integrations Required</w:t>
      </w:r>
    </w:p>
    <w:p>
      <w:pPr>
        <w:pStyle w:val="ListParagraph"/>
        <w:numPr>
          <w:ilvl w:val="0"/>
          <w:numId w:val="2"/>
        </w:numPr>
        <w:spacing w:after="80"/>
      </w:pPr>
      <w:r>
        <w:rPr>
          <w:rFonts w:ascii="Arial" w:cs="Arial" w:eastAsia="Arial" w:hAnsi="Arial"/>
          <w:b w:val="false"/>
          <w:bCs w:val="false"/>
          <w:i w:val="false"/>
          <w:iCs w:val="false"/>
          <w:color w:val="000000"/>
          <w:sz w:val="24"/>
          <w:szCs w:val="24"/>
        </w:rPr>
        <w:t xml:space="preserve">Zendesk / Freshdesk / ServiceNow</w:t>
      </w:r>
    </w:p>
    <w:p>
      <w:pPr>
        <w:pStyle w:val="ListParagraph"/>
        <w:numPr>
          <w:ilvl w:val="0"/>
          <w:numId w:val="2"/>
        </w:numPr>
        <w:spacing w:after="80"/>
      </w:pPr>
      <w:r>
        <w:rPr>
          <w:rFonts w:ascii="Arial" w:cs="Arial" w:eastAsia="Arial" w:hAnsi="Arial"/>
          <w:b w:val="false"/>
          <w:bCs w:val="false"/>
          <w:i w:val="false"/>
          <w:iCs w:val="false"/>
          <w:color w:val="000000"/>
          <w:sz w:val="24"/>
          <w:szCs w:val="24"/>
        </w:rPr>
        <w:t xml:space="preserve">Guidewire / Sapiens / Insurity</w:t>
      </w:r>
    </w:p>
    <w:p>
      <w:pPr>
        <w:pStyle w:val="ListParagraph"/>
        <w:numPr>
          <w:ilvl w:val="0"/>
          <w:numId w:val="2"/>
        </w:numPr>
        <w:spacing w:after="80"/>
      </w:pPr>
      <w:r>
        <w:rPr>
          <w:rFonts w:ascii="Arial" w:cs="Arial" w:eastAsia="Arial" w:hAnsi="Arial"/>
          <w:b w:val="false"/>
          <w:bCs w:val="false"/>
          <w:i w:val="false"/>
          <w:iCs w:val="false"/>
          <w:color w:val="000000"/>
          <w:sz w:val="24"/>
          <w:szCs w:val="24"/>
        </w:rPr>
        <w:t xml:space="preserve">Internal policy databases</w:t>
      </w:r>
    </w:p>
    <w:p>
      <w:pPr>
        <w:pStyle w:val="ListParagraph"/>
        <w:numPr>
          <w:ilvl w:val="0"/>
          <w:numId w:val="2"/>
        </w:numPr>
        <w:spacing w:after="80"/>
      </w:pPr>
      <w:r>
        <w:rPr>
          <w:rFonts w:ascii="Arial" w:cs="Arial" w:eastAsia="Arial" w:hAnsi="Arial"/>
          <w:b w:val="false"/>
          <w:bCs w:val="false"/>
          <w:i w:val="false"/>
          <w:iCs w:val="false"/>
          <w:color w:val="000000"/>
          <w:sz w:val="24"/>
          <w:szCs w:val="24"/>
        </w:rPr>
        <w:t xml:space="preserve">Salesforce / Microsoft Dynamics</w:t>
      </w:r>
    </w:p>
    <w:p>
      <w:pPr>
        <w:pStyle w:val="ListParagraph"/>
        <w:numPr>
          <w:ilvl w:val="0"/>
          <w:numId w:val="2"/>
        </w:numPr>
        <w:spacing w:after="80"/>
      </w:pPr>
      <w:r>
        <w:rPr>
          <w:rFonts w:ascii="Arial" w:cs="Arial" w:eastAsia="Arial" w:hAnsi="Arial"/>
          <w:b w:val="false"/>
          <w:bCs w:val="false"/>
          <w:i w:val="false"/>
          <w:iCs w:val="false"/>
          <w:color w:val="000000"/>
          <w:sz w:val="24"/>
          <w:szCs w:val="24"/>
        </w:rPr>
        <w:t xml:space="preserve">Confluence / SharePoint / help desk KB</w:t>
      </w:r>
    </w:p>
    <w:p>
      <w:pPr>
        <w:pStyle w:val="ListParagraph"/>
        <w:numPr>
          <w:ilvl w:val="0"/>
          <w:numId w:val="2"/>
        </w:numPr>
        <w:spacing w:after="80"/>
      </w:pPr>
      <w:r>
        <w:rPr>
          <w:rFonts w:ascii="Arial" w:cs="Arial" w:eastAsia="Arial" w:hAnsi="Arial"/>
          <w:b w:val="false"/>
          <w:bCs w:val="false"/>
          <w:i w:val="false"/>
          <w:iCs w:val="false"/>
          <w:color w:val="000000"/>
          <w:sz w:val="24"/>
          <w:szCs w:val="24"/>
        </w:rPr>
        <w:t xml:space="preserve">Teams / Slack / email</w:t>
      </w:r>
    </w:p>
    <w:p>
      <w:pPr>
        <w:pStyle w:val="ListParagraph"/>
        <w:numPr>
          <w:ilvl w:val="0"/>
          <w:numId w:val="2"/>
        </w:numPr>
        <w:spacing w:after="80"/>
      </w:pPr>
      <w:r>
        <w:rPr>
          <w:rFonts w:ascii="Arial" w:cs="Arial" w:eastAsia="Arial" w:hAnsi="Arial"/>
          <w:b w:val="false"/>
          <w:bCs w:val="false"/>
          <w:i w:val="false"/>
          <w:iCs w:val="false"/>
          <w:color w:val="000000"/>
          <w:sz w:val="24"/>
          <w:szCs w:val="24"/>
        </w:rPr>
        <w:t xml:space="preserve">NICE / Verint</w:t>
      </w:r>
    </w:p>
    <w:p>
      <w:pPr>
        <w:pStyle w:val="ListParagraph"/>
        <w:numPr>
          <w:ilvl w:val="0"/>
          <w:numId w:val="2"/>
        </w:numPr>
        <w:spacing w:after="80"/>
      </w:pPr>
      <w:r>
        <w:rPr>
          <w:rFonts w:ascii="Arial" w:cs="Arial" w:eastAsia="Arial" w:hAnsi="Arial"/>
          <w:b w:val="false"/>
          <w:bCs w:val="false"/>
          <w:i w:val="false"/>
          <w:iCs w:val="false"/>
          <w:color w:val="000000"/>
          <w:sz w:val="24"/>
          <w:szCs w:val="24"/>
        </w:rPr>
        <w:t xml:space="preserve">Tableau / Power BI</w:t>
      </w:r>
    </w:p>
    <w:p>
      <w:pPr>
        <w:pStyle w:val="ListParagraph"/>
        <w:numPr>
          <w:ilvl w:val="0"/>
          <w:numId w:val="2"/>
        </w:numPr>
        <w:spacing w:after="80"/>
      </w:pPr>
      <w:r>
        <w:rPr>
          <w:rFonts w:ascii="Arial" w:cs="Arial" w:eastAsia="Arial" w:hAnsi="Arial"/>
          <w:b w:val="false"/>
          <w:bCs w:val="false"/>
          <w:i w:val="false"/>
          <w:iCs w:val="false"/>
          <w:color w:val="000000"/>
          <w:sz w:val="24"/>
          <w:szCs w:val="24"/>
        </w:rPr>
        <w:t xml:space="preserve">SharePoint / Box</w:t>
      </w:r>
    </w:p>
    <w:p>
      <w:pPr>
        <w:pStyle w:val="ListParagraph"/>
        <w:numPr>
          <w:ilvl w:val="0"/>
          <w:numId w:val="2"/>
        </w:numPr>
        <w:spacing w:after="80"/>
      </w:pPr>
      <w:r>
        <w:rPr>
          <w:rFonts w:ascii="Arial" w:cs="Arial" w:eastAsia="Arial" w:hAnsi="Arial"/>
          <w:b w:val="false"/>
          <w:bCs w:val="false"/>
          <w:i w:val="false"/>
          <w:iCs w:val="false"/>
          <w:color w:val="000000"/>
          <w:sz w:val="24"/>
          <w:szCs w:val="24"/>
        </w:rPr>
        <w:t xml:space="preserve">Teams / Jira</w:t>
      </w:r>
    </w:p>
    <w:p>
      <w:pPr>
        <w:pStyle w:val="Heading3"/>
        <w:spacing w:after="150" w:before="300"/>
      </w:pPr>
      <w:r>
        <w:rPr>
          <w:rFonts w:ascii="Arial" w:cs="Arial" w:eastAsia="Arial" w:hAnsi="Arial"/>
          <w:b/>
          <w:bCs/>
          <w:i w:val="false"/>
          <w:iCs w:val="false"/>
          <w:color w:val="000000"/>
          <w:sz w:val="24"/>
          <w:szCs w:val="24"/>
        </w:rPr>
        <w:t xml:space="preserve">5. Data Access Permissions</w:t>
      </w:r>
    </w:p>
    <w:p>
      <w:pPr>
        <w:pStyle w:val="ListParagraph"/>
        <w:numPr>
          <w:ilvl w:val="0"/>
          <w:numId w:val="2"/>
        </w:numPr>
        <w:spacing w:after="80"/>
      </w:pPr>
      <w:r>
        <w:rPr>
          <w:rFonts w:ascii="Arial" w:cs="Arial" w:eastAsia="Arial" w:hAnsi="Arial"/>
          <w:b w:val="false"/>
          <w:bCs w:val="false"/>
          <w:i w:val="false"/>
          <w:iCs w:val="false"/>
          <w:color w:val="000000"/>
          <w:sz w:val="24"/>
          <w:szCs w:val="24"/>
        </w:rPr>
        <w:t xml:space="preserve">Full Access: Customer policies, coverage information, policy terms and conditions, customer service interactions.</w:t>
      </w:r>
    </w:p>
    <w:p>
      <w:pPr>
        <w:pStyle w:val="ListParagraph"/>
        <w:numPr>
          <w:ilvl w:val="0"/>
          <w:numId w:val="2"/>
        </w:numPr>
        <w:spacing w:after="80"/>
      </w:pPr>
      <w:r>
        <w:rPr>
          <w:rFonts w:ascii="Arial" w:cs="Arial" w:eastAsia="Arial" w:hAnsi="Arial"/>
          <w:b w:val="false"/>
          <w:bCs w:val="false"/>
          <w:i w:val="false"/>
          <w:iCs w:val="false"/>
          <w:color w:val="000000"/>
          <w:sz w:val="24"/>
          <w:szCs w:val="24"/>
        </w:rPr>
        <w:t xml:space="preserve">Authorized Access: Customer personal information, policy claims history, payment information.</w:t>
      </w:r>
    </w:p>
    <w:p>
      <w:pPr>
        <w:pStyle w:val="ListParagraph"/>
        <w:numPr>
          <w:ilvl w:val="0"/>
          <w:numId w:val="2"/>
        </w:numPr>
        <w:spacing w:after="80"/>
      </w:pPr>
      <w:r>
        <w:rPr>
          <w:rFonts w:ascii="Arial" w:cs="Arial" w:eastAsia="Arial" w:hAnsi="Arial"/>
          <w:b w:val="false"/>
          <w:bCs w:val="false"/>
          <w:i w:val="false"/>
          <w:iCs w:val="false"/>
          <w:color w:val="000000"/>
          <w:sz w:val="24"/>
          <w:szCs w:val="24"/>
        </w:rPr>
        <w:t xml:space="preserve">Restricted Access: Confidential underwriting decisions, premium pricing information, internal cost information.</w:t>
      </w:r>
    </w:p>
    <w:p>
      <w:pPr>
        <w:pStyle w:val="ListParagraph"/>
        <w:numPr>
          <w:ilvl w:val="0"/>
          <w:numId w:val="2"/>
        </w:numPr>
        <w:spacing w:after="80"/>
      </w:pPr>
      <w:r>
        <w:rPr>
          <w:rFonts w:ascii="Arial" w:cs="Arial" w:eastAsia="Arial" w:hAnsi="Arial"/>
          <w:b w:val="false"/>
          <w:bCs w:val="false"/>
          <w:i w:val="false"/>
          <w:iCs w:val="false"/>
          <w:color w:val="000000"/>
          <w:sz w:val="24"/>
          <w:szCs w:val="24"/>
        </w:rPr>
        <w:t xml:space="preserve">No Access: Unrelated personal information, employee records, sealed documents.</w:t>
      </w:r>
    </w:p>
    <w:p>
      <w:pPr>
        <w:pStyle w:val="Heading3"/>
        <w:spacing w:after="150" w:before="300"/>
      </w:pPr>
      <w:r>
        <w:rPr>
          <w:rFonts w:ascii="Arial" w:cs="Arial" w:eastAsia="Arial" w:hAnsi="Arial"/>
          <w:b/>
          <w:bCs/>
          <w:i w:val="false"/>
          <w:iCs w:val="false"/>
          <w:color w:val="000000"/>
          <w:sz w:val="24"/>
          <w:szCs w:val="24"/>
        </w:rPr>
        <w:t xml:space="preserve">6. Communication Capabilities</w:t>
      </w:r>
    </w:p>
    <w:p>
      <w:pPr>
        <w:pStyle w:val="ListParagraph"/>
        <w:numPr>
          <w:ilvl w:val="0"/>
          <w:numId w:val="2"/>
        </w:numPr>
        <w:spacing w:after="80"/>
      </w:pPr>
      <w:r>
        <w:rPr>
          <w:rFonts w:ascii="Arial" w:cs="Arial" w:eastAsia="Arial" w:hAnsi="Arial"/>
          <w:b w:val="false"/>
          <w:bCs w:val="false"/>
          <w:i w:val="false"/>
          <w:iCs w:val="false"/>
          <w:color w:val="000000"/>
          <w:sz w:val="24"/>
          <w:szCs w:val="24"/>
        </w:rPr>
        <w:t xml:space="preserve">Video: Customer policy review calls, training sessions, service team meetings.</w:t>
      </w:r>
    </w:p>
    <w:p>
      <w:pPr>
        <w:pStyle w:val="ListParagraph"/>
        <w:numPr>
          <w:ilvl w:val="0"/>
          <w:numId w:val="2"/>
        </w:numPr>
        <w:spacing w:after="80"/>
      </w:pPr>
      <w:r>
        <w:rPr>
          <w:rFonts w:ascii="Arial" w:cs="Arial" w:eastAsia="Arial" w:hAnsi="Arial"/>
          <w:b w:val="false"/>
          <w:bCs w:val="false"/>
          <w:i w:val="false"/>
          <w:iCs w:val="false"/>
          <w:color w:val="000000"/>
          <w:sz w:val="24"/>
          <w:szCs w:val="24"/>
        </w:rPr>
        <w:t xml:space="preserve">Voice: Customer calls explaining policy coverage, coverage questions answering, policy modification support.</w:t>
      </w:r>
    </w:p>
    <w:p>
      <w:pPr>
        <w:pStyle w:val="ListParagraph"/>
        <w:numPr>
          <w:ilvl w:val="0"/>
          <w:numId w:val="2"/>
        </w:numPr>
        <w:spacing w:after="80"/>
      </w:pPr>
      <w:r>
        <w:rPr>
          <w:rFonts w:ascii="Arial" w:cs="Arial" w:eastAsia="Arial" w:hAnsi="Arial"/>
          <w:b w:val="false"/>
          <w:bCs w:val="false"/>
          <w:i w:val="false"/>
          <w:iCs w:val="false"/>
          <w:color w:val="000000"/>
          <w:sz w:val="24"/>
          <w:szCs w:val="24"/>
        </w:rPr>
        <w:t xml:space="preserve">Chat/Text: Real-time customer communication via chat, social media, text for quick policy questions.</w:t>
      </w:r>
    </w:p>
    <w:p>
      <w:pPr>
        <w:pStyle w:val="ListParagraph"/>
        <w:numPr>
          <w:ilvl w:val="0"/>
          <w:numId w:val="2"/>
        </w:numPr>
        <w:spacing w:after="80"/>
      </w:pPr>
      <w:r>
        <w:rPr>
          <w:rFonts w:ascii="Arial" w:cs="Arial" w:eastAsia="Arial" w:hAnsi="Arial"/>
          <w:b w:val="false"/>
          <w:bCs w:val="false"/>
          <w:i w:val="false"/>
          <w:iCs w:val="false"/>
          <w:color w:val="000000"/>
          <w:sz w:val="24"/>
          <w:szCs w:val="24"/>
        </w:rPr>
        <w:t xml:space="preserve">Email: Policy information, coverage summaries, modification confirmations, guidance.</w:t>
      </w:r>
    </w:p>
    <w:p>
      <w:pPr>
        <w:pStyle w:val="ListParagraph"/>
        <w:numPr>
          <w:ilvl w:val="0"/>
          <w:numId w:val="2"/>
        </w:numPr>
        <w:spacing w:after="80"/>
      </w:pPr>
      <w:r>
        <w:rPr>
          <w:rFonts w:ascii="Arial" w:cs="Arial" w:eastAsia="Arial" w:hAnsi="Arial"/>
          <w:b w:val="false"/>
          <w:bCs w:val="false"/>
          <w:i w:val="false"/>
          <w:iCs w:val="false"/>
          <w:color w:val="000000"/>
          <w:sz w:val="24"/>
          <w:szCs w:val="24"/>
        </w:rPr>
        <w:t xml:space="preserve">Document Generation: Policy summaries, coverage explanations, customer guidance materials.</w:t>
      </w:r>
    </w:p>
    <w:p>
      <w:pPr>
        <w:pStyle w:val="Heading3"/>
        <w:spacing w:after="150" w:before="300"/>
      </w:pPr>
      <w:r>
        <w:rPr>
          <w:rFonts w:ascii="Arial" w:cs="Arial" w:eastAsia="Arial" w:hAnsi="Arial"/>
          <w:b/>
          <w:bCs/>
          <w:i w:val="false"/>
          <w:iCs w:val="false"/>
          <w:color w:val="000000"/>
          <w:sz w:val="24"/>
          <w:szCs w:val="24"/>
        </w:rPr>
        <w:t xml:space="preserve">7. Example Workflows</w:t>
      </w:r>
    </w:p>
    <w:p>
      <w:pPr>
        <w:pStyle w:val="Heading4"/>
        <w:spacing w:after="150" w:before="300"/>
      </w:pPr>
      <w:r>
        <w:rPr>
          <w:rFonts w:ascii="Arial" w:cs="Arial" w:eastAsia="Arial" w:hAnsi="Arial"/>
          <w:b/>
          <w:bCs/>
          <w:i w:val="false"/>
          <w:iCs w:val="false"/>
          <w:color w:val="000000"/>
          <w:sz w:val="24"/>
          <w:szCs w:val="24"/>
        </w:rPr>
        <w:t xml:space="preserve">Workflow 1: Policy Coverage Inquiry &amp; Resolution</w:t>
      </w:r>
    </w:p>
    <w:p>
      <w:pPr>
        <w:pStyle w:val="ListParagraph"/>
        <w:numPr>
          <w:ilvl w:val="0"/>
          <w:numId w:val="2"/>
        </w:numPr>
        <w:spacing w:after="80"/>
      </w:pPr>
      <w:r>
        <w:rPr>
          <w:rFonts w:ascii="Arial" w:cs="Arial" w:eastAsia="Arial" w:hAnsi="Arial"/>
          <w:b w:val="false"/>
          <w:bCs w:val="false"/>
          <w:i w:val="false"/>
          <w:iCs w:val="false"/>
          <w:color w:val="000000"/>
          <w:sz w:val="24"/>
          <w:szCs w:val="24"/>
        </w:rPr>
        <w:t xml:space="preserve">Step 1: Customer contacts with coverage question or request. Log inquiry and retrieve customer policy information.</w:t>
      </w:r>
    </w:p>
    <w:p>
      <w:pPr>
        <w:pStyle w:val="ListParagraph"/>
        <w:numPr>
          <w:ilvl w:val="0"/>
          <w:numId w:val="2"/>
        </w:numPr>
        <w:spacing w:after="80"/>
      </w:pPr>
      <w:r>
        <w:rPr>
          <w:rFonts w:ascii="Arial" w:cs="Arial" w:eastAsia="Arial" w:hAnsi="Arial"/>
          <w:b w:val="false"/>
          <w:bCs w:val="false"/>
          <w:i w:val="false"/>
          <w:iCs w:val="false"/>
          <w:color w:val="000000"/>
          <w:sz w:val="24"/>
          <w:szCs w:val="24"/>
        </w:rPr>
        <w:t xml:space="preserve">Step 2: Analyze customer situation and review applicable policy provisions, exclusions, limitations.</w:t>
      </w:r>
    </w:p>
    <w:p>
      <w:pPr>
        <w:pStyle w:val="ListParagraph"/>
        <w:numPr>
          <w:ilvl w:val="0"/>
          <w:numId w:val="2"/>
        </w:numPr>
        <w:spacing w:after="80"/>
      </w:pPr>
      <w:r>
        <w:rPr>
          <w:rFonts w:ascii="Arial" w:cs="Arial" w:eastAsia="Arial" w:hAnsi="Arial"/>
          <w:b w:val="false"/>
          <w:bCs w:val="false"/>
          <w:i w:val="false"/>
          <w:iCs w:val="false"/>
          <w:color w:val="000000"/>
          <w:sz w:val="24"/>
          <w:szCs w:val="24"/>
        </w:rPr>
        <w:t xml:space="preserve">Step 3: Provide clear explanation of coverage in customer-friendly language, answering specific question.</w:t>
      </w:r>
    </w:p>
    <w:p>
      <w:pPr>
        <w:pStyle w:val="ListParagraph"/>
        <w:numPr>
          <w:ilvl w:val="0"/>
          <w:numId w:val="2"/>
        </w:numPr>
        <w:spacing w:after="80"/>
      </w:pPr>
      <w:r>
        <w:rPr>
          <w:rFonts w:ascii="Arial" w:cs="Arial" w:eastAsia="Arial" w:hAnsi="Arial"/>
          <w:b w:val="false"/>
          <w:bCs w:val="false"/>
          <w:i w:val="false"/>
          <w:iCs w:val="false"/>
          <w:color w:val="000000"/>
          <w:sz w:val="24"/>
          <w:szCs w:val="24"/>
        </w:rPr>
        <w:t xml:space="preserve">Step 4: For complex questions or disputes, escalate to underwriting specialist for coverage determination.</w:t>
      </w:r>
    </w:p>
    <w:p>
      <w:pPr>
        <w:pStyle w:val="ListParagraph"/>
        <w:numPr>
          <w:ilvl w:val="0"/>
          <w:numId w:val="2"/>
        </w:numPr>
        <w:spacing w:after="80"/>
      </w:pPr>
      <w:r>
        <w:rPr>
          <w:rFonts w:ascii="Arial" w:cs="Arial" w:eastAsia="Arial" w:hAnsi="Arial"/>
          <w:b w:val="false"/>
          <w:bCs w:val="false"/>
          <w:i w:val="false"/>
          <w:iCs w:val="false"/>
          <w:color w:val="000000"/>
          <w:sz w:val="24"/>
          <w:szCs w:val="24"/>
        </w:rPr>
        <w:t xml:space="preserve">Step 5: Document resolution and track inquiry in customer service system.</w:t>
      </w:r>
    </w:p>
    <w:p>
      <w:pPr>
        <w:pStyle w:val="ListParagraph"/>
        <w:numPr>
          <w:ilvl w:val="0"/>
          <w:numId w:val="2"/>
        </w:numPr>
        <w:spacing w:after="80"/>
      </w:pPr>
      <w:r>
        <w:rPr>
          <w:rFonts w:ascii="Arial" w:cs="Arial" w:eastAsia="Arial" w:hAnsi="Arial"/>
          <w:b w:val="false"/>
          <w:bCs w:val="false"/>
          <w:i w:val="false"/>
          <w:iCs w:val="false"/>
          <w:color w:val="000000"/>
          <w:sz w:val="24"/>
          <w:szCs w:val="24"/>
        </w:rPr>
        <w:t xml:space="preserve">Step 6: If policy modification needed, assist customer in making change and process modification request.</w:t>
      </w:r>
    </w:p>
    <w:p>
      <w:pPr>
        <w:pStyle w:val="Heading3"/>
        <w:spacing w:after="150" w:before="300"/>
      </w:pPr>
      <w:r>
        <w:rPr>
          <w:rFonts w:ascii="Arial" w:cs="Arial" w:eastAsia="Arial" w:hAnsi="Arial"/>
          <w:b/>
          <w:bCs/>
          <w:i w:val="false"/>
          <w:iCs w:val="false"/>
          <w:color w:val="000000"/>
          <w:sz w:val="24"/>
          <w:szCs w:val="24"/>
        </w:rPr>
        <w:t xml:space="preserve">8. Performance Metrics</w:t>
      </w:r>
    </w:p>
    <w:p>
      <w:pPr>
        <w:pStyle w:val="ListParagraph"/>
        <w:numPr>
          <w:ilvl w:val="0"/>
          <w:numId w:val="2"/>
        </w:numPr>
        <w:spacing w:after="80"/>
      </w:pPr>
      <w:r>
        <w:rPr>
          <w:rFonts w:ascii="Arial" w:cs="Arial" w:eastAsia="Arial" w:hAnsi="Arial"/>
          <w:b w:val="false"/>
          <w:bCs w:val="false"/>
          <w:i w:val="false"/>
          <w:iCs w:val="false"/>
          <w:color w:val="000000"/>
          <w:sz w:val="24"/>
          <w:szCs w:val="24"/>
        </w:rPr>
        <w:t xml:space="preserve">Customer service response time under 2 minutes for phone inquiries</w:t>
      </w:r>
    </w:p>
    <w:p>
      <w:pPr>
        <w:pStyle w:val="ListParagraph"/>
        <w:numPr>
          <w:ilvl w:val="0"/>
          <w:numId w:val="2"/>
        </w:numPr>
        <w:spacing w:after="80"/>
      </w:pPr>
      <w:r>
        <w:rPr>
          <w:rFonts w:ascii="Arial" w:cs="Arial" w:eastAsia="Arial" w:hAnsi="Arial"/>
          <w:b w:val="false"/>
          <w:bCs w:val="false"/>
          <w:i w:val="false"/>
          <w:iCs w:val="false"/>
          <w:color w:val="000000"/>
          <w:sz w:val="24"/>
          <w:szCs w:val="24"/>
        </w:rPr>
        <w:t xml:space="preserve">Customer satisfaction averaging 4.5/5.0 or higher</w:t>
      </w:r>
    </w:p>
    <w:p>
      <w:pPr>
        <w:pStyle w:val="ListParagraph"/>
        <w:numPr>
          <w:ilvl w:val="0"/>
          <w:numId w:val="2"/>
        </w:numPr>
        <w:spacing w:after="80"/>
      </w:pPr>
      <w:r>
        <w:rPr>
          <w:rFonts w:ascii="Arial" w:cs="Arial" w:eastAsia="Arial" w:hAnsi="Arial"/>
          <w:b w:val="false"/>
          <w:bCs w:val="false"/>
          <w:i w:val="false"/>
          <w:iCs w:val="false"/>
          <w:color w:val="000000"/>
          <w:sz w:val="24"/>
          <w:szCs w:val="24"/>
        </w:rPr>
        <w:t xml:space="preserve">Policy inquiry resolution accuracy 95%+ with zero incorrect guidance</w:t>
      </w:r>
    </w:p>
    <w:p>
      <w:pPr>
        <w:pStyle w:val="ListParagraph"/>
        <w:numPr>
          <w:ilvl w:val="0"/>
          <w:numId w:val="2"/>
        </w:numPr>
        <w:spacing w:after="80"/>
      </w:pPr>
      <w:r>
        <w:rPr>
          <w:rFonts w:ascii="Arial" w:cs="Arial" w:eastAsia="Arial" w:hAnsi="Arial"/>
          <w:b w:val="false"/>
          <w:bCs w:val="false"/>
          <w:i w:val="false"/>
          <w:iCs w:val="false"/>
          <w:color w:val="000000"/>
          <w:sz w:val="24"/>
          <w:szCs w:val="24"/>
        </w:rPr>
        <w:t xml:space="preserve">Policy modification processing within 3 business days</w:t>
      </w:r>
    </w:p>
    <w:p>
      <w:pPr>
        <w:pStyle w:val="ListParagraph"/>
        <w:numPr>
          <w:ilvl w:val="0"/>
          <w:numId w:val="2"/>
        </w:numPr>
        <w:spacing w:after="80"/>
      </w:pPr>
      <w:r>
        <w:rPr>
          <w:rFonts w:ascii="Arial" w:cs="Arial" w:eastAsia="Arial" w:hAnsi="Arial"/>
          <w:b w:val="false"/>
          <w:bCs w:val="false"/>
          <w:i w:val="false"/>
          <w:iCs w:val="false"/>
          <w:color w:val="000000"/>
          <w:sz w:val="24"/>
          <w:szCs w:val="24"/>
        </w:rPr>
        <w:t xml:space="preserve">Customer retention rate for customers receiving proactive policy guidance</w:t>
      </w:r>
    </w:p>
    <w:p>
      <w:pPr>
        <w:pStyle w:val="ListParagraph"/>
        <w:numPr>
          <w:ilvl w:val="0"/>
          <w:numId w:val="2"/>
        </w:numPr>
        <w:spacing w:after="80"/>
      </w:pPr>
      <w:r>
        <w:rPr>
          <w:rFonts w:ascii="Arial" w:cs="Arial" w:eastAsia="Arial" w:hAnsi="Arial"/>
          <w:b w:val="false"/>
          <w:bCs w:val="false"/>
          <w:i w:val="false"/>
          <w:iCs w:val="false"/>
          <w:color w:val="000000"/>
          <w:sz w:val="24"/>
          <w:szCs w:val="24"/>
        </w:rPr>
        <w:t xml:space="preserve">First-call resolution rate 85%+</w:t>
      </w:r>
    </w:p>
    <w:p>
      <w:pPr>
        <w:pStyle w:val="ListParagraph"/>
        <w:numPr>
          <w:ilvl w:val="0"/>
          <w:numId w:val="2"/>
        </w:numPr>
        <w:spacing w:after="80"/>
      </w:pPr>
      <w:r>
        <w:rPr>
          <w:rFonts w:ascii="Arial" w:cs="Arial" w:eastAsia="Arial" w:hAnsi="Arial"/>
          <w:b w:val="false"/>
          <w:bCs w:val="false"/>
          <w:i w:val="false"/>
          <w:iCs w:val="false"/>
          <w:color w:val="000000"/>
          <w:sz w:val="24"/>
          <w:szCs w:val="24"/>
        </w:rPr>
        <w:t xml:space="preserve">Escalation rate to underwriting under 10%</w:t>
      </w:r>
    </w:p>
    <w:p>
      <w:pPr>
        <w:pStyle w:val="Heading3"/>
        <w:spacing w:after="150" w:before="300"/>
      </w:pPr>
      <w:r>
        <w:rPr>
          <w:rFonts w:ascii="Arial" w:cs="Arial" w:eastAsia="Arial" w:hAnsi="Arial"/>
          <w:b/>
          <w:bCs/>
          <w:i w:val="false"/>
          <w:iCs w:val="false"/>
          <w:color w:val="000000"/>
          <w:sz w:val="24"/>
          <w:szCs w:val="24"/>
        </w:rPr>
        <w:t xml:space="preserve">9. Use Cases</w:t>
      </w:r>
    </w:p>
    <w:p>
      <w:pPr>
        <w:pStyle w:val="ListParagraph"/>
        <w:numPr>
          <w:ilvl w:val="0"/>
          <w:numId w:val="2"/>
        </w:numPr>
        <w:spacing w:after="80"/>
      </w:pPr>
      <w:r>
        <w:rPr>
          <w:rFonts w:ascii="Arial" w:cs="Arial" w:eastAsia="Arial" w:hAnsi="Arial"/>
          <w:b w:val="false"/>
          <w:bCs w:val="false"/>
          <w:i w:val="false"/>
          <w:iCs w:val="false"/>
          <w:color w:val="000000"/>
          <w:sz w:val="24"/>
          <w:szCs w:val="24"/>
        </w:rPr>
        <w:t xml:space="preserve">Homeowners insurance handles 50K+ annual inquiries, reducing call handling time by 30%.</w:t>
      </w:r>
    </w:p>
    <w:p>
      <w:pPr>
        <w:pStyle w:val="ListParagraph"/>
        <w:numPr>
          <w:ilvl w:val="0"/>
          <w:numId w:val="2"/>
        </w:numPr>
        <w:spacing w:after="80"/>
      </w:pPr>
      <w:r>
        <w:rPr>
          <w:rFonts w:ascii="Arial" w:cs="Arial" w:eastAsia="Arial" w:hAnsi="Arial"/>
          <w:b w:val="false"/>
          <w:bCs w:val="false"/>
          <w:i w:val="false"/>
          <w:iCs w:val="false"/>
          <w:color w:val="000000"/>
          <w:sz w:val="24"/>
          <w:szCs w:val="24"/>
        </w:rPr>
        <w:t xml:space="preserve">Commercial liability insurer provides guidance to small business customers, improving policy understanding.</w:t>
      </w:r>
    </w:p>
    <w:p>
      <w:pPr>
        <w:pStyle w:val="ListParagraph"/>
        <w:numPr>
          <w:ilvl w:val="0"/>
          <w:numId w:val="2"/>
        </w:numPr>
        <w:spacing w:after="80"/>
      </w:pPr>
      <w:r>
        <w:rPr>
          <w:rFonts w:ascii="Arial" w:cs="Arial" w:eastAsia="Arial" w:hAnsi="Arial"/>
          <w:b w:val="false"/>
          <w:bCs w:val="false"/>
          <w:i w:val="false"/>
          <w:iCs w:val="false"/>
          <w:color w:val="000000"/>
          <w:sz w:val="24"/>
          <w:szCs w:val="24"/>
        </w:rPr>
        <w:t xml:space="preserve">Auto insurance explains coverage options to customers, improving selection accuracy and reducing disputes.</w:t>
      </w:r>
    </w:p>
    <w:p>
      <w:r>
        <w:br w:type="page"/>
      </w:r>
    </w:p>
    <w:p>
      <w:pPr>
        <w:pStyle w:val="Heading2"/>
        <w:spacing w:after="150" w:before="300"/>
      </w:pPr>
      <w:r>
        <w:rPr>
          <w:rFonts w:ascii="Arial" w:cs="Arial" w:eastAsia="Arial" w:hAnsi="Arial"/>
          <w:b/>
          <w:bCs/>
          <w:i w:val="false"/>
          <w:iCs w:val="false"/>
          <w:color w:val="000000"/>
          <w:sz w:val="24"/>
          <w:szCs w:val="24"/>
        </w:rPr>
        <w:t xml:space="preserve">115. Actuarial Analyst AI</w:t>
      </w:r>
    </w:p>
    <w:p>
      <w:pPr>
        <w:spacing w:after="120"/>
      </w:pPr>
      <w:r>
        <w:rPr>
          <w:rFonts w:ascii="Arial" w:cs="Arial" w:eastAsia="Arial" w:hAnsi="Arial"/>
          <w:b/>
          <w:bCs/>
          <w:i w:val="false"/>
          <w:iCs w:val="false"/>
          <w:color w:val="000000"/>
          <w:sz w:val="24"/>
          <w:szCs w:val="24"/>
        </w:rPr>
        <w:t xml:space="preserve">Department: </w:t>
      </w:r>
      <w:r>
        <w:rPr>
          <w:rFonts w:ascii="Arial" w:cs="Arial" w:eastAsia="Arial" w:hAnsi="Arial"/>
          <w:b w:val="false"/>
          <w:bCs w:val="false"/>
          <w:i w:val="false"/>
          <w:iCs w:val="false"/>
          <w:color w:val="000000"/>
          <w:sz w:val="24"/>
          <w:szCs w:val="24"/>
        </w:rPr>
        <w:t xml:space="preserve">Actuarial / Pricing &amp; Analytics</w:t>
      </w:r>
    </w:p>
    <w:p>
      <w:pPr>
        <w:spacing w:after="120"/>
      </w:pPr>
      <w:r>
        <w:rPr>
          <w:rFonts w:ascii="Arial" w:cs="Arial" w:eastAsia="Arial" w:hAnsi="Arial"/>
          <w:b/>
          <w:bCs/>
          <w:i w:val="false"/>
          <w:iCs w:val="false"/>
          <w:color w:val="000000"/>
          <w:sz w:val="24"/>
          <w:szCs w:val="24"/>
        </w:rPr>
        <w:t xml:space="preserve">Reports To: </w:t>
      </w:r>
      <w:r>
        <w:rPr>
          <w:rFonts w:ascii="Arial" w:cs="Arial" w:eastAsia="Arial" w:hAnsi="Arial"/>
          <w:b w:val="false"/>
          <w:bCs w:val="false"/>
          <w:i w:val="false"/>
          <w:iCs w:val="false"/>
          <w:color w:val="000000"/>
          <w:sz w:val="24"/>
          <w:szCs w:val="24"/>
        </w:rPr>
        <w:t xml:space="preserve">Chief Actuary or VP of Actuarial</w:t>
      </w:r>
    </w:p>
    <w:p>
      <w:pPr>
        <w:spacing w:after="120"/>
      </w:pPr>
      <w:r>
        <w:rPr>
          <w:rFonts w:ascii="Arial" w:cs="Arial" w:eastAsia="Arial" w:hAnsi="Arial"/>
          <w:b/>
          <w:bCs/>
          <w:i w:val="false"/>
          <w:iCs w:val="false"/>
          <w:color w:val="000000"/>
          <w:sz w:val="24"/>
          <w:szCs w:val="24"/>
        </w:rPr>
        <w:t xml:space="preserve">Seniority Level: </w:t>
      </w:r>
      <w:r>
        <w:rPr>
          <w:rFonts w:ascii="Arial" w:cs="Arial" w:eastAsia="Arial" w:hAnsi="Arial"/>
          <w:b w:val="false"/>
          <w:bCs w:val="false"/>
          <w:i w:val="false"/>
          <w:iCs w:val="false"/>
          <w:color w:val="000000"/>
          <w:sz w:val="24"/>
          <w:szCs w:val="24"/>
        </w:rPr>
        <w:t xml:space="preserve">Mid-Senior</w:t>
      </w:r>
    </w:p>
    <w:p>
      <w:pPr>
        <w:pStyle w:val="Heading3"/>
        <w:spacing w:after="150" w:before="300"/>
      </w:pPr>
      <w:r>
        <w:rPr>
          <w:rFonts w:ascii="Arial" w:cs="Arial" w:eastAsia="Arial" w:hAnsi="Arial"/>
          <w:b/>
          <w:bCs/>
          <w:i w:val="false"/>
          <w:iCs w:val="false"/>
          <w:color w:val="000000"/>
          <w:sz w:val="24"/>
          <w:szCs w:val="24"/>
        </w:rPr>
        <w:t xml:space="preserve">1. Role Description</w:t>
      </w:r>
    </w:p>
    <w:p>
      <w:pPr>
        <w:spacing w:after="120"/>
      </w:pPr>
      <w:r>
        <w:rPr>
          <w:rFonts w:ascii="Arial" w:cs="Arial" w:eastAsia="Arial" w:hAnsi="Arial"/>
          <w:b w:val="false"/>
          <w:bCs w:val="false"/>
          <w:i w:val="false"/>
          <w:iCs w:val="false"/>
          <w:color w:val="000000"/>
          <w:sz w:val="24"/>
          <w:szCs w:val="24"/>
        </w:rPr>
        <w:t xml:space="preserve">The Actuarial Analyst AI is a mid-senior level AI employee responsible for actuarial analysis, pricing models, loss projection, valuation, and actuarial reporting. This AI employee serves as the analytical backbone for actuarial functions, developing pricing models, analyzing loss experience, projecting future losses, and supporting actuarial opinion and valuation activities.
This role incorporates deep domain knowledge of actuarial science, statistical analysis, loss modeling, mortality/morbidity analysis, and actuarial software and methodologies. The AI understands actuarial principles and practices applicable to insurance product design, pricing, and financial reporting.
The Actuarial Analyst AI operates with autonomous authority for routine actuarial analysis and model development, while escalating actuarial opinions, reserve recommendations, and significant actuarial findings to Chief Actuary or qualified actuaries for final determination and filing.</w:t>
      </w:r>
    </w:p>
    <w:p>
      <w:pPr>
        <w:pStyle w:val="Heading3"/>
        <w:spacing w:after="150" w:before="300"/>
      </w:pPr>
      <w:r>
        <w:rPr>
          <w:rFonts w:ascii="Arial" w:cs="Arial" w:eastAsia="Arial" w:hAnsi="Arial"/>
          <w:b/>
          <w:bCs/>
          <w:i w:val="false"/>
          <w:iCs w:val="false"/>
          <w:color w:val="000000"/>
          <w:sz w:val="24"/>
          <w:szCs w:val="24"/>
        </w:rPr>
        <w:t xml:space="preserve">2. Core Responsibilities</w:t>
      </w:r>
    </w:p>
    <w:p>
      <w:pPr>
        <w:pStyle w:val="ListParagraph"/>
        <w:numPr>
          <w:ilvl w:val="0"/>
          <w:numId w:val="2"/>
        </w:numPr>
        <w:spacing w:after="80"/>
      </w:pPr>
      <w:r>
        <w:rPr>
          <w:rFonts w:ascii="Arial" w:cs="Arial" w:eastAsia="Arial" w:hAnsi="Arial"/>
          <w:b w:val="false"/>
          <w:bCs w:val="false"/>
          <w:i w:val="false"/>
          <w:iCs w:val="false"/>
          <w:color w:val="000000"/>
          <w:sz w:val="24"/>
          <w:szCs w:val="24"/>
        </w:rPr>
        <w:t xml:space="preserve">Loss Modeling &amp; Analysis: Analyze historical claims data to develop loss distributions and models. Identify loss trends and changes in loss patterns. Analyze loss volatility and tail risk. Develop loss projection models. Project future losses by segment.</w:t>
      </w:r>
    </w:p>
    <w:p>
      <w:pPr>
        <w:pStyle w:val="ListParagraph"/>
        <w:numPr>
          <w:ilvl w:val="0"/>
          <w:numId w:val="2"/>
        </w:numPr>
        <w:spacing w:after="80"/>
      </w:pPr>
      <w:r>
        <w:rPr>
          <w:rFonts w:ascii="Arial" w:cs="Arial" w:eastAsia="Arial" w:hAnsi="Arial"/>
          <w:b w:val="false"/>
          <w:bCs w:val="false"/>
          <w:i w:val="false"/>
          <w:iCs w:val="false"/>
          <w:color w:val="000000"/>
          <w:sz w:val="24"/>
          <w:szCs w:val="24"/>
        </w:rPr>
        <w:t xml:space="preserve">Pricing Model Development: Develop insurance pricing models incorporating rate-making factors. Build generalized linear models (GLMs) or other statistical models. Analyze relativities for rating factors. Recommend price adjustments.</w:t>
      </w:r>
    </w:p>
    <w:p>
      <w:pPr>
        <w:pStyle w:val="ListParagraph"/>
        <w:numPr>
          <w:ilvl w:val="0"/>
          <w:numId w:val="2"/>
        </w:numPr>
        <w:spacing w:after="80"/>
      </w:pPr>
      <w:r>
        <w:rPr>
          <w:rFonts w:ascii="Arial" w:cs="Arial" w:eastAsia="Arial" w:hAnsi="Arial"/>
          <w:b w:val="false"/>
          <w:bCs w:val="false"/>
          <w:i w:val="false"/>
          <w:iCs w:val="false"/>
          <w:color w:val="000000"/>
          <w:sz w:val="24"/>
          <w:szCs w:val="24"/>
        </w:rPr>
        <w:t xml:space="preserve">Experience Analysis: Conduct analysis of loss experience by underwriting segment. Compare actual to expected experience. Identify experience variations and underlying causes. Recommend product changes or pricing adjustments.</w:t>
      </w:r>
    </w:p>
    <w:p>
      <w:pPr>
        <w:pStyle w:val="ListParagraph"/>
        <w:numPr>
          <w:ilvl w:val="0"/>
          <w:numId w:val="2"/>
        </w:numPr>
        <w:spacing w:after="80"/>
      </w:pPr>
      <w:r>
        <w:rPr>
          <w:rFonts w:ascii="Arial" w:cs="Arial" w:eastAsia="Arial" w:hAnsi="Arial"/>
          <w:b w:val="false"/>
          <w:bCs w:val="false"/>
          <w:i w:val="false"/>
          <w:iCs w:val="false"/>
          <w:color w:val="000000"/>
          <w:sz w:val="24"/>
          <w:szCs w:val="24"/>
        </w:rPr>
        <w:t xml:space="preserve">Reserve Adequacy: Analyze reserves for adequacy and appropriateness. Project reserve development and tail development. Assess reserve adequacy for adverse developments. Recommend reserve adjustments.</w:t>
      </w:r>
    </w:p>
    <w:p>
      <w:pPr>
        <w:pStyle w:val="ListParagraph"/>
        <w:numPr>
          <w:ilvl w:val="0"/>
          <w:numId w:val="2"/>
        </w:numPr>
        <w:spacing w:after="80"/>
      </w:pPr>
      <w:r>
        <w:rPr>
          <w:rFonts w:ascii="Arial" w:cs="Arial" w:eastAsia="Arial" w:hAnsi="Arial"/>
          <w:b w:val="false"/>
          <w:bCs w:val="false"/>
          <w:i w:val="false"/>
          <w:iCs w:val="false"/>
          <w:color w:val="000000"/>
          <w:sz w:val="24"/>
          <w:szCs w:val="24"/>
        </w:rPr>
        <w:t xml:space="preserve">Valuation Support: Support financial statement valuation including liability valuations. Prepare actuarial analyses supporting financial reporting. Analyze impacts of accounting changes. Provide actuarial audit support.</w:t>
      </w:r>
    </w:p>
    <w:p>
      <w:pPr>
        <w:pStyle w:val="ListParagraph"/>
        <w:numPr>
          <w:ilvl w:val="0"/>
          <w:numId w:val="2"/>
        </w:numPr>
        <w:spacing w:after="80"/>
      </w:pPr>
      <w:r>
        <w:rPr>
          <w:rFonts w:ascii="Arial" w:cs="Arial" w:eastAsia="Arial" w:hAnsi="Arial"/>
          <w:b w:val="false"/>
          <w:bCs w:val="false"/>
          <w:i w:val="false"/>
          <w:iCs w:val="false"/>
          <w:color w:val="000000"/>
          <w:sz w:val="24"/>
          <w:szCs w:val="24"/>
        </w:rPr>
        <w:t xml:space="preserve">Reporting &amp; Documentation: Prepare actuarial analysis memoranda documenting findings and methodologies. Provide actuarial opinions and certifications support. Document actuarial assumptions and methodologies. Prepare actuarial reports for management and board.</w:t>
      </w:r>
    </w:p>
    <w:p>
      <w:pPr>
        <w:pStyle w:val="Heading3"/>
        <w:spacing w:after="150" w:before="300"/>
      </w:pPr>
      <w:r>
        <w:rPr>
          <w:rFonts w:ascii="Arial" w:cs="Arial" w:eastAsia="Arial" w:hAnsi="Arial"/>
          <w:b/>
          <w:bCs/>
          <w:i w:val="false"/>
          <w:iCs w:val="false"/>
          <w:color w:val="000000"/>
          <w:sz w:val="24"/>
          <w:szCs w:val="24"/>
        </w:rPr>
        <w:t xml:space="preserve">3. Tasks the AI Performs</w:t>
      </w:r>
    </w:p>
    <w:p>
      <w:pPr>
        <w:pStyle w:val="Heading4"/>
        <w:spacing w:after="150" w:before="300"/>
      </w:pPr>
      <w:r>
        <w:rPr>
          <w:rFonts w:ascii="Arial" w:cs="Arial" w:eastAsia="Arial" w:hAnsi="Arial"/>
          <w:b/>
          <w:bCs/>
          <w:i w:val="false"/>
          <w:iCs w:val="false"/>
          <w:color w:val="000000"/>
          <w:sz w:val="24"/>
          <w:szCs w:val="24"/>
        </w:rPr>
        <w:t xml:space="preserve">Daily Tasks</w:t>
      </w:r>
    </w:p>
    <w:p>
      <w:pPr>
        <w:pStyle w:val="ListParagraph"/>
        <w:numPr>
          <w:ilvl w:val="0"/>
          <w:numId w:val="2"/>
        </w:numPr>
        <w:spacing w:after="80"/>
      </w:pPr>
      <w:r>
        <w:rPr>
          <w:rFonts w:ascii="Arial" w:cs="Arial" w:eastAsia="Arial" w:hAnsi="Arial"/>
          <w:b w:val="false"/>
          <w:bCs w:val="false"/>
          <w:i w:val="false"/>
          <w:iCs w:val="false"/>
          <w:color w:val="000000"/>
          <w:sz w:val="24"/>
          <w:szCs w:val="24"/>
        </w:rPr>
        <w:t xml:space="preserve">Process claims data updates for loss modeling.</w:t>
      </w:r>
    </w:p>
    <w:p>
      <w:pPr>
        <w:pStyle w:val="ListParagraph"/>
        <w:numPr>
          <w:ilvl w:val="0"/>
          <w:numId w:val="2"/>
        </w:numPr>
        <w:spacing w:after="80"/>
      </w:pPr>
      <w:r>
        <w:rPr>
          <w:rFonts w:ascii="Arial" w:cs="Arial" w:eastAsia="Arial" w:hAnsi="Arial"/>
          <w:b w:val="false"/>
          <w:bCs w:val="false"/>
          <w:i w:val="false"/>
          <w:iCs w:val="false"/>
          <w:color w:val="000000"/>
          <w:sz w:val="24"/>
          <w:szCs w:val="24"/>
        </w:rPr>
        <w:t xml:space="preserve">Run pricing models and analyze pricing factor relativities.</w:t>
      </w:r>
    </w:p>
    <w:p>
      <w:pPr>
        <w:pStyle w:val="ListParagraph"/>
        <w:numPr>
          <w:ilvl w:val="0"/>
          <w:numId w:val="2"/>
        </w:numPr>
        <w:spacing w:after="80"/>
      </w:pPr>
      <w:r>
        <w:rPr>
          <w:rFonts w:ascii="Arial" w:cs="Arial" w:eastAsia="Arial" w:hAnsi="Arial"/>
          <w:b w:val="false"/>
          <w:bCs w:val="false"/>
          <w:i w:val="false"/>
          <w:iCs w:val="false"/>
          <w:color w:val="000000"/>
          <w:sz w:val="24"/>
          <w:szCs w:val="24"/>
        </w:rPr>
        <w:t xml:space="preserve">Monitor loss experience against projections.</w:t>
      </w:r>
    </w:p>
    <w:p>
      <w:pPr>
        <w:pStyle w:val="ListParagraph"/>
        <w:numPr>
          <w:ilvl w:val="0"/>
          <w:numId w:val="2"/>
        </w:numPr>
        <w:spacing w:after="80"/>
      </w:pPr>
      <w:r>
        <w:rPr>
          <w:rFonts w:ascii="Arial" w:cs="Arial" w:eastAsia="Arial" w:hAnsi="Arial"/>
          <w:b w:val="false"/>
          <w:bCs w:val="false"/>
          <w:i w:val="false"/>
          <w:iCs w:val="false"/>
          <w:color w:val="000000"/>
          <w:sz w:val="24"/>
          <w:szCs w:val="24"/>
        </w:rPr>
        <w:t xml:space="preserve">Process requests for actuarial analysis or modeling.</w:t>
      </w:r>
    </w:p>
    <w:p>
      <w:pPr>
        <w:pStyle w:val="ListParagraph"/>
        <w:numPr>
          <w:ilvl w:val="0"/>
          <w:numId w:val="2"/>
        </w:numPr>
        <w:spacing w:after="80"/>
      </w:pPr>
      <w:r>
        <w:rPr>
          <w:rFonts w:ascii="Arial" w:cs="Arial" w:eastAsia="Arial" w:hAnsi="Arial"/>
          <w:b w:val="false"/>
          <w:bCs w:val="false"/>
          <w:i w:val="false"/>
          <w:iCs w:val="false"/>
          <w:color w:val="000000"/>
          <w:sz w:val="24"/>
          <w:szCs w:val="24"/>
        </w:rPr>
        <w:t xml:space="preserve">Update actuarial analysis and projection models.</w:t>
      </w:r>
    </w:p>
    <w:p>
      <w:pPr>
        <w:pStyle w:val="Heading4"/>
        <w:spacing w:after="150" w:before="300"/>
      </w:pPr>
      <w:r>
        <w:rPr>
          <w:rFonts w:ascii="Arial" w:cs="Arial" w:eastAsia="Arial" w:hAnsi="Arial"/>
          <w:b/>
          <w:bCs/>
          <w:i w:val="false"/>
          <w:iCs w:val="false"/>
          <w:color w:val="000000"/>
          <w:sz w:val="24"/>
          <w:szCs w:val="24"/>
        </w:rPr>
        <w:t xml:space="preserve">Weekly Tasks</w:t>
      </w:r>
    </w:p>
    <w:p>
      <w:pPr>
        <w:pStyle w:val="ListParagraph"/>
        <w:numPr>
          <w:ilvl w:val="0"/>
          <w:numId w:val="2"/>
        </w:numPr>
        <w:spacing w:after="80"/>
      </w:pPr>
      <w:r>
        <w:rPr>
          <w:rFonts w:ascii="Arial" w:cs="Arial" w:eastAsia="Arial" w:hAnsi="Arial"/>
          <w:b w:val="false"/>
          <w:bCs w:val="false"/>
          <w:i w:val="false"/>
          <w:iCs w:val="false"/>
          <w:color w:val="000000"/>
          <w:sz w:val="24"/>
          <w:szCs w:val="24"/>
        </w:rPr>
        <w:t xml:space="preserve">Compile weekly actuarial metrics including loss experience and projections.</w:t>
      </w:r>
    </w:p>
    <w:p>
      <w:pPr>
        <w:pStyle w:val="ListParagraph"/>
        <w:numPr>
          <w:ilvl w:val="0"/>
          <w:numId w:val="2"/>
        </w:numPr>
        <w:spacing w:after="80"/>
      </w:pPr>
      <w:r>
        <w:rPr>
          <w:rFonts w:ascii="Arial" w:cs="Arial" w:eastAsia="Arial" w:hAnsi="Arial"/>
          <w:b w:val="false"/>
          <w:bCs w:val="false"/>
          <w:i w:val="false"/>
          <w:iCs w:val="false"/>
          <w:color w:val="000000"/>
          <w:sz w:val="24"/>
          <w:szCs w:val="24"/>
        </w:rPr>
        <w:t xml:space="preserve">Analyze loss trends and emerging experience changes.</w:t>
      </w:r>
    </w:p>
    <w:p>
      <w:pPr>
        <w:pStyle w:val="ListParagraph"/>
        <w:numPr>
          <w:ilvl w:val="0"/>
          <w:numId w:val="2"/>
        </w:numPr>
        <w:spacing w:after="80"/>
      </w:pPr>
      <w:r>
        <w:rPr>
          <w:rFonts w:ascii="Arial" w:cs="Arial" w:eastAsia="Arial" w:hAnsi="Arial"/>
          <w:b w:val="false"/>
          <w:bCs w:val="false"/>
          <w:i w:val="false"/>
          <w:iCs w:val="false"/>
          <w:color w:val="000000"/>
          <w:sz w:val="24"/>
          <w:szCs w:val="24"/>
        </w:rPr>
        <w:t xml:space="preserve">Prepare actuarial briefing materials.</w:t>
      </w:r>
    </w:p>
    <w:p>
      <w:pPr>
        <w:pStyle w:val="ListParagraph"/>
        <w:numPr>
          <w:ilvl w:val="0"/>
          <w:numId w:val="2"/>
        </w:numPr>
        <w:spacing w:after="80"/>
      </w:pPr>
      <w:r>
        <w:rPr>
          <w:rFonts w:ascii="Arial" w:cs="Arial" w:eastAsia="Arial" w:hAnsi="Arial"/>
          <w:b w:val="false"/>
          <w:bCs w:val="false"/>
          <w:i w:val="false"/>
          <w:iCs w:val="false"/>
          <w:color w:val="000000"/>
          <w:sz w:val="24"/>
          <w:szCs w:val="24"/>
        </w:rPr>
        <w:t xml:space="preserve">Update pricing and reserving models.</w:t>
      </w:r>
    </w:p>
    <w:p>
      <w:pPr>
        <w:pStyle w:val="ListParagraph"/>
        <w:numPr>
          <w:ilvl w:val="0"/>
          <w:numId w:val="2"/>
        </w:numPr>
        <w:spacing w:after="80"/>
      </w:pPr>
      <w:r>
        <w:rPr>
          <w:rFonts w:ascii="Arial" w:cs="Arial" w:eastAsia="Arial" w:hAnsi="Arial"/>
          <w:b w:val="false"/>
          <w:bCs w:val="false"/>
          <w:i w:val="false"/>
          <w:iCs w:val="false"/>
          <w:color w:val="000000"/>
          <w:sz w:val="24"/>
          <w:szCs w:val="24"/>
        </w:rPr>
        <w:t xml:space="preserve">Provide actuarial support for management decisions.</w:t>
      </w:r>
    </w:p>
    <w:p>
      <w:pPr>
        <w:pStyle w:val="Heading4"/>
        <w:spacing w:after="150" w:before="300"/>
      </w:pPr>
      <w:r>
        <w:rPr>
          <w:rFonts w:ascii="Arial" w:cs="Arial" w:eastAsia="Arial" w:hAnsi="Arial"/>
          <w:b/>
          <w:bCs/>
          <w:i w:val="false"/>
          <w:iCs w:val="false"/>
          <w:color w:val="000000"/>
          <w:sz w:val="24"/>
          <w:szCs w:val="24"/>
        </w:rPr>
        <w:t xml:space="preserve">Monthly Tasks</w:t>
      </w:r>
    </w:p>
    <w:p>
      <w:pPr>
        <w:pStyle w:val="ListParagraph"/>
        <w:numPr>
          <w:ilvl w:val="0"/>
          <w:numId w:val="2"/>
        </w:numPr>
        <w:spacing w:after="80"/>
      </w:pPr>
      <w:r>
        <w:rPr>
          <w:rFonts w:ascii="Arial" w:cs="Arial" w:eastAsia="Arial" w:hAnsi="Arial"/>
          <w:b w:val="false"/>
          <w:bCs w:val="false"/>
          <w:i w:val="false"/>
          <w:iCs w:val="false"/>
          <w:color w:val="000000"/>
          <w:sz w:val="24"/>
          <w:szCs w:val="24"/>
        </w:rPr>
        <w:t xml:space="preserve">Generate comprehensive monthly actuarial report with loss analysis and projections.</w:t>
      </w:r>
    </w:p>
    <w:p>
      <w:pPr>
        <w:pStyle w:val="ListParagraph"/>
        <w:numPr>
          <w:ilvl w:val="0"/>
          <w:numId w:val="2"/>
        </w:numPr>
        <w:spacing w:after="80"/>
      </w:pPr>
      <w:r>
        <w:rPr>
          <w:rFonts w:ascii="Arial" w:cs="Arial" w:eastAsia="Arial" w:hAnsi="Arial"/>
          <w:b w:val="false"/>
          <w:bCs w:val="false"/>
          <w:i w:val="false"/>
          <w:iCs w:val="false"/>
          <w:color w:val="000000"/>
          <w:sz w:val="24"/>
          <w:szCs w:val="24"/>
        </w:rPr>
        <w:t xml:space="preserve">Conduct experience analysis by product and segment.</w:t>
      </w:r>
    </w:p>
    <w:p>
      <w:pPr>
        <w:pStyle w:val="ListParagraph"/>
        <w:numPr>
          <w:ilvl w:val="0"/>
          <w:numId w:val="2"/>
        </w:numPr>
        <w:spacing w:after="80"/>
      </w:pPr>
      <w:r>
        <w:rPr>
          <w:rFonts w:ascii="Arial" w:cs="Arial" w:eastAsia="Arial" w:hAnsi="Arial"/>
          <w:b w:val="false"/>
          <w:bCs w:val="false"/>
          <w:i w:val="false"/>
          <w:iCs w:val="false"/>
          <w:color w:val="000000"/>
          <w:sz w:val="24"/>
          <w:szCs w:val="24"/>
        </w:rPr>
        <w:t xml:space="preserve">Update actuarial valuations and reserve adequacy analyses.</w:t>
      </w:r>
    </w:p>
    <w:p>
      <w:pPr>
        <w:pStyle w:val="ListParagraph"/>
        <w:numPr>
          <w:ilvl w:val="0"/>
          <w:numId w:val="2"/>
        </w:numPr>
        <w:spacing w:after="80"/>
      </w:pPr>
      <w:r>
        <w:rPr>
          <w:rFonts w:ascii="Arial" w:cs="Arial" w:eastAsia="Arial" w:hAnsi="Arial"/>
          <w:b w:val="false"/>
          <w:bCs w:val="false"/>
          <w:i w:val="false"/>
          <w:iCs w:val="false"/>
          <w:color w:val="000000"/>
          <w:sz w:val="24"/>
          <w:szCs w:val="24"/>
        </w:rPr>
        <w:t xml:space="preserve">Prepare actuarial analyses for financial reporting.</w:t>
      </w:r>
    </w:p>
    <w:p>
      <w:pPr>
        <w:pStyle w:val="ListParagraph"/>
        <w:numPr>
          <w:ilvl w:val="0"/>
          <w:numId w:val="2"/>
        </w:numPr>
        <w:spacing w:after="80"/>
      </w:pPr>
      <w:r>
        <w:rPr>
          <w:rFonts w:ascii="Arial" w:cs="Arial" w:eastAsia="Arial" w:hAnsi="Arial"/>
          <w:b w:val="false"/>
          <w:bCs w:val="false"/>
          <w:i w:val="false"/>
          <w:iCs w:val="false"/>
          <w:color w:val="000000"/>
          <w:sz w:val="24"/>
          <w:szCs w:val="24"/>
        </w:rPr>
        <w:t xml:space="preserve">Provide board-level actuarial reporting on key metrics.</w:t>
      </w:r>
    </w:p>
    <w:p>
      <w:pPr>
        <w:pStyle w:val="Heading3"/>
        <w:spacing w:after="150" w:before="300"/>
      </w:pPr>
      <w:r>
        <w:rPr>
          <w:rFonts w:ascii="Arial" w:cs="Arial" w:eastAsia="Arial" w:hAnsi="Arial"/>
          <w:b/>
          <w:bCs/>
          <w:i w:val="false"/>
          <w:iCs w:val="false"/>
          <w:color w:val="000000"/>
          <w:sz w:val="24"/>
          <w:szCs w:val="24"/>
        </w:rPr>
        <w:t xml:space="preserve">4. Tools and Integrations Required</w:t>
      </w:r>
    </w:p>
    <w:p>
      <w:pPr>
        <w:pStyle w:val="ListParagraph"/>
        <w:numPr>
          <w:ilvl w:val="0"/>
          <w:numId w:val="2"/>
        </w:numPr>
        <w:spacing w:after="80"/>
      </w:pPr>
      <w:r>
        <w:rPr>
          <w:rFonts w:ascii="Arial" w:cs="Arial" w:eastAsia="Arial" w:hAnsi="Arial"/>
          <w:b w:val="false"/>
          <w:bCs w:val="false"/>
          <w:i w:val="false"/>
          <w:iCs w:val="false"/>
          <w:color w:val="000000"/>
          <w:sz w:val="24"/>
          <w:szCs w:val="24"/>
        </w:rPr>
        <w:t xml:space="preserve">SQL / R / Python / SAS / MATLAB</w:t>
      </w:r>
    </w:p>
    <w:p>
      <w:pPr>
        <w:pStyle w:val="ListParagraph"/>
        <w:numPr>
          <w:ilvl w:val="0"/>
          <w:numId w:val="2"/>
        </w:numPr>
        <w:spacing w:after="80"/>
      </w:pPr>
      <w:r>
        <w:rPr>
          <w:rFonts w:ascii="Arial" w:cs="Arial" w:eastAsia="Arial" w:hAnsi="Arial"/>
          <w:b w:val="false"/>
          <w:bCs w:val="false"/>
          <w:i w:val="false"/>
          <w:iCs w:val="false"/>
          <w:color w:val="000000"/>
          <w:sz w:val="24"/>
          <w:szCs w:val="24"/>
        </w:rPr>
        <w:t xml:space="preserve">R / Python / SAS / SPSS</w:t>
      </w:r>
    </w:p>
    <w:p>
      <w:pPr>
        <w:pStyle w:val="ListParagraph"/>
        <w:numPr>
          <w:ilvl w:val="0"/>
          <w:numId w:val="2"/>
        </w:numPr>
        <w:spacing w:after="80"/>
      </w:pPr>
      <w:r>
        <w:rPr>
          <w:rFonts w:ascii="Arial" w:cs="Arial" w:eastAsia="Arial" w:hAnsi="Arial"/>
          <w:b w:val="false"/>
          <w:bCs w:val="false"/>
          <w:i w:val="false"/>
          <w:iCs w:val="false"/>
          <w:color w:val="000000"/>
          <w:sz w:val="24"/>
          <w:szCs w:val="24"/>
        </w:rPr>
        <w:t xml:space="preserve">Prophet / MoSes / actuarial packages</w:t>
      </w:r>
    </w:p>
    <w:p>
      <w:pPr>
        <w:pStyle w:val="ListParagraph"/>
        <w:numPr>
          <w:ilvl w:val="0"/>
          <w:numId w:val="2"/>
        </w:numPr>
        <w:spacing w:after="80"/>
      </w:pPr>
      <w:r>
        <w:rPr>
          <w:rFonts w:ascii="Arial" w:cs="Arial" w:eastAsia="Arial" w:hAnsi="Arial"/>
          <w:b w:val="false"/>
          <w:bCs w:val="false"/>
          <w:i w:val="false"/>
          <w:iCs w:val="false"/>
          <w:color w:val="000000"/>
          <w:sz w:val="24"/>
          <w:szCs w:val="24"/>
        </w:rPr>
        <w:t xml:space="preserve">Actuarial software / Excel / SQL databases</w:t>
      </w:r>
    </w:p>
    <w:p>
      <w:pPr>
        <w:pStyle w:val="ListParagraph"/>
        <w:numPr>
          <w:ilvl w:val="0"/>
          <w:numId w:val="2"/>
        </w:numPr>
        <w:spacing w:after="80"/>
      </w:pPr>
      <w:r>
        <w:rPr>
          <w:rFonts w:ascii="Arial" w:cs="Arial" w:eastAsia="Arial" w:hAnsi="Arial"/>
          <w:b w:val="false"/>
          <w:bCs w:val="false"/>
          <w:i w:val="false"/>
          <w:iCs w:val="false"/>
          <w:color w:val="000000"/>
          <w:sz w:val="24"/>
          <w:szCs w:val="24"/>
        </w:rPr>
        <w:t xml:space="preserve">Prophet / MoSes / Towers Watson</w:t>
      </w:r>
    </w:p>
    <w:p>
      <w:pPr>
        <w:pStyle w:val="ListParagraph"/>
        <w:numPr>
          <w:ilvl w:val="0"/>
          <w:numId w:val="2"/>
        </w:numPr>
        <w:spacing w:after="80"/>
      </w:pPr>
      <w:r>
        <w:rPr>
          <w:rFonts w:ascii="Arial" w:cs="Arial" w:eastAsia="Arial" w:hAnsi="Arial"/>
          <w:b w:val="false"/>
          <w:bCs w:val="false"/>
          <w:i w:val="false"/>
          <w:iCs w:val="false"/>
          <w:color w:val="000000"/>
          <w:sz w:val="24"/>
          <w:szCs w:val="24"/>
        </w:rPr>
        <w:t xml:space="preserve">R / Python / SAS</w:t>
      </w:r>
    </w:p>
    <w:p>
      <w:pPr>
        <w:pStyle w:val="ListParagraph"/>
        <w:numPr>
          <w:ilvl w:val="0"/>
          <w:numId w:val="2"/>
        </w:numPr>
        <w:spacing w:after="80"/>
      </w:pPr>
      <w:r>
        <w:rPr>
          <w:rFonts w:ascii="Arial" w:cs="Arial" w:eastAsia="Arial" w:hAnsi="Arial"/>
          <w:b w:val="false"/>
          <w:bCs w:val="false"/>
          <w:i w:val="false"/>
          <w:iCs w:val="false"/>
          <w:color w:val="000000"/>
          <w:sz w:val="24"/>
          <w:szCs w:val="24"/>
        </w:rPr>
        <w:t xml:space="preserve">Excel / actuarial software</w:t>
      </w:r>
    </w:p>
    <w:p>
      <w:pPr>
        <w:pStyle w:val="ListParagraph"/>
        <w:numPr>
          <w:ilvl w:val="0"/>
          <w:numId w:val="2"/>
        </w:numPr>
        <w:spacing w:after="80"/>
      </w:pPr>
      <w:r>
        <w:rPr>
          <w:rFonts w:ascii="Arial" w:cs="Arial" w:eastAsia="Arial" w:hAnsi="Arial"/>
          <w:b w:val="false"/>
          <w:bCs w:val="false"/>
          <w:i w:val="false"/>
          <w:iCs w:val="false"/>
          <w:color w:val="000000"/>
          <w:sz w:val="24"/>
          <w:szCs w:val="24"/>
        </w:rPr>
        <w:t xml:space="preserve">Tableau / Power BI / R packages</w:t>
      </w:r>
    </w:p>
    <w:p>
      <w:pPr>
        <w:pStyle w:val="ListParagraph"/>
        <w:numPr>
          <w:ilvl w:val="0"/>
          <w:numId w:val="2"/>
        </w:numPr>
        <w:spacing w:after="80"/>
      </w:pPr>
      <w:r>
        <w:rPr>
          <w:rFonts w:ascii="Arial" w:cs="Arial" w:eastAsia="Arial" w:hAnsi="Arial"/>
          <w:b w:val="false"/>
          <w:bCs w:val="false"/>
          <w:i w:val="false"/>
          <w:iCs w:val="false"/>
          <w:color w:val="000000"/>
          <w:sz w:val="24"/>
          <w:szCs w:val="24"/>
        </w:rPr>
        <w:t xml:space="preserve">SharePoint / Confluence</w:t>
      </w:r>
    </w:p>
    <w:p>
      <w:pPr>
        <w:pStyle w:val="ListParagraph"/>
        <w:numPr>
          <w:ilvl w:val="0"/>
          <w:numId w:val="2"/>
        </w:numPr>
        <w:spacing w:after="80"/>
      </w:pPr>
      <w:r>
        <w:rPr>
          <w:rFonts w:ascii="Arial" w:cs="Arial" w:eastAsia="Arial" w:hAnsi="Arial"/>
          <w:b w:val="false"/>
          <w:bCs w:val="false"/>
          <w:i w:val="false"/>
          <w:iCs w:val="false"/>
          <w:color w:val="000000"/>
          <w:sz w:val="24"/>
          <w:szCs w:val="24"/>
        </w:rPr>
        <w:t xml:space="preserve">Teams / Slack / Jira</w:t>
      </w:r>
    </w:p>
    <w:p>
      <w:pPr>
        <w:pStyle w:val="Heading3"/>
        <w:spacing w:after="150" w:before="300"/>
      </w:pPr>
      <w:r>
        <w:rPr>
          <w:rFonts w:ascii="Arial" w:cs="Arial" w:eastAsia="Arial" w:hAnsi="Arial"/>
          <w:b/>
          <w:bCs/>
          <w:i w:val="false"/>
          <w:iCs w:val="false"/>
          <w:color w:val="000000"/>
          <w:sz w:val="24"/>
          <w:szCs w:val="24"/>
        </w:rPr>
        <w:t xml:space="preserve">5. Data Access Permissions</w:t>
      </w:r>
    </w:p>
    <w:p>
      <w:pPr>
        <w:pStyle w:val="ListParagraph"/>
        <w:numPr>
          <w:ilvl w:val="0"/>
          <w:numId w:val="2"/>
        </w:numPr>
        <w:spacing w:after="80"/>
      </w:pPr>
      <w:r>
        <w:rPr>
          <w:rFonts w:ascii="Arial" w:cs="Arial" w:eastAsia="Arial" w:hAnsi="Arial"/>
          <w:b w:val="false"/>
          <w:bCs w:val="false"/>
          <w:i w:val="false"/>
          <w:iCs w:val="false"/>
          <w:color w:val="000000"/>
          <w:sz w:val="24"/>
          <w:szCs w:val="24"/>
        </w:rPr>
        <w:t xml:space="preserve">Full Access: Claims data, loss history, underwriting data, loss modeling analysis, actuarial analyses.</w:t>
      </w:r>
    </w:p>
    <w:p>
      <w:pPr>
        <w:pStyle w:val="ListParagraph"/>
        <w:numPr>
          <w:ilvl w:val="0"/>
          <w:numId w:val="2"/>
        </w:numPr>
        <w:spacing w:after="80"/>
      </w:pPr>
      <w:r>
        <w:rPr>
          <w:rFonts w:ascii="Arial" w:cs="Arial" w:eastAsia="Arial" w:hAnsi="Arial"/>
          <w:b w:val="false"/>
          <w:bCs w:val="false"/>
          <w:i w:val="false"/>
          <w:iCs w:val="false"/>
          <w:color w:val="000000"/>
          <w:sz w:val="24"/>
          <w:szCs w:val="24"/>
        </w:rPr>
        <w:t xml:space="preserve">Authorized Access: Financial data, pricing information, reserving analysis.</w:t>
      </w:r>
    </w:p>
    <w:p>
      <w:pPr>
        <w:pStyle w:val="ListParagraph"/>
        <w:numPr>
          <w:ilvl w:val="0"/>
          <w:numId w:val="2"/>
        </w:numPr>
        <w:spacing w:after="80"/>
      </w:pPr>
      <w:r>
        <w:rPr>
          <w:rFonts w:ascii="Arial" w:cs="Arial" w:eastAsia="Arial" w:hAnsi="Arial"/>
          <w:b w:val="false"/>
          <w:bCs w:val="false"/>
          <w:i w:val="false"/>
          <w:iCs w:val="false"/>
          <w:color w:val="000000"/>
          <w:sz w:val="24"/>
          <w:szCs w:val="24"/>
        </w:rPr>
        <w:t xml:space="preserve">Restricted Access: Confidential pricing models, proprietary actuarial methodologies, strategic assumptions.</w:t>
      </w:r>
    </w:p>
    <w:p>
      <w:pPr>
        <w:pStyle w:val="ListParagraph"/>
        <w:numPr>
          <w:ilvl w:val="0"/>
          <w:numId w:val="2"/>
        </w:numPr>
        <w:spacing w:after="80"/>
      </w:pPr>
      <w:r>
        <w:rPr>
          <w:rFonts w:ascii="Arial" w:cs="Arial" w:eastAsia="Arial" w:hAnsi="Arial"/>
          <w:b w:val="false"/>
          <w:bCs w:val="false"/>
          <w:i w:val="false"/>
          <w:iCs w:val="false"/>
          <w:color w:val="000000"/>
          <w:sz w:val="24"/>
          <w:szCs w:val="24"/>
        </w:rPr>
        <w:t xml:space="preserve">No Access: Unrelated personal information, employee records, sealed documents.</w:t>
      </w:r>
    </w:p>
    <w:p>
      <w:pPr>
        <w:pStyle w:val="Heading3"/>
        <w:spacing w:after="150" w:before="300"/>
      </w:pPr>
      <w:r>
        <w:rPr>
          <w:rFonts w:ascii="Arial" w:cs="Arial" w:eastAsia="Arial" w:hAnsi="Arial"/>
          <w:b/>
          <w:bCs/>
          <w:i w:val="false"/>
          <w:iCs w:val="false"/>
          <w:color w:val="000000"/>
          <w:sz w:val="24"/>
          <w:szCs w:val="24"/>
        </w:rPr>
        <w:t xml:space="preserve">6. Communication Capabilities</w:t>
      </w:r>
    </w:p>
    <w:p>
      <w:pPr>
        <w:pStyle w:val="ListParagraph"/>
        <w:numPr>
          <w:ilvl w:val="0"/>
          <w:numId w:val="2"/>
        </w:numPr>
        <w:spacing w:after="80"/>
      </w:pPr>
      <w:r>
        <w:rPr>
          <w:rFonts w:ascii="Arial" w:cs="Arial" w:eastAsia="Arial" w:hAnsi="Arial"/>
          <w:b w:val="false"/>
          <w:bCs w:val="false"/>
          <w:i w:val="false"/>
          <w:iCs w:val="false"/>
          <w:color w:val="000000"/>
          <w:sz w:val="24"/>
          <w:szCs w:val="24"/>
        </w:rPr>
        <w:t xml:space="preserve">Video: Actuarial team meetings, pricing model reviews, management briefings.</w:t>
      </w:r>
    </w:p>
    <w:p>
      <w:pPr>
        <w:pStyle w:val="ListParagraph"/>
        <w:numPr>
          <w:ilvl w:val="0"/>
          <w:numId w:val="2"/>
        </w:numPr>
        <w:spacing w:after="80"/>
      </w:pPr>
      <w:r>
        <w:rPr>
          <w:rFonts w:ascii="Arial" w:cs="Arial" w:eastAsia="Arial" w:hAnsi="Arial"/>
          <w:b w:val="false"/>
          <w:bCs w:val="false"/>
          <w:i w:val="false"/>
          <w:iCs w:val="false"/>
          <w:color w:val="000000"/>
          <w:sz w:val="24"/>
          <w:szCs w:val="24"/>
        </w:rPr>
        <w:t xml:space="preserve">Voice: Questions on actuarial analysis, modeling approaches discussion with actuaries, pricing team coordination.</w:t>
      </w:r>
    </w:p>
    <w:p>
      <w:pPr>
        <w:pStyle w:val="ListParagraph"/>
        <w:numPr>
          <w:ilvl w:val="0"/>
          <w:numId w:val="2"/>
        </w:numPr>
        <w:spacing w:after="80"/>
      </w:pPr>
      <w:r>
        <w:rPr>
          <w:rFonts w:ascii="Arial" w:cs="Arial" w:eastAsia="Arial" w:hAnsi="Arial"/>
          <w:b w:val="false"/>
          <w:bCs w:val="false"/>
          <w:i w:val="false"/>
          <w:iCs w:val="false"/>
          <w:color w:val="000000"/>
          <w:sz w:val="24"/>
          <w:szCs w:val="24"/>
        </w:rPr>
        <w:t xml:space="preserve">Chat/Text: Real-time actuarial coordination via Teams, analysis updates, modeling guidance.</w:t>
      </w:r>
    </w:p>
    <w:p>
      <w:pPr>
        <w:pStyle w:val="ListParagraph"/>
        <w:numPr>
          <w:ilvl w:val="0"/>
          <w:numId w:val="2"/>
        </w:numPr>
        <w:spacing w:after="80"/>
      </w:pPr>
      <w:r>
        <w:rPr>
          <w:rFonts w:ascii="Arial" w:cs="Arial" w:eastAsia="Arial" w:hAnsi="Arial"/>
          <w:b w:val="false"/>
          <w:bCs w:val="false"/>
          <w:i w:val="false"/>
          <w:iCs w:val="false"/>
          <w:color w:val="000000"/>
          <w:sz w:val="24"/>
          <w:szCs w:val="24"/>
        </w:rPr>
        <w:t xml:space="preserve">Email: Actuarial analyses, loss projections, pricing recommendations, technical reports.</w:t>
      </w:r>
    </w:p>
    <w:p>
      <w:pPr>
        <w:pStyle w:val="ListParagraph"/>
        <w:numPr>
          <w:ilvl w:val="0"/>
          <w:numId w:val="2"/>
        </w:numPr>
        <w:spacing w:after="80"/>
      </w:pPr>
      <w:r>
        <w:rPr>
          <w:rFonts w:ascii="Arial" w:cs="Arial" w:eastAsia="Arial" w:hAnsi="Arial"/>
          <w:b w:val="false"/>
          <w:bCs w:val="false"/>
          <w:i w:val="false"/>
          <w:iCs w:val="false"/>
          <w:color w:val="000000"/>
          <w:sz w:val="24"/>
          <w:szCs w:val="24"/>
        </w:rPr>
        <w:t xml:space="preserve">Document Generation: Actuarial analyses, loss projections, pricing models, board-level reports.</w:t>
      </w:r>
    </w:p>
    <w:p>
      <w:pPr>
        <w:pStyle w:val="Heading3"/>
        <w:spacing w:after="150" w:before="300"/>
      </w:pPr>
      <w:r>
        <w:rPr>
          <w:rFonts w:ascii="Arial" w:cs="Arial" w:eastAsia="Arial" w:hAnsi="Arial"/>
          <w:b/>
          <w:bCs/>
          <w:i w:val="false"/>
          <w:iCs w:val="false"/>
          <w:color w:val="000000"/>
          <w:sz w:val="24"/>
          <w:szCs w:val="24"/>
        </w:rPr>
        <w:t xml:space="preserve">7. Example Workflows</w:t>
      </w:r>
    </w:p>
    <w:p>
      <w:pPr>
        <w:pStyle w:val="Heading4"/>
        <w:spacing w:after="150" w:before="300"/>
      </w:pPr>
      <w:r>
        <w:rPr>
          <w:rFonts w:ascii="Arial" w:cs="Arial" w:eastAsia="Arial" w:hAnsi="Arial"/>
          <w:b/>
          <w:bCs/>
          <w:i w:val="false"/>
          <w:iCs w:val="false"/>
          <w:color w:val="000000"/>
          <w:sz w:val="24"/>
          <w:szCs w:val="24"/>
        </w:rPr>
        <w:t xml:space="preserve">Workflow 1: Annual Pricing Model Update</w:t>
      </w:r>
    </w:p>
    <w:p>
      <w:pPr>
        <w:pStyle w:val="ListParagraph"/>
        <w:numPr>
          <w:ilvl w:val="0"/>
          <w:numId w:val="2"/>
        </w:numPr>
        <w:spacing w:after="80"/>
      </w:pPr>
      <w:r>
        <w:rPr>
          <w:rFonts w:ascii="Arial" w:cs="Arial" w:eastAsia="Arial" w:hAnsi="Arial"/>
          <w:b w:val="false"/>
          <w:bCs w:val="false"/>
          <w:i w:val="false"/>
          <w:iCs w:val="false"/>
          <w:color w:val="000000"/>
          <w:sz w:val="24"/>
          <w:szCs w:val="24"/>
        </w:rPr>
        <w:t xml:space="preserve">Step 1: Collect claims data for prior 3-5 years and organize for analysis.</w:t>
      </w:r>
    </w:p>
    <w:p>
      <w:pPr>
        <w:pStyle w:val="ListParagraph"/>
        <w:numPr>
          <w:ilvl w:val="0"/>
          <w:numId w:val="2"/>
        </w:numPr>
        <w:spacing w:after="80"/>
      </w:pPr>
      <w:r>
        <w:rPr>
          <w:rFonts w:ascii="Arial" w:cs="Arial" w:eastAsia="Arial" w:hAnsi="Arial"/>
          <w:b w:val="false"/>
          <w:bCs w:val="false"/>
          <w:i w:val="false"/>
          <w:iCs w:val="false"/>
          <w:color w:val="000000"/>
          <w:sz w:val="24"/>
          <w:szCs w:val="24"/>
        </w:rPr>
        <w:t xml:space="preserve">Step 2: Conduct experience analysis including loss trend, frequency/severity analysis, experience variations by rating factor.</w:t>
      </w:r>
    </w:p>
    <w:p>
      <w:pPr>
        <w:pStyle w:val="ListParagraph"/>
        <w:numPr>
          <w:ilvl w:val="0"/>
          <w:numId w:val="2"/>
        </w:numPr>
        <w:spacing w:after="80"/>
      </w:pPr>
      <w:r>
        <w:rPr>
          <w:rFonts w:ascii="Arial" w:cs="Arial" w:eastAsia="Arial" w:hAnsi="Arial"/>
          <w:b w:val="false"/>
          <w:bCs w:val="false"/>
          <w:i w:val="false"/>
          <w:iCs w:val="false"/>
          <w:color w:val="000000"/>
          <w:sz w:val="24"/>
          <w:szCs w:val="24"/>
        </w:rPr>
        <w:t xml:space="preserve">Step 3: Develop or update pricing model incorporating experience findings and new rating factors.</w:t>
      </w:r>
    </w:p>
    <w:p>
      <w:pPr>
        <w:pStyle w:val="ListParagraph"/>
        <w:numPr>
          <w:ilvl w:val="0"/>
          <w:numId w:val="2"/>
        </w:numPr>
        <w:spacing w:after="80"/>
      </w:pPr>
      <w:r>
        <w:rPr>
          <w:rFonts w:ascii="Arial" w:cs="Arial" w:eastAsia="Arial" w:hAnsi="Arial"/>
          <w:b w:val="false"/>
          <w:bCs w:val="false"/>
          <w:i w:val="false"/>
          <w:iCs w:val="false"/>
          <w:color w:val="000000"/>
          <w:sz w:val="24"/>
          <w:szCs w:val="24"/>
        </w:rPr>
        <w:t xml:space="preserve">Step 4: Analyze pricing model outputs including rate relativities and recommend premium adjustment by rating factor.</w:t>
      </w:r>
    </w:p>
    <w:p>
      <w:pPr>
        <w:pStyle w:val="ListParagraph"/>
        <w:numPr>
          <w:ilvl w:val="0"/>
          <w:numId w:val="2"/>
        </w:numPr>
        <w:spacing w:after="80"/>
      </w:pPr>
      <w:r>
        <w:rPr>
          <w:rFonts w:ascii="Arial" w:cs="Arial" w:eastAsia="Arial" w:hAnsi="Arial"/>
          <w:b w:val="false"/>
          <w:bCs w:val="false"/>
          <w:i w:val="false"/>
          <w:iCs w:val="false"/>
          <w:color w:val="000000"/>
          <w:sz w:val="24"/>
          <w:szCs w:val="24"/>
        </w:rPr>
        <w:t xml:space="preserve">Step 5: Prepare actuarial memoranda documenting analysis, assumptions, and price recommendations for Chief Actuary.</w:t>
      </w:r>
    </w:p>
    <w:p>
      <w:pPr>
        <w:pStyle w:val="ListParagraph"/>
        <w:numPr>
          <w:ilvl w:val="0"/>
          <w:numId w:val="2"/>
        </w:numPr>
        <w:spacing w:after="80"/>
      </w:pPr>
      <w:r>
        <w:rPr>
          <w:rFonts w:ascii="Arial" w:cs="Arial" w:eastAsia="Arial" w:hAnsi="Arial"/>
          <w:b w:val="false"/>
          <w:bCs w:val="false"/>
          <w:i w:val="false"/>
          <w:iCs w:val="false"/>
          <w:color w:val="000000"/>
          <w:sz w:val="24"/>
          <w:szCs w:val="24"/>
        </w:rPr>
        <w:t xml:space="preserve">Step 6: Implement approved pricing changes in company rating systems upon Chief Actuary approval.</w:t>
      </w:r>
    </w:p>
    <w:p>
      <w:pPr>
        <w:pStyle w:val="Heading3"/>
        <w:spacing w:after="150" w:before="300"/>
      </w:pPr>
      <w:r>
        <w:rPr>
          <w:rFonts w:ascii="Arial" w:cs="Arial" w:eastAsia="Arial" w:hAnsi="Arial"/>
          <w:b/>
          <w:bCs/>
          <w:i w:val="false"/>
          <w:iCs w:val="false"/>
          <w:color w:val="000000"/>
          <w:sz w:val="24"/>
          <w:szCs w:val="24"/>
        </w:rPr>
        <w:t xml:space="preserve">8. Performance Metrics</w:t>
      </w:r>
    </w:p>
    <w:p>
      <w:pPr>
        <w:pStyle w:val="ListParagraph"/>
        <w:numPr>
          <w:ilvl w:val="0"/>
          <w:numId w:val="2"/>
        </w:numPr>
        <w:spacing w:after="80"/>
      </w:pPr>
      <w:r>
        <w:rPr>
          <w:rFonts w:ascii="Arial" w:cs="Arial" w:eastAsia="Arial" w:hAnsi="Arial"/>
          <w:b w:val="false"/>
          <w:bCs w:val="false"/>
          <w:i w:val="false"/>
          <w:iCs w:val="false"/>
          <w:color w:val="000000"/>
          <w:sz w:val="24"/>
          <w:szCs w:val="24"/>
        </w:rPr>
        <w:t xml:space="preserve">Pricing model accuracy with loss projections within 10% of actual experience</w:t>
      </w:r>
    </w:p>
    <w:p>
      <w:pPr>
        <w:pStyle w:val="ListParagraph"/>
        <w:numPr>
          <w:ilvl w:val="0"/>
          <w:numId w:val="2"/>
        </w:numPr>
        <w:spacing w:after="80"/>
      </w:pPr>
      <w:r>
        <w:rPr>
          <w:rFonts w:ascii="Arial" w:cs="Arial" w:eastAsia="Arial" w:hAnsi="Arial"/>
          <w:b w:val="false"/>
          <w:bCs w:val="false"/>
          <w:i w:val="false"/>
          <w:iCs w:val="false"/>
          <w:color w:val="000000"/>
          <w:sz w:val="24"/>
          <w:szCs w:val="24"/>
        </w:rPr>
        <w:t xml:space="preserve">Experience analysis completion within planning timeline</w:t>
      </w:r>
    </w:p>
    <w:p>
      <w:pPr>
        <w:pStyle w:val="ListParagraph"/>
        <w:numPr>
          <w:ilvl w:val="0"/>
          <w:numId w:val="2"/>
        </w:numPr>
        <w:spacing w:after="80"/>
      </w:pPr>
      <w:r>
        <w:rPr>
          <w:rFonts w:ascii="Arial" w:cs="Arial" w:eastAsia="Arial" w:hAnsi="Arial"/>
          <w:b w:val="false"/>
          <w:bCs w:val="false"/>
          <w:i w:val="false"/>
          <w:iCs w:val="false"/>
          <w:color w:val="000000"/>
          <w:sz w:val="24"/>
          <w:szCs w:val="24"/>
        </w:rPr>
        <w:t xml:space="preserve">Loss projection accuracy improving annually through model refinement</w:t>
      </w:r>
    </w:p>
    <w:p>
      <w:pPr>
        <w:pStyle w:val="ListParagraph"/>
        <w:numPr>
          <w:ilvl w:val="0"/>
          <w:numId w:val="2"/>
        </w:numPr>
        <w:spacing w:after="80"/>
      </w:pPr>
      <w:r>
        <w:rPr>
          <w:rFonts w:ascii="Arial" w:cs="Arial" w:eastAsia="Arial" w:hAnsi="Arial"/>
          <w:b w:val="false"/>
          <w:bCs w:val="false"/>
          <w:i w:val="false"/>
          <w:iCs w:val="false"/>
          <w:color w:val="000000"/>
          <w:sz w:val="24"/>
          <w:szCs w:val="24"/>
        </w:rPr>
        <w:t xml:space="preserve">Actuarial analysis documentation completeness and quality</w:t>
      </w:r>
    </w:p>
    <w:p>
      <w:pPr>
        <w:pStyle w:val="ListParagraph"/>
        <w:numPr>
          <w:ilvl w:val="0"/>
          <w:numId w:val="2"/>
        </w:numPr>
        <w:spacing w:after="80"/>
      </w:pPr>
      <w:r>
        <w:rPr>
          <w:rFonts w:ascii="Arial" w:cs="Arial" w:eastAsia="Arial" w:hAnsi="Arial"/>
          <w:b w:val="false"/>
          <w:bCs w:val="false"/>
          <w:i w:val="false"/>
          <w:iCs w:val="false"/>
          <w:color w:val="000000"/>
          <w:sz w:val="24"/>
          <w:szCs w:val="24"/>
        </w:rPr>
        <w:t xml:space="preserve">Actuarial opinion support with complete technical documentation</w:t>
      </w:r>
    </w:p>
    <w:p>
      <w:pPr>
        <w:pStyle w:val="ListParagraph"/>
        <w:numPr>
          <w:ilvl w:val="0"/>
          <w:numId w:val="2"/>
        </w:numPr>
        <w:spacing w:after="80"/>
      </w:pPr>
      <w:r>
        <w:rPr>
          <w:rFonts w:ascii="Arial" w:cs="Arial" w:eastAsia="Arial" w:hAnsi="Arial"/>
          <w:b w:val="false"/>
          <w:bCs w:val="false"/>
          <w:i w:val="false"/>
          <w:iCs w:val="false"/>
          <w:color w:val="000000"/>
          <w:sz w:val="24"/>
          <w:szCs w:val="24"/>
        </w:rPr>
        <w:t xml:space="preserve">Valuation accuracy meeting audit and regulatory standards</w:t>
      </w:r>
    </w:p>
    <w:p>
      <w:pPr>
        <w:pStyle w:val="ListParagraph"/>
        <w:numPr>
          <w:ilvl w:val="0"/>
          <w:numId w:val="2"/>
        </w:numPr>
        <w:spacing w:after="80"/>
      </w:pPr>
      <w:r>
        <w:rPr>
          <w:rFonts w:ascii="Arial" w:cs="Arial" w:eastAsia="Arial" w:hAnsi="Arial"/>
          <w:b w:val="false"/>
          <w:bCs w:val="false"/>
          <w:i w:val="false"/>
          <w:iCs w:val="false"/>
          <w:color w:val="000000"/>
          <w:sz w:val="24"/>
          <w:szCs w:val="24"/>
        </w:rPr>
        <w:t xml:space="preserve">Process efficiency with analyses completed on schedule</w:t>
      </w:r>
    </w:p>
    <w:p>
      <w:pPr>
        <w:pStyle w:val="Heading3"/>
        <w:spacing w:after="150" w:before="300"/>
      </w:pPr>
      <w:r>
        <w:rPr>
          <w:rFonts w:ascii="Arial" w:cs="Arial" w:eastAsia="Arial" w:hAnsi="Arial"/>
          <w:b/>
          <w:bCs/>
          <w:i w:val="false"/>
          <w:iCs w:val="false"/>
          <w:color w:val="000000"/>
          <w:sz w:val="24"/>
          <w:szCs w:val="24"/>
        </w:rPr>
        <w:t xml:space="preserve">9. Use Cases</w:t>
      </w:r>
    </w:p>
    <w:p>
      <w:pPr>
        <w:pStyle w:val="ListParagraph"/>
        <w:numPr>
          <w:ilvl w:val="0"/>
          <w:numId w:val="2"/>
        </w:numPr>
        <w:spacing w:after="80"/>
      </w:pPr>
      <w:r>
        <w:rPr>
          <w:rFonts w:ascii="Arial" w:cs="Arial" w:eastAsia="Arial" w:hAnsi="Arial"/>
          <w:b w:val="false"/>
          <w:bCs w:val="false"/>
          <w:i w:val="false"/>
          <w:iCs w:val="false"/>
          <w:color w:val="000000"/>
          <w:sz w:val="24"/>
          <w:szCs w:val="24"/>
        </w:rPr>
        <w:t xml:space="preserve">Regional P&amp;C insurer develops GLM pricing models, improving price accuracy by 20%.</w:t>
      </w:r>
    </w:p>
    <w:p>
      <w:pPr>
        <w:pStyle w:val="ListParagraph"/>
        <w:numPr>
          <w:ilvl w:val="0"/>
          <w:numId w:val="2"/>
        </w:numPr>
        <w:spacing w:after="80"/>
      </w:pPr>
      <w:r>
        <w:rPr>
          <w:rFonts w:ascii="Arial" w:cs="Arial" w:eastAsia="Arial" w:hAnsi="Arial"/>
          <w:b w:val="false"/>
          <w:bCs w:val="false"/>
          <w:i w:val="false"/>
          <w:iCs w:val="false"/>
          <w:color w:val="000000"/>
          <w:sz w:val="24"/>
          <w:szCs w:val="24"/>
        </w:rPr>
        <w:t xml:space="preserve">Health insurance company conducts experience analysis on medical loss trends.</w:t>
      </w:r>
    </w:p>
    <w:p>
      <w:pPr>
        <w:pStyle w:val="ListParagraph"/>
        <w:numPr>
          <w:ilvl w:val="0"/>
          <w:numId w:val="2"/>
        </w:numPr>
        <w:spacing w:after="80"/>
      </w:pPr>
      <w:r>
        <w:rPr>
          <w:rFonts w:ascii="Arial" w:cs="Arial" w:eastAsia="Arial" w:hAnsi="Arial"/>
          <w:b w:val="false"/>
          <w:bCs w:val="false"/>
          <w:i w:val="false"/>
          <w:iCs w:val="false"/>
          <w:color w:val="000000"/>
          <w:sz w:val="24"/>
          <w:szCs w:val="24"/>
        </w:rPr>
        <w:t xml:space="preserve">Insurance company develops loss reserve adequacy analyses, ensuring appropriate reserves for tail risk.</w:t>
      </w:r>
    </w:p>
    <w:p>
      <w:r>
        <w:br w:type="page"/>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2026-03-24T05:23:20.077Z</dcterms:created>
  <dcterms:modified xsi:type="dcterms:W3CDTF">2026-03-24T05:23:20.078Z</dcterms:modified>
</cp:coreProperties>
</file>

<file path=docProps/custom.xml><?xml version="1.0" encoding="utf-8"?>
<Properties xmlns="http://schemas.openxmlformats.org/officeDocument/2006/custom-properties" xmlns:vt="http://schemas.openxmlformats.org/officeDocument/2006/docPropsVTypes"/>
</file>