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960" w:after="120"/>
      </w:pPr>
      <w:r>
        <w:rPr>
          <w:rFonts w:ascii="Arial" w:cs="Arial" w:eastAsia="Arial" w:hAnsi="Arial"/>
          <w:b/>
          <w:bCs/>
          <w:color w:val="0A0A0A"/>
          <w:sz w:val="52"/>
          <w:szCs w:val="52"/>
        </w:rPr>
        <w:t xml:space="preserve">AMER | عامر</w:t>
      </w:r>
    </w:p>
    <w:p>
      <w:pPr>
        <w:spacing w:before="0" w:after="80"/>
      </w:pPr>
      <w:r>
        <w:rPr>
          <w:rFonts w:ascii="Arial" w:cs="Arial" w:eastAsia="Arial" w:hAnsi="Arial"/>
          <w:b/>
          <w:bCs/>
          <w:color w:val="4A9EFF"/>
          <w:sz w:val="24"/>
          <w:szCs w:val="24"/>
        </w:rPr>
        <w:t xml:space="preserve">PROFESSIONAL POSITIONING SYSTEM</w:t>
      </w:r>
    </w:p>
    <w:p>
      <w:pPr>
        <w:spacing w:before="0" w:after="480"/>
      </w:pPr>
      <w:r>
        <w:rPr>
          <w:rFonts w:ascii="Arial" w:cs="Arial" w:eastAsia="Arial" w:hAnsi="Arial"/>
          <w:color w:val="888888"/>
          <w:sz w:val="22"/>
          <w:szCs w:val="22"/>
        </w:rPr>
        <w:t xml:space="preserve">مرجع الأسلوب الكتابي · الخطوط · مقياس التايبوغرافيا</w:t>
      </w:r>
    </w:p>
    <w:p>
      <w:pPr>
        <w:spacing w:before="0" w:after="60"/>
      </w:pPr>
      <w:r>
        <w:rPr>
          <w:rFonts w:ascii="Arial" w:cs="Arial" w:eastAsia="Arial" w:hAnsi="Arial"/>
          <w:i/>
          <w:iCs/>
          <w:color w:val="888888"/>
          <w:sz w:val="20"/>
          <w:szCs w:val="20"/>
        </w:rPr>
        <w:t xml:space="preserve">Style &amp; Typography Reference · v1.0 · 2026</w:t>
      </w:r>
    </w:p>
    <w:p>
      <w:pPr>
        <w:spacing w:before="0" w:after="60"/>
      </w:pPr>
      <w:r>
        <w:rPr>
          <w:rFonts w:ascii="Arial" w:cs="Arial" w:eastAsia="Arial" w:hAnsi="Arial"/>
          <w:i/>
          <w:iCs/>
          <w:color w:val="888888"/>
          <w:sz w:val="18"/>
          <w:szCs w:val="18"/>
        </w:rPr>
        <w:t xml:space="preserve">مستخرج من: الدستور الاستراتيجي الرئيسي v1.0.0 + دليل هيكلة الموقع v1.0</w:t>
      </w:r>
    </w:p>
    <w:p>
      <w:pPr>
        <w:pBdr>
          <w:bottom w:val="single" w:color="E0E0E0" w:sz="4" w:space="2"/>
        </w:pBdr>
        <w:spacing w:before="200" w:after="200"/>
      </w:pPr>
      <w:r>
        <w:t xml:space="preserve"/>
      </w:r>
    </w:p>
    <w:p>
      <w:pPr>
        <w:pBdr>
          <w:bottom w:val="single" w:color="4A9EFF" w:sz="8" w:space="4"/>
        </w:pBdr>
        <w:spacing w:before="480" w:after="160"/>
      </w:pPr>
      <w:r>
        <w:rPr>
          <w:rFonts w:ascii="Arial" w:cs="Arial" w:eastAsia="Arial" w:hAnsi="Arial"/>
          <w:b/>
          <w:bCs/>
          <w:color w:val="0A0A0A"/>
          <w:sz w:val="36"/>
          <w:szCs w:val="36"/>
        </w:rPr>
        <w:t xml:space="preserve">فهرس المحتويات</w:t>
      </w:r>
    </w:p>
    <w:p>
      <w:pPr>
        <w:spacing w:before="60" w:after="60"/>
      </w:pPr>
      <w:r>
        <w:rPr>
          <w:rFonts w:ascii="Arial" w:cs="Arial" w:eastAsia="Arial" w:hAnsi="Arial"/>
          <w:b/>
          <w:bCs/>
          <w:color w:val="4A9EFF"/>
          <w:sz w:val="20"/>
          <w:szCs w:val="20"/>
        </w:rPr>
        <w:t xml:space="preserve">المهمة الأولى  </w:t>
      </w:r>
      <w:r>
        <w:rPr>
          <w:rFonts w:ascii="Arial" w:cs="Arial" w:eastAsia="Arial" w:hAnsi="Arial"/>
          <w:color w:val="333333"/>
          <w:sz w:val="20"/>
          <w:szCs w:val="20"/>
        </w:rPr>
        <w:t xml:space="preserve">تحليل النبرة والأسلوب الكتابي لكل صفحة</w:t>
      </w:r>
    </w:p>
    <w:p>
      <w:pPr>
        <w:spacing w:before="60" w:after="60"/>
      </w:pPr>
      <w:r>
        <w:rPr>
          <w:rFonts w:ascii="Arial" w:cs="Arial" w:eastAsia="Arial" w:hAnsi="Arial"/>
          <w:b/>
          <w:bCs/>
          <w:color w:val="4A9EFF"/>
          <w:sz w:val="20"/>
          <w:szCs w:val="20"/>
        </w:rPr>
        <w:t xml:space="preserve">المهمة الثانية  </w:t>
      </w:r>
      <w:r>
        <w:rPr>
          <w:rFonts w:ascii="Arial" w:cs="Arial" w:eastAsia="Arial" w:hAnsi="Arial"/>
          <w:color w:val="333333"/>
          <w:sz w:val="20"/>
          <w:szCs w:val="20"/>
        </w:rPr>
        <w:t xml:space="preserve">قواعد الكتابة العامة للموقع كله</w:t>
      </w:r>
    </w:p>
    <w:p>
      <w:pPr>
        <w:spacing w:before="60" w:after="60"/>
      </w:pPr>
      <w:r>
        <w:rPr>
          <w:rFonts w:ascii="Arial" w:cs="Arial" w:eastAsia="Arial" w:hAnsi="Arial"/>
          <w:b/>
          <w:bCs/>
          <w:color w:val="4A9EFF"/>
          <w:sz w:val="20"/>
          <w:szCs w:val="20"/>
        </w:rPr>
        <w:t xml:space="preserve">المهمة الثالثة  </w:t>
      </w:r>
      <w:r>
        <w:rPr>
          <w:rFonts w:ascii="Arial" w:cs="Arial" w:eastAsia="Arial" w:hAnsi="Arial"/>
          <w:color w:val="333333"/>
          <w:sz w:val="20"/>
          <w:szCs w:val="20"/>
        </w:rPr>
        <w:t xml:space="preserve">اختيار الخطوط وأوزانها</w:t>
      </w:r>
    </w:p>
    <w:p>
      <w:pPr>
        <w:spacing w:before="60" w:after="60"/>
      </w:pPr>
      <w:r>
        <w:rPr>
          <w:rFonts w:ascii="Arial" w:cs="Arial" w:eastAsia="Arial" w:hAnsi="Arial"/>
          <w:b/>
          <w:bCs/>
          <w:color w:val="4A9EFF"/>
          <w:sz w:val="20"/>
          <w:szCs w:val="20"/>
        </w:rPr>
        <w:t xml:space="preserve">المهمة الرابعة  </w:t>
      </w:r>
      <w:r>
        <w:rPr>
          <w:rFonts w:ascii="Arial" w:cs="Arial" w:eastAsia="Arial" w:hAnsi="Arial"/>
          <w:color w:val="333333"/>
          <w:sz w:val="20"/>
          <w:szCs w:val="20"/>
        </w:rPr>
        <w:t xml:space="preserve">مقياس التايبوغرافيا (Type Scale)</w:t>
      </w:r>
    </w:p>
    <w:p>
      <w:pPr>
        <w:pageBreakBefore/>
      </w:pPr>
      <w:r>
        <w:t xml:space="preserve"/>
      </w:r>
    </w:p>
    <w:p>
      <w:pPr>
        <w:spacing w:before="0" w:after="60"/>
      </w:pPr>
      <w:r>
        <w:rPr>
          <w:rFonts w:ascii="Arial" w:cs="Arial" w:eastAsia="Arial" w:hAnsi="Arial"/>
          <w:b/>
          <w:bCs/>
          <w:color w:val="4A9EFF"/>
          <w:sz w:val="20"/>
          <w:szCs w:val="20"/>
        </w:rPr>
        <w:t xml:space="preserve">المهمة الأولى</w:t>
      </w:r>
    </w:p>
    <w:p>
      <w:pPr>
        <w:pBdr>
          <w:bottom w:val="single" w:color="4A9EFF" w:sz="8" w:space="4"/>
        </w:pBdr>
        <w:spacing w:before="480" w:after="160"/>
      </w:pPr>
      <w:r>
        <w:rPr>
          <w:rFonts w:ascii="Arial" w:cs="Arial" w:eastAsia="Arial" w:hAnsi="Arial"/>
          <w:b/>
          <w:bCs/>
          <w:color w:val="0A0A0A"/>
          <w:sz w:val="36"/>
          <w:szCs w:val="36"/>
        </w:rPr>
        <w:t xml:space="preserve">تحليل النبرة والأسلوب الكتابي لكل صفحة</w:t>
      </w:r>
    </w:p>
    <w:p>
      <w:pPr>
        <w:spacing w:before="60" w:after="100"/>
        <w:jc w:val="both"/>
      </w:pPr>
      <w:r>
        <w:rPr>
          <w:rFonts w:ascii="Arial" w:cs="Arial" w:eastAsia="Arial" w:hAnsi="Arial"/>
          <w:i/>
          <w:iCs/>
          <w:color w:val="333333"/>
          <w:sz w:val="22"/>
          <w:szCs w:val="22"/>
        </w:rPr>
        <w:t xml:space="preserve">كل توصية أدناه مستخرجة مباشرة من الدستور (Sections I, III, IV, XII) ودليل هيكلة الموقع. الربط بالمصدر مذكور عند كل بند.</w:t>
      </w:r>
    </w:p>
    <w:p>
      <w:pPr>
        <w:spacing w:before="360" w:after="120"/>
      </w:pPr>
      <w:r>
        <w:rPr>
          <w:rFonts w:ascii="Arial" w:cs="Arial" w:eastAsia="Arial" w:hAnsi="Arial"/>
          <w:b/>
          <w:bCs/>
          <w:color w:val="0A0A0A"/>
          <w:sz w:val="26"/>
          <w:szCs w:val="26"/>
        </w:rPr>
        <w:t xml:space="preserve">01 — Home (الصفحة الرئيسية)</w:t>
      </w:r>
    </w:p>
    <w:p>
      <w:pPr>
        <w:spacing w:before="40" w:after="40"/>
      </w:pPr>
      <w:r>
        <w:rPr>
          <w:rFonts w:ascii="Arial" w:cs="Arial" w:eastAsia="Arial" w:hAnsi="Arial"/>
          <w:b/>
          <w:bCs/>
          <w:color w:val="888888"/>
          <w:sz w:val="16"/>
          <w:szCs w:val="16"/>
        </w:rPr>
        <w:t xml:space="preserve">المصدر: SECTION III.1 + SECTION IV.2 + SITE STRUCTURE §01</w:t>
      </w:r>
    </w:p>
    <w:p>
      <w:pPr>
        <w:spacing w:before="280" w:after="80"/>
      </w:pPr>
      <w:r>
        <w:rPr>
          <w:rFonts w:ascii="Arial" w:cs="Arial" w:eastAsia="Arial" w:hAnsi="Arial"/>
          <w:b/>
          <w:bCs/>
          <w:color w:val="4A9EFF"/>
          <w:sz w:val="22"/>
          <w:szCs w:val="22"/>
        </w:rPr>
        <w:t xml:space="preserve">النبرة العامة</w:t>
      </w:r>
    </w:p>
    <w:p>
      <w:pPr>
        <w:spacing w:before="60" w:after="100"/>
        <w:jc w:val="both"/>
      </w:pPr>
      <w:r>
        <w:rPr>
          <w:rFonts w:ascii="Arial" w:cs="Arial" w:eastAsia="Arial" w:hAnsi="Arial"/>
          <w:i w:val="false"/>
          <w:iCs w:val="false"/>
          <w:color w:val="333333"/>
          <w:sz w:val="22"/>
          <w:szCs w:val="22"/>
        </w:rPr>
        <w:t xml:space="preserve">حازمة · مقتضبة · تُحدد المكانة بلا إعلان. إنها البيان الأول في عملية الفرز — تُصفّي لا تُغري. الدستور يُحدد وظيفة الصفحة الرئيسية بوضوح: 'Perception Layer — 0 to 3 seconds' لذلك كل كلمة يجب أن تُقرأ كتصريح موقفي لا كعرض ترحيبي.</w:t>
      </w:r>
    </w:p>
    <w:p>
      <w:pPr>
        <w:spacing w:before="280" w:after="80"/>
      </w:pPr>
      <w:r>
        <w:rPr>
          <w:rFonts w:ascii="Arial" w:cs="Arial" w:eastAsia="Arial" w:hAnsi="Arial"/>
          <w:b/>
          <w:bCs/>
          <w:color w:val="4A9EFF"/>
          <w:sz w:val="22"/>
          <w:szCs w:val="22"/>
        </w:rPr>
        <w:t xml:space="preserve">الكلمات والتعبيرات المحظورة تماماً</w:t>
      </w:r>
    </w:p>
    <w:p>
      <w:pPr>
        <w:spacing w:before="60" w:after="100"/>
        <w:jc w:val="both"/>
      </w:pPr>
      <w:r>
        <w:rPr>
          <w:rFonts w:ascii="Arial" w:cs="Arial" w:eastAsia="Arial" w:hAnsi="Arial"/>
          <w:i w:val="false"/>
          <w:iCs w:val="false"/>
          <w:color w:val="333333"/>
          <w:sz w:val="22"/>
          <w:szCs w:val="22"/>
        </w:rPr>
        <w:t xml:space="preserve">المحظورات مستمدة من القانون L-03 (لا CTAs تجارية) والـ Rejection Matrix في Section II.2:</w:t>
      </w:r>
    </w:p>
    <w:p>
      <w:pPr>
        <w:spacing w:before="60" w:after="40"/>
      </w:pPr>
      <w:r>
        <w:rPr>
          <w:rFonts w:ascii="Arial" w:cs="Arial" w:eastAsia="Arial" w:hAnsi="Arial"/>
          <w:b/>
          <w:bCs/>
          <w:color w:val="C62828"/>
          <w:sz w:val="20"/>
          <w:szCs w:val="20"/>
        </w:rPr>
        <w:t xml:space="preserve">✗  </w:t>
      </w:r>
      <w:r>
        <w:rPr>
          <w:rFonts w:ascii="Arial" w:cs="Arial" w:eastAsia="Arial" w:hAnsi="Arial"/>
          <w:color w:val="C62828"/>
          <w:sz w:val="20"/>
          <w:szCs w:val="20"/>
        </w:rPr>
        <w:t xml:space="preserve">شغوف بـ / passionate about — تُعلن Junior mentality</w:t>
      </w:r>
    </w:p>
    <w:p>
      <w:pPr>
        <w:spacing w:before="60" w:after="40"/>
      </w:pPr>
      <w:r>
        <w:rPr>
          <w:rFonts w:ascii="Arial" w:cs="Arial" w:eastAsia="Arial" w:hAnsi="Arial"/>
          <w:b/>
          <w:bCs/>
          <w:color w:val="C62828"/>
          <w:sz w:val="20"/>
          <w:szCs w:val="20"/>
        </w:rPr>
        <w:t xml:space="preserve">✗  </w:t>
      </w:r>
      <w:r>
        <w:rPr>
          <w:rFonts w:ascii="Arial" w:cs="Arial" w:eastAsia="Arial" w:hAnsi="Arial"/>
          <w:color w:val="C62828"/>
          <w:sz w:val="20"/>
          <w:szCs w:val="20"/>
        </w:rPr>
        <w:t xml:space="preserve">أساعدك في / متاح للعمل / I'm available — قانون L-03 مباشر</w:t>
      </w:r>
    </w:p>
    <w:p>
      <w:pPr>
        <w:spacing w:before="60" w:after="40"/>
      </w:pPr>
      <w:r>
        <w:rPr>
          <w:rFonts w:ascii="Arial" w:cs="Arial" w:eastAsia="Arial" w:hAnsi="Arial"/>
          <w:b/>
          <w:bCs/>
          <w:color w:val="C62828"/>
          <w:sz w:val="20"/>
          <w:szCs w:val="20"/>
        </w:rPr>
        <w:t xml:space="preserve">✗  </w:t>
      </w:r>
      <w:r>
        <w:rPr>
          <w:rFonts w:ascii="Arial" w:cs="Arial" w:eastAsia="Arial" w:hAnsi="Arial"/>
          <w:color w:val="C62828"/>
          <w:sz w:val="20"/>
          <w:szCs w:val="20"/>
        </w:rPr>
        <w:t xml:space="preserve">مرحباً بك / Welcome — تودد مصطنع يُضعف السلطة</w:t>
      </w:r>
    </w:p>
    <w:p>
      <w:pPr>
        <w:spacing w:before="60" w:after="40"/>
      </w:pPr>
      <w:r>
        <w:rPr>
          <w:rFonts w:ascii="Arial" w:cs="Arial" w:eastAsia="Arial" w:hAnsi="Arial"/>
          <w:b/>
          <w:bCs/>
          <w:color w:val="C62828"/>
          <w:sz w:val="20"/>
          <w:szCs w:val="20"/>
        </w:rPr>
        <w:t xml:space="preserve">✗  </w:t>
      </w:r>
      <w:r>
        <w:rPr>
          <w:rFonts w:ascii="Arial" w:cs="Arial" w:eastAsia="Arial" w:hAnsi="Arial"/>
          <w:color w:val="C62828"/>
          <w:sz w:val="20"/>
          <w:szCs w:val="20"/>
        </w:rPr>
        <w:t xml:space="preserve">خبير / expert / محترف متخصص — صفات تُزكّي الذات بلا دليل (Section XII.3)</w:t>
      </w:r>
    </w:p>
    <w:p>
      <w:pPr>
        <w:spacing w:before="60" w:after="40"/>
      </w:pPr>
      <w:r>
        <w:rPr>
          <w:rFonts w:ascii="Arial" w:cs="Arial" w:eastAsia="Arial" w:hAnsi="Arial"/>
          <w:b/>
          <w:bCs/>
          <w:color w:val="C62828"/>
          <w:sz w:val="20"/>
          <w:szCs w:val="20"/>
        </w:rPr>
        <w:t xml:space="preserve">✗  </w:t>
      </w:r>
      <w:r>
        <w:rPr>
          <w:rFonts w:ascii="Arial" w:cs="Arial" w:eastAsia="Arial" w:hAnsi="Arial"/>
          <w:color w:val="C62828"/>
          <w:sz w:val="20"/>
          <w:szCs w:val="20"/>
        </w:rPr>
        <w:t xml:space="preserve">تواصل معي الآن / Get in touch — CTA تجاري صريح</w:t>
      </w:r>
    </w:p>
    <w:p>
      <w:pPr>
        <w:spacing w:before="60" w:after="40"/>
      </w:pPr>
      <w:r>
        <w:rPr>
          <w:rFonts w:ascii="Arial" w:cs="Arial" w:eastAsia="Arial" w:hAnsi="Arial"/>
          <w:b/>
          <w:bCs/>
          <w:color w:val="C62828"/>
          <w:sz w:val="20"/>
          <w:szCs w:val="20"/>
        </w:rPr>
        <w:t xml:space="preserve">✗  </w:t>
      </w:r>
      <w:r>
        <w:rPr>
          <w:rFonts w:ascii="Arial" w:cs="Arial" w:eastAsia="Arial" w:hAnsi="Arial"/>
          <w:color w:val="C62828"/>
          <w:sz w:val="20"/>
          <w:szCs w:val="20"/>
        </w:rPr>
        <w:t xml:space="preserve">خدماتي / ما أقدمه لك — لغة بائع، لا شريك</w:t>
      </w:r>
    </w:p>
    <w:p>
      <w:pPr>
        <w:spacing w:before="280" w:after="80"/>
      </w:pPr>
      <w:r>
        <w:rPr>
          <w:rFonts w:ascii="Arial" w:cs="Arial" w:eastAsia="Arial" w:hAnsi="Arial"/>
          <w:b/>
          <w:bCs/>
          <w:color w:val="4A9EFF"/>
          <w:sz w:val="22"/>
          <w:szCs w:val="22"/>
        </w:rPr>
        <w:t xml:space="preserve">نمط الجمل</w:t>
      </w:r>
    </w:p>
    <w:p>
      <w:pPr>
        <w:spacing w:before="60" w:after="100"/>
        <w:jc w:val="both"/>
      </w:pPr>
      <w:r>
        <w:rPr>
          <w:rFonts w:ascii="Arial" w:cs="Arial" w:eastAsia="Arial" w:hAnsi="Arial"/>
          <w:i w:val="false"/>
          <w:iCs w:val="false"/>
          <w:color w:val="333333"/>
          <w:sz w:val="22"/>
          <w:szCs w:val="22"/>
        </w:rPr>
        <w:t xml:space="preserve">بُنى اسمية في العناوين الرئيسية — لا أفعال مساعدة، لا أسئلة. الجمل قصيرة جداً في hero (3-7 كلمات). فقرات 'How I Think' لا تتجاوز سطرين. الصوت النشط دائماً، أول شخص مفرد. لا ضمير مستتر — الفاعل حاضر.</w:t>
      </w:r>
    </w:p>
    <w:p>
      <w:pPr>
        <w:spacing w:before="280" w:after="80"/>
      </w:pPr>
      <w:r>
        <w:rPr>
          <w:rFonts w:ascii="Arial" w:cs="Arial" w:eastAsia="Arial" w:hAnsi="Arial"/>
          <w:b/>
          <w:bCs/>
          <w:color w:val="4A9EFF"/>
          <w:sz w:val="22"/>
          <w:szCs w:val="22"/>
        </w:rPr>
        <w:t xml:space="preserve">الموقف العاطفي</w:t>
      </w:r>
    </w:p>
    <w:p>
      <w:pPr>
        <w:spacing w:before="60" w:after="100"/>
        <w:jc w:val="both"/>
      </w:pPr>
      <w:r>
        <w:rPr>
          <w:rFonts w:ascii="Arial" w:cs="Arial" w:eastAsia="Arial" w:hAnsi="Arial"/>
          <w:i w:val="false"/>
          <w:iCs w:val="false"/>
          <w:color w:val="333333"/>
          <w:sz w:val="22"/>
          <w:szCs w:val="22"/>
        </w:rPr>
        <w:t xml:space="preserve">درجة الحرارة: صفر. ليس برودة، بل وضوح تام. الدستور (Section XII.3) يُحدد: 'Professional register is calm, precise, and confident — never eager.' الثقة تظهر في ما يُحذف لا في ما يُضاف — غياب الاستعجال هو الرسالة ذاتها.</w:t>
      </w:r>
    </w:p>
    <w:p>
      <w:pPr>
        <w:spacing w:before="280" w:after="80"/>
      </w:pPr>
      <w:r>
        <w:rPr>
          <w:rFonts w:ascii="Arial" w:cs="Arial" w:eastAsia="Arial" w:hAnsi="Arial"/>
          <w:b/>
          <w:bCs/>
          <w:color w:val="4A9EFF"/>
          <w:sz w:val="22"/>
          <w:szCs w:val="22"/>
        </w:rPr>
        <w:t xml:space="preserve">جملة صواب</w:t>
      </w:r>
    </w:p>
    <w:p>
      <w:pPr>
        <w:spacing w:before="60" w:after="40"/>
      </w:pPr>
      <w:r>
        <w:rPr>
          <w:rFonts w:ascii="Arial" w:cs="Arial" w:eastAsia="Arial" w:hAnsi="Arial"/>
          <w:b/>
          <w:bCs/>
          <w:color w:val="2E7D32"/>
          <w:sz w:val="20"/>
          <w:szCs w:val="20"/>
        </w:rPr>
        <w:t xml:space="preserve">✓  </w:t>
      </w:r>
      <w:r>
        <w:rPr>
          <w:rFonts w:ascii="Arial" w:cs="Arial" w:eastAsia="Arial" w:hAnsi="Arial"/>
          <w:color w:val="2E7D32"/>
          <w:sz w:val="20"/>
          <w:szCs w:val="20"/>
        </w:rPr>
        <w:t xml:space="preserve">Full-stack engineer. Architectural discipline applied to every system.</w:t>
      </w:r>
    </w:p>
    <w:p>
      <w:pPr>
        <w:spacing w:before="60" w:after="40"/>
      </w:pPr>
      <w:r>
        <w:rPr>
          <w:rFonts w:ascii="Arial" w:cs="Arial" w:eastAsia="Arial" w:hAnsi="Arial"/>
          <w:b/>
          <w:bCs/>
          <w:color w:val="2E7D32"/>
          <w:sz w:val="20"/>
          <w:szCs w:val="20"/>
        </w:rPr>
        <w:t xml:space="preserve">✓  </w:t>
      </w:r>
      <w:r>
        <w:rPr>
          <w:rFonts w:ascii="Arial" w:cs="Arial" w:eastAsia="Arial" w:hAnsi="Arial"/>
          <w:color w:val="2E7D32"/>
          <w:sz w:val="20"/>
          <w:szCs w:val="20"/>
        </w:rPr>
        <w:t xml:space="preserve">أبني بنى تحتية رقمية مُصممة للتطور، لا للاستبدال.</w:t>
      </w:r>
    </w:p>
    <w:p>
      <w:pPr>
        <w:spacing w:before="280" w:after="80"/>
      </w:pPr>
      <w:r>
        <w:rPr>
          <w:rFonts w:ascii="Arial" w:cs="Arial" w:eastAsia="Arial" w:hAnsi="Arial"/>
          <w:b/>
          <w:bCs/>
          <w:color w:val="4A9EFF"/>
          <w:sz w:val="22"/>
          <w:szCs w:val="22"/>
        </w:rPr>
        <w:t xml:space="preserve">جملة خطأ</w:t>
      </w:r>
    </w:p>
    <w:p>
      <w:pPr>
        <w:spacing w:before="60" w:after="40"/>
      </w:pPr>
      <w:r>
        <w:rPr>
          <w:rFonts w:ascii="Arial" w:cs="Arial" w:eastAsia="Arial" w:hAnsi="Arial"/>
          <w:b/>
          <w:bCs/>
          <w:color w:val="C62828"/>
          <w:sz w:val="20"/>
          <w:szCs w:val="20"/>
        </w:rPr>
        <w:t xml:space="preserve">✗  </w:t>
      </w:r>
      <w:r>
        <w:rPr>
          <w:rFonts w:ascii="Arial" w:cs="Arial" w:eastAsia="Arial" w:hAnsi="Arial"/>
          <w:color w:val="C62828"/>
          <w:sz w:val="20"/>
          <w:szCs w:val="20"/>
        </w:rPr>
        <w:t xml:space="preserve">مرحباً! أنا عامر، مطور شغوف بالبناء ومتاح لمشاريعك الجديدة.</w:t>
      </w:r>
    </w:p>
    <w:p>
      <w:pPr>
        <w:spacing w:before="60" w:after="40"/>
      </w:pPr>
      <w:r>
        <w:rPr>
          <w:rFonts w:ascii="Arial" w:cs="Arial" w:eastAsia="Arial" w:hAnsi="Arial"/>
          <w:b/>
          <w:bCs/>
          <w:color w:val="C62828"/>
          <w:sz w:val="20"/>
          <w:szCs w:val="20"/>
        </w:rPr>
        <w:t xml:space="preserve">✗  </w:t>
      </w:r>
      <w:r>
        <w:rPr>
          <w:rFonts w:ascii="Arial" w:cs="Arial" w:eastAsia="Arial" w:hAnsi="Arial"/>
          <w:color w:val="C62828"/>
          <w:sz w:val="20"/>
          <w:szCs w:val="20"/>
        </w:rPr>
        <w:t xml:space="preserve">I help startups build beautiful and scalable web applications.</w:t>
      </w:r>
    </w:p>
    <w:p>
      <w:pPr>
        <w:pBdr>
          <w:bottom w:val="single" w:color="E0E0E0" w:sz="4" w:space="2"/>
        </w:pBdr>
        <w:spacing w:before="200" w:after="200"/>
      </w:pPr>
      <w:r>
        <w:t xml:space="preserve"/>
      </w:r>
    </w:p>
    <w:p>
      <w:pPr>
        <w:spacing w:before="360" w:after="120"/>
      </w:pPr>
      <w:r>
        <w:rPr>
          <w:rFonts w:ascii="Arial" w:cs="Arial" w:eastAsia="Arial" w:hAnsi="Arial"/>
          <w:b/>
          <w:bCs/>
          <w:color w:val="0A0A0A"/>
          <w:sz w:val="26"/>
          <w:szCs w:val="26"/>
        </w:rPr>
        <w:t xml:space="preserve">02 — Work (أعمال)</w:t>
      </w:r>
    </w:p>
    <w:p>
      <w:pPr>
        <w:spacing w:before="40" w:after="40"/>
      </w:pPr>
      <w:r>
        <w:rPr>
          <w:rFonts w:ascii="Arial" w:cs="Arial" w:eastAsia="Arial" w:hAnsi="Arial"/>
          <w:b/>
          <w:bCs/>
          <w:color w:val="888888"/>
          <w:sz w:val="16"/>
          <w:szCs w:val="16"/>
        </w:rPr>
        <w:t xml:space="preserve">المصدر: SECTION III.4 + SITE STRUCTURE §02</w:t>
      </w:r>
    </w:p>
    <w:p>
      <w:pPr>
        <w:spacing w:before="280" w:after="80"/>
      </w:pPr>
      <w:r>
        <w:rPr>
          <w:rFonts w:ascii="Arial" w:cs="Arial" w:eastAsia="Arial" w:hAnsi="Arial"/>
          <w:b/>
          <w:bCs/>
          <w:color w:val="4A9EFF"/>
          <w:sz w:val="22"/>
          <w:szCs w:val="22"/>
        </w:rPr>
        <w:t xml:space="preserve">النبرة العامة</w:t>
      </w:r>
    </w:p>
    <w:p>
      <w:pPr>
        <w:spacing w:before="60" w:after="100"/>
        <w:jc w:val="both"/>
      </w:pPr>
      <w:r>
        <w:rPr>
          <w:rFonts w:ascii="Arial" w:cs="Arial" w:eastAsia="Arial" w:hAnsi="Arial"/>
          <w:i w:val="false"/>
          <w:iCs w:val="false"/>
          <w:color w:val="333333"/>
          <w:sz w:val="22"/>
          <w:szCs w:val="22"/>
        </w:rPr>
        <w:t xml:space="preserve">توثيقية · دقيقة التصنيف · معمارية. تعرض تفكيراً هندسياً لا معرضاً بصرياً. الدستور يُحدد صراحةً رفض 'Showcases completed work as primary proof' لصالح 'Demonstrates systems thinking as primary proof' (Section III.4). النبرة هنا هي نبرة تقرير تقني — لا قصة نجاح.</w:t>
      </w:r>
    </w:p>
    <w:p>
      <w:pPr>
        <w:spacing w:before="280" w:after="80"/>
      </w:pPr>
      <w:r>
        <w:rPr>
          <w:rFonts w:ascii="Arial" w:cs="Arial" w:eastAsia="Arial" w:hAnsi="Arial"/>
          <w:b/>
          <w:bCs/>
          <w:color w:val="4A9EFF"/>
          <w:sz w:val="22"/>
          <w:szCs w:val="22"/>
        </w:rPr>
        <w:t xml:space="preserve">الكلمات والتعبيرات المحظورة تماماً</w:t>
      </w:r>
    </w:p>
    <w:p>
      <w:pPr>
        <w:spacing w:before="60" w:after="40"/>
      </w:pPr>
      <w:r>
        <w:rPr>
          <w:rFonts w:ascii="Arial" w:cs="Arial" w:eastAsia="Arial" w:hAnsi="Arial"/>
          <w:b/>
          <w:bCs/>
          <w:color w:val="C62828"/>
          <w:sz w:val="20"/>
          <w:szCs w:val="20"/>
        </w:rPr>
        <w:t xml:space="preserve">✗  </w:t>
      </w:r>
      <w:r>
        <w:rPr>
          <w:rFonts w:ascii="Arial" w:cs="Arial" w:eastAsia="Arial" w:hAnsi="Arial"/>
          <w:color w:val="C62828"/>
          <w:sz w:val="20"/>
          <w:szCs w:val="20"/>
        </w:rPr>
        <w:t xml:space="preserve">مشاريع ناجحة / successful projects — حكم قيمي بلا سياق</w:t>
      </w:r>
    </w:p>
    <w:p>
      <w:pPr>
        <w:spacing w:before="60" w:after="40"/>
      </w:pPr>
      <w:r>
        <w:rPr>
          <w:rFonts w:ascii="Arial" w:cs="Arial" w:eastAsia="Arial" w:hAnsi="Arial"/>
          <w:b/>
          <w:bCs/>
          <w:color w:val="C62828"/>
          <w:sz w:val="20"/>
          <w:szCs w:val="20"/>
        </w:rPr>
        <w:t xml:space="preserve">✗  </w:t>
      </w:r>
      <w:r>
        <w:rPr>
          <w:rFonts w:ascii="Arial" w:cs="Arial" w:eastAsia="Arial" w:hAnsi="Arial"/>
          <w:color w:val="C62828"/>
          <w:sz w:val="20"/>
          <w:szCs w:val="20"/>
        </w:rPr>
        <w:t xml:space="preserve">أعمال رائعة / رائج / إبداع — لغة تسويقية (Section X: Enthusiasm Inflation)</w:t>
      </w:r>
    </w:p>
    <w:p>
      <w:pPr>
        <w:spacing w:before="60" w:after="40"/>
      </w:pPr>
      <w:r>
        <w:rPr>
          <w:rFonts w:ascii="Arial" w:cs="Arial" w:eastAsia="Arial" w:hAnsi="Arial"/>
          <w:b/>
          <w:bCs/>
          <w:color w:val="C62828"/>
          <w:sz w:val="20"/>
          <w:szCs w:val="20"/>
        </w:rPr>
        <w:t xml:space="preserve">✗  </w:t>
      </w:r>
      <w:r>
        <w:rPr>
          <w:rFonts w:ascii="Arial" w:cs="Arial" w:eastAsia="Arial" w:hAnsi="Arial"/>
          <w:color w:val="C62828"/>
          <w:sz w:val="20"/>
          <w:szCs w:val="20"/>
        </w:rPr>
        <w:t xml:space="preserve">صممت / أبدعت / ابتكرت — تضع التركيز على الفعل لا على الأثر المعماري</w:t>
      </w:r>
    </w:p>
    <w:p>
      <w:pPr>
        <w:spacing w:before="60" w:after="40"/>
      </w:pPr>
      <w:r>
        <w:rPr>
          <w:rFonts w:ascii="Arial" w:cs="Arial" w:eastAsia="Arial" w:hAnsi="Arial"/>
          <w:b/>
          <w:bCs/>
          <w:color w:val="C62828"/>
          <w:sz w:val="20"/>
          <w:szCs w:val="20"/>
        </w:rPr>
        <w:t xml:space="preserve">✗  </w:t>
      </w:r>
      <w:r>
        <w:rPr>
          <w:rFonts w:ascii="Arial" w:cs="Arial" w:eastAsia="Arial" w:hAnsi="Arial"/>
          <w:color w:val="C62828"/>
          <w:sz w:val="20"/>
          <w:szCs w:val="20"/>
        </w:rPr>
        <w:t xml:space="preserve">أكثر من X مشروع — رقم بلا سياق = فخر كمّي، Anti-pattern</w:t>
      </w:r>
    </w:p>
    <w:p>
      <w:pPr>
        <w:spacing w:before="60" w:after="40"/>
      </w:pPr>
      <w:r>
        <w:rPr>
          <w:rFonts w:ascii="Arial" w:cs="Arial" w:eastAsia="Arial" w:hAnsi="Arial"/>
          <w:b/>
          <w:bCs/>
          <w:color w:val="C62828"/>
          <w:sz w:val="20"/>
          <w:szCs w:val="20"/>
        </w:rPr>
        <w:t xml:space="preserve">✗  </w:t>
      </w:r>
      <w:r>
        <w:rPr>
          <w:rFonts w:ascii="Arial" w:cs="Arial" w:eastAsia="Arial" w:hAnsi="Arial"/>
          <w:color w:val="C62828"/>
          <w:sz w:val="20"/>
          <w:szCs w:val="20"/>
        </w:rPr>
        <w:t xml:space="preserve">عملاء سعداء / clients loved it — Social proof رخيص</w:t>
      </w:r>
    </w:p>
    <w:p>
      <w:pPr>
        <w:spacing w:before="280" w:after="80"/>
      </w:pPr>
      <w:r>
        <w:rPr>
          <w:rFonts w:ascii="Arial" w:cs="Arial" w:eastAsia="Arial" w:hAnsi="Arial"/>
          <w:b/>
          <w:bCs/>
          <w:color w:val="4A9EFF"/>
          <w:sz w:val="22"/>
          <w:szCs w:val="22"/>
        </w:rPr>
        <w:t xml:space="preserve">نمط الجمل</w:t>
      </w:r>
    </w:p>
    <w:p>
      <w:pPr>
        <w:spacing w:before="60" w:after="100"/>
        <w:jc w:val="both"/>
      </w:pPr>
      <w:r>
        <w:rPr>
          <w:rFonts w:ascii="Arial" w:cs="Arial" w:eastAsia="Arial" w:hAnsi="Arial"/>
          <w:i w:val="false"/>
          <w:iCs w:val="false"/>
          <w:color w:val="333333"/>
          <w:sz w:val="22"/>
          <w:szCs w:val="22"/>
        </w:rPr>
        <w:t xml:space="preserve">بنية ثلاثية صارمة لكل مشروع: المشكلة (جملة واحدة) → القرار المعماري (جملة واحدة) → النتيجة القابلة للقياس (جملة واحدة إن وُجد رقم). لا جمل تصويرية. المعلومات التقنية المحددة مفضّلة على الأوصاف العامة.</w:t>
      </w:r>
    </w:p>
    <w:p>
      <w:pPr>
        <w:spacing w:before="280" w:after="80"/>
      </w:pPr>
      <w:r>
        <w:rPr>
          <w:rFonts w:ascii="Arial" w:cs="Arial" w:eastAsia="Arial" w:hAnsi="Arial"/>
          <w:b/>
          <w:bCs/>
          <w:color w:val="4A9EFF"/>
          <w:sz w:val="22"/>
          <w:szCs w:val="22"/>
        </w:rPr>
        <w:t xml:space="preserve">الموقف العاطفي</w:t>
      </w:r>
    </w:p>
    <w:p>
      <w:pPr>
        <w:spacing w:before="60" w:after="100"/>
        <w:jc w:val="both"/>
      </w:pPr>
      <w:r>
        <w:rPr>
          <w:rFonts w:ascii="Arial" w:cs="Arial" w:eastAsia="Arial" w:hAnsi="Arial"/>
          <w:i w:val="false"/>
          <w:iCs w:val="false"/>
          <w:color w:val="333333"/>
          <w:sz w:val="22"/>
          <w:szCs w:val="22"/>
        </w:rPr>
        <w:t xml:space="preserve">محايد تماماً — يقترب من نبرة التقرير الهندسي. لا فخر معلن، لا تواضع مصطنع. الـ Context Statement في أعلى الصفحة يُعيد ضبط توقعات المقيّم بجملة واحدة حازمة.</w:t>
      </w:r>
    </w:p>
    <w:p>
      <w:pPr>
        <w:spacing w:before="280" w:after="80"/>
      </w:pPr>
      <w:r>
        <w:rPr>
          <w:rFonts w:ascii="Arial" w:cs="Arial" w:eastAsia="Arial" w:hAnsi="Arial"/>
          <w:b/>
          <w:bCs/>
          <w:color w:val="4A9EFF"/>
          <w:sz w:val="22"/>
          <w:szCs w:val="22"/>
        </w:rPr>
        <w:t xml:space="preserve">جملة صواب</w:t>
      </w:r>
    </w:p>
    <w:p>
      <w:pPr>
        <w:spacing w:before="60" w:after="40"/>
      </w:pPr>
      <w:r>
        <w:rPr>
          <w:rFonts w:ascii="Arial" w:cs="Arial" w:eastAsia="Arial" w:hAnsi="Arial"/>
          <w:b/>
          <w:bCs/>
          <w:color w:val="2E7D32"/>
          <w:sz w:val="20"/>
          <w:szCs w:val="20"/>
        </w:rPr>
        <w:t xml:space="preserve">✓  </w:t>
      </w:r>
      <w:r>
        <w:rPr>
          <w:rFonts w:ascii="Arial" w:cs="Arial" w:eastAsia="Arial" w:hAnsi="Arial"/>
          <w:color w:val="2E7D32"/>
          <w:sz w:val="20"/>
          <w:szCs w:val="20"/>
        </w:rPr>
        <w:t xml:space="preserve">المشكلة: بنية onboarding تفقد 30% من المستخدمين. القرار: إعادة هيكلة تدفق الحالة عبر state machine. النتيجة: انخفاض drop-off بنسبة 40%.</w:t>
      </w:r>
    </w:p>
    <w:p>
      <w:pPr>
        <w:spacing w:before="280" w:after="80"/>
      </w:pPr>
      <w:r>
        <w:rPr>
          <w:rFonts w:ascii="Arial" w:cs="Arial" w:eastAsia="Arial" w:hAnsi="Arial"/>
          <w:b/>
          <w:bCs/>
          <w:color w:val="4A9EFF"/>
          <w:sz w:val="22"/>
          <w:szCs w:val="22"/>
        </w:rPr>
        <w:t xml:space="preserve">جملة خطأ</w:t>
      </w:r>
    </w:p>
    <w:p>
      <w:pPr>
        <w:spacing w:before="60" w:after="40"/>
      </w:pPr>
      <w:r>
        <w:rPr>
          <w:rFonts w:ascii="Arial" w:cs="Arial" w:eastAsia="Arial" w:hAnsi="Arial"/>
          <w:b/>
          <w:bCs/>
          <w:color w:val="C62828"/>
          <w:sz w:val="20"/>
          <w:szCs w:val="20"/>
        </w:rPr>
        <w:t xml:space="preserve">✗  </w:t>
      </w:r>
      <w:r>
        <w:rPr>
          <w:rFonts w:ascii="Arial" w:cs="Arial" w:eastAsia="Arial" w:hAnsi="Arial"/>
          <w:color w:val="C62828"/>
          <w:sz w:val="20"/>
          <w:szCs w:val="20"/>
        </w:rPr>
        <w:t xml:space="preserve">مشروع رائع بنيته لشركة ناشئة محتاجة لتطوير موقعها بتصميم مبدع وعصري.</w:t>
      </w:r>
    </w:p>
    <w:p>
      <w:pPr>
        <w:pBdr>
          <w:bottom w:val="single" w:color="E0E0E0" w:sz="4" w:space="2"/>
        </w:pBdr>
        <w:spacing w:before="200" w:after="200"/>
      </w:pPr>
      <w:r>
        <w:t xml:space="preserve"/>
      </w:r>
    </w:p>
    <w:p>
      <w:pPr>
        <w:spacing w:before="360" w:after="120"/>
      </w:pPr>
      <w:r>
        <w:rPr>
          <w:rFonts w:ascii="Arial" w:cs="Arial" w:eastAsia="Arial" w:hAnsi="Arial"/>
          <w:b/>
          <w:bCs/>
          <w:color w:val="0A0A0A"/>
          <w:sz w:val="26"/>
          <w:szCs w:val="26"/>
        </w:rPr>
        <w:t xml:space="preserve">02S — Case Study (دراسة حالة)</w:t>
      </w:r>
    </w:p>
    <w:p>
      <w:pPr>
        <w:spacing w:before="40" w:after="40"/>
      </w:pPr>
      <w:r>
        <w:rPr>
          <w:rFonts w:ascii="Arial" w:cs="Arial" w:eastAsia="Arial" w:hAnsi="Arial"/>
          <w:b/>
          <w:bCs/>
          <w:color w:val="888888"/>
          <w:sz w:val="16"/>
          <w:szCs w:val="16"/>
        </w:rPr>
        <w:t xml:space="preserve">المصدر: SITE STRUCTURE §02S + SECTION IV.1 + SECTION XII.3</w:t>
      </w:r>
    </w:p>
    <w:p>
      <w:pPr>
        <w:spacing w:before="280" w:after="80"/>
      </w:pPr>
      <w:r>
        <w:rPr>
          <w:rFonts w:ascii="Arial" w:cs="Arial" w:eastAsia="Arial" w:hAnsi="Arial"/>
          <w:b/>
          <w:bCs/>
          <w:color w:val="4A9EFF"/>
          <w:sz w:val="22"/>
          <w:szCs w:val="22"/>
        </w:rPr>
        <w:t xml:space="preserve">النبرة العامة</w:t>
      </w:r>
    </w:p>
    <w:p>
      <w:pPr>
        <w:spacing w:before="60" w:after="100"/>
        <w:jc w:val="both"/>
      </w:pPr>
      <w:r>
        <w:rPr>
          <w:rFonts w:ascii="Arial" w:cs="Arial" w:eastAsia="Arial" w:hAnsi="Arial"/>
          <w:i w:val="false"/>
          <w:iCs w:val="false"/>
          <w:color w:val="333333"/>
          <w:sz w:val="22"/>
          <w:szCs w:val="22"/>
        </w:rPr>
        <w:t xml:space="preserve">تحليلية · صريحة الحدود · تعترف بالقيود. هذه الصفحة تتحدث إلى CTO أو technical co-founder (Section IV.1 'secondary evaluator will inspect source code and architectural decisions'). النبرة هي نبرة مراجعة ما بعد المشروع — post-mortem باحترافية لا اعتذار.</w:t>
      </w:r>
    </w:p>
    <w:p>
      <w:pPr>
        <w:spacing w:before="280" w:after="80"/>
      </w:pPr>
      <w:r>
        <w:rPr>
          <w:rFonts w:ascii="Arial" w:cs="Arial" w:eastAsia="Arial" w:hAnsi="Arial"/>
          <w:b/>
          <w:bCs/>
          <w:color w:val="4A9EFF"/>
          <w:sz w:val="22"/>
          <w:szCs w:val="22"/>
        </w:rPr>
        <w:t xml:space="preserve">الكلمات والتعبيرات المحظورة تماماً</w:t>
      </w:r>
    </w:p>
    <w:p>
      <w:pPr>
        <w:spacing w:before="60" w:after="40"/>
      </w:pPr>
      <w:r>
        <w:rPr>
          <w:rFonts w:ascii="Arial" w:cs="Arial" w:eastAsia="Arial" w:hAnsi="Arial"/>
          <w:b/>
          <w:bCs/>
          <w:color w:val="C62828"/>
          <w:sz w:val="20"/>
          <w:szCs w:val="20"/>
        </w:rPr>
        <w:t xml:space="preserve">✗  </w:t>
      </w:r>
      <w:r>
        <w:rPr>
          <w:rFonts w:ascii="Arial" w:cs="Arial" w:eastAsia="Arial" w:hAnsi="Arial"/>
          <w:color w:val="C62828"/>
          <w:sz w:val="20"/>
          <w:szCs w:val="20"/>
        </w:rPr>
        <w:t xml:space="preserve">المشروع كان مثالياً — يُدمر المصداقية فوراً (Site Structure: 'هذه إجابة تُدمر المصداقية')</w:t>
      </w:r>
    </w:p>
    <w:p>
      <w:pPr>
        <w:spacing w:before="60" w:after="40"/>
      </w:pPr>
      <w:r>
        <w:rPr>
          <w:rFonts w:ascii="Arial" w:cs="Arial" w:eastAsia="Arial" w:hAnsi="Arial"/>
          <w:b/>
          <w:bCs/>
          <w:color w:val="C62828"/>
          <w:sz w:val="20"/>
          <w:szCs w:val="20"/>
        </w:rPr>
        <w:t xml:space="preserve">✗  </w:t>
      </w:r>
      <w:r>
        <w:rPr>
          <w:rFonts w:ascii="Arial" w:cs="Arial" w:eastAsia="Arial" w:hAnsi="Arial"/>
          <w:color w:val="C62828"/>
          <w:sz w:val="20"/>
          <w:szCs w:val="20"/>
        </w:rPr>
        <w:t xml:space="preserve">تجاوزنا توقعات العميل — Social proof مبتذل</w:t>
      </w:r>
    </w:p>
    <w:p>
      <w:pPr>
        <w:spacing w:before="60" w:after="40"/>
      </w:pPr>
      <w:r>
        <w:rPr>
          <w:rFonts w:ascii="Arial" w:cs="Arial" w:eastAsia="Arial" w:hAnsi="Arial"/>
          <w:b/>
          <w:bCs/>
          <w:color w:val="C62828"/>
          <w:sz w:val="20"/>
          <w:szCs w:val="20"/>
        </w:rPr>
        <w:t xml:space="preserve">✗  </w:t>
      </w:r>
      <w:r>
        <w:rPr>
          <w:rFonts w:ascii="Arial" w:cs="Arial" w:eastAsia="Arial" w:hAnsi="Arial"/>
          <w:color w:val="C62828"/>
          <w:sz w:val="20"/>
          <w:szCs w:val="20"/>
        </w:rPr>
        <w:t xml:space="preserve">قائمة أيقونات التقنيات — قاموس Junior Developer</w:t>
      </w:r>
    </w:p>
    <w:p>
      <w:pPr>
        <w:spacing w:before="60" w:after="40"/>
      </w:pPr>
      <w:r>
        <w:rPr>
          <w:rFonts w:ascii="Arial" w:cs="Arial" w:eastAsia="Arial" w:hAnsi="Arial"/>
          <w:b/>
          <w:bCs/>
          <w:color w:val="C62828"/>
          <w:sz w:val="20"/>
          <w:szCs w:val="20"/>
        </w:rPr>
        <w:t xml:space="preserve">✗  </w:t>
      </w:r>
      <w:r>
        <w:rPr>
          <w:rFonts w:ascii="Arial" w:cs="Arial" w:eastAsia="Arial" w:hAnsi="Arial"/>
          <w:color w:val="C62828"/>
          <w:sz w:val="20"/>
          <w:szCs w:val="20"/>
        </w:rPr>
        <w:t xml:space="preserve">أزرار Share / أيقونات اجتماعية في نهاية الصفحة</w:t>
      </w:r>
    </w:p>
    <w:p>
      <w:pPr>
        <w:spacing w:before="280" w:after="80"/>
      </w:pPr>
      <w:r>
        <w:rPr>
          <w:rFonts w:ascii="Arial" w:cs="Arial" w:eastAsia="Arial" w:hAnsi="Arial"/>
          <w:b/>
          <w:bCs/>
          <w:color w:val="4A9EFF"/>
          <w:sz w:val="22"/>
          <w:szCs w:val="22"/>
        </w:rPr>
        <w:t xml:space="preserve">نمط الجمل</w:t>
      </w:r>
    </w:p>
    <w:p>
      <w:pPr>
        <w:spacing w:before="60" w:after="100"/>
        <w:jc w:val="both"/>
      </w:pPr>
      <w:r>
        <w:rPr>
          <w:rFonts w:ascii="Arial" w:cs="Arial" w:eastAsia="Arial" w:hAnsi="Arial"/>
          <w:i w:val="false"/>
          <w:iCs w:val="false"/>
          <w:color w:val="333333"/>
          <w:sz w:val="22"/>
          <w:szCs w:val="22"/>
        </w:rPr>
        <w:t xml:space="preserve">سرد تحليلي بتسلسل منطقي: المشكلة الحقيقية → القيود الفعلية → القرار المعماري + ما رُفض + لماذا → ما كنت سأغيره. التقنيات تُذكر فقط في سياق القرار، لا كقائمة منفصلة. القسم الأهم: 'What I Would Do Differently' يُكتب بنبرة تأملية واضحة لا دفاعية.</w:t>
      </w:r>
    </w:p>
    <w:p>
      <w:pPr>
        <w:spacing w:before="280" w:after="80"/>
      </w:pPr>
      <w:r>
        <w:rPr>
          <w:rFonts w:ascii="Arial" w:cs="Arial" w:eastAsia="Arial" w:hAnsi="Arial"/>
          <w:b/>
          <w:bCs/>
          <w:color w:val="4A9EFF"/>
          <w:sz w:val="22"/>
          <w:szCs w:val="22"/>
        </w:rPr>
        <w:t xml:space="preserve">الموقف العاطفي</w:t>
      </w:r>
    </w:p>
    <w:p>
      <w:pPr>
        <w:spacing w:before="60" w:after="100"/>
        <w:jc w:val="both"/>
      </w:pPr>
      <w:r>
        <w:rPr>
          <w:rFonts w:ascii="Arial" w:cs="Arial" w:eastAsia="Arial" w:hAnsi="Arial"/>
          <w:i w:val="false"/>
          <w:iCs w:val="false"/>
          <w:color w:val="333333"/>
          <w:sz w:val="22"/>
          <w:szCs w:val="22"/>
        </w:rPr>
        <w:t xml:space="preserve">ثقة بلا ادعاء كمال. الاعتراف بالحدود هو الدليل على النضج. الدستور Section IV.4: 'المقيّم يثق أكثر بمن يرى حدود عمله من مَن يدّعي الكمال.'</w:t>
      </w:r>
    </w:p>
    <w:p>
      <w:pPr>
        <w:spacing w:before="280" w:after="80"/>
      </w:pPr>
      <w:r>
        <w:rPr>
          <w:rFonts w:ascii="Arial" w:cs="Arial" w:eastAsia="Arial" w:hAnsi="Arial"/>
          <w:b/>
          <w:bCs/>
          <w:color w:val="4A9EFF"/>
          <w:sz w:val="22"/>
          <w:szCs w:val="22"/>
        </w:rPr>
        <w:t xml:space="preserve">جملة صواب</w:t>
      </w:r>
    </w:p>
    <w:p>
      <w:pPr>
        <w:spacing w:before="60" w:after="40"/>
      </w:pPr>
      <w:r>
        <w:rPr>
          <w:rFonts w:ascii="Arial" w:cs="Arial" w:eastAsia="Arial" w:hAnsi="Arial"/>
          <w:b/>
          <w:bCs/>
          <w:color w:val="2E7D32"/>
          <w:sz w:val="20"/>
          <w:szCs w:val="20"/>
        </w:rPr>
        <w:t xml:space="preserve">✓  </w:t>
      </w:r>
      <w:r>
        <w:rPr>
          <w:rFonts w:ascii="Arial" w:cs="Arial" w:eastAsia="Arial" w:hAnsi="Arial"/>
          <w:color w:val="2E7D32"/>
          <w:sz w:val="20"/>
          <w:szCs w:val="20"/>
        </w:rPr>
        <w:t xml:space="preserve">لو أعدت البناء، كنت سأستخدم event sourcing بدلاً من direct state mutation — التدفق أصبح معقداً بعد إضافة الوضع الثالث.</w:t>
      </w:r>
    </w:p>
    <w:p>
      <w:pPr>
        <w:spacing w:before="280" w:after="80"/>
      </w:pPr>
      <w:r>
        <w:rPr>
          <w:rFonts w:ascii="Arial" w:cs="Arial" w:eastAsia="Arial" w:hAnsi="Arial"/>
          <w:b/>
          <w:bCs/>
          <w:color w:val="4A9EFF"/>
          <w:sz w:val="22"/>
          <w:szCs w:val="22"/>
        </w:rPr>
        <w:t xml:space="preserve">جملة خطأ</w:t>
      </w:r>
    </w:p>
    <w:p>
      <w:pPr>
        <w:spacing w:before="60" w:after="40"/>
      </w:pPr>
      <w:r>
        <w:rPr>
          <w:rFonts w:ascii="Arial" w:cs="Arial" w:eastAsia="Arial" w:hAnsi="Arial"/>
          <w:b/>
          <w:bCs/>
          <w:color w:val="C62828"/>
          <w:sz w:val="20"/>
          <w:szCs w:val="20"/>
        </w:rPr>
        <w:t xml:space="preserve">✗  </w:t>
      </w:r>
      <w:r>
        <w:rPr>
          <w:rFonts w:ascii="Arial" w:cs="Arial" w:eastAsia="Arial" w:hAnsi="Arial"/>
          <w:color w:val="C62828"/>
          <w:sz w:val="20"/>
          <w:szCs w:val="20"/>
        </w:rPr>
        <w:t xml:space="preserve">استخدمنا أحدث التقنيات وحققنا نتائج استثنائية تجاوزت ما طلبه العميل.</w:t>
      </w:r>
    </w:p>
    <w:p>
      <w:pPr>
        <w:pBdr>
          <w:bottom w:val="single" w:color="E0E0E0" w:sz="4" w:space="2"/>
        </w:pBdr>
        <w:spacing w:before="200" w:after="200"/>
      </w:pPr>
      <w:r>
        <w:t xml:space="preserve"/>
      </w:r>
    </w:p>
    <w:p>
      <w:pPr>
        <w:spacing w:before="360" w:after="120"/>
      </w:pPr>
      <w:r>
        <w:rPr>
          <w:rFonts w:ascii="Arial" w:cs="Arial" w:eastAsia="Arial" w:hAnsi="Arial"/>
          <w:b/>
          <w:bCs/>
          <w:color w:val="0A0A0A"/>
          <w:sz w:val="26"/>
          <w:szCs w:val="26"/>
        </w:rPr>
        <w:t xml:space="preserve">03 — Approach (منهجية)</w:t>
      </w:r>
    </w:p>
    <w:p>
      <w:pPr>
        <w:spacing w:before="40" w:after="40"/>
      </w:pPr>
      <w:r>
        <w:rPr>
          <w:rFonts w:ascii="Arial" w:cs="Arial" w:eastAsia="Arial" w:hAnsi="Arial"/>
          <w:b/>
          <w:bCs/>
          <w:color w:val="888888"/>
          <w:sz w:val="16"/>
          <w:szCs w:val="16"/>
        </w:rPr>
        <w:t xml:space="preserve">المصدر: SECTION V + SECTION XII.1 + SITE STRUCTURE §03</w:t>
      </w:r>
    </w:p>
    <w:p>
      <w:pPr>
        <w:spacing w:before="280" w:after="80"/>
      </w:pPr>
      <w:r>
        <w:rPr>
          <w:rFonts w:ascii="Arial" w:cs="Arial" w:eastAsia="Arial" w:hAnsi="Arial"/>
          <w:b/>
          <w:bCs/>
          <w:color w:val="4A9EFF"/>
          <w:sz w:val="22"/>
          <w:szCs w:val="22"/>
        </w:rPr>
        <w:t xml:space="preserve">النبرة العامة</w:t>
      </w:r>
    </w:p>
    <w:p>
      <w:pPr>
        <w:spacing w:before="60" w:after="100"/>
        <w:jc w:val="both"/>
      </w:pPr>
      <w:r>
        <w:rPr>
          <w:rFonts w:ascii="Arial" w:cs="Arial" w:eastAsia="Arial" w:hAnsi="Arial"/>
          <w:i w:val="false"/>
          <w:iCs w:val="false"/>
          <w:color w:val="333333"/>
          <w:sz w:val="22"/>
          <w:szCs w:val="22"/>
        </w:rPr>
        <w:t xml:space="preserve">فلسفية · حازمة في المواقف · شافية لأي غموض حول طريقة العمل. هذه الصفحة تُخاطب المقيّم الذي قرر الانخراط (Trust Layer، 60-180 ثانية، Section IV.2). النبرة تقول: 'هذا من أنا، وهذا ما لن أفعله، والسبب.'</w:t>
      </w:r>
    </w:p>
    <w:p>
      <w:pPr>
        <w:spacing w:before="280" w:after="80"/>
      </w:pPr>
      <w:r>
        <w:rPr>
          <w:rFonts w:ascii="Arial" w:cs="Arial" w:eastAsia="Arial" w:hAnsi="Arial"/>
          <w:b/>
          <w:bCs/>
          <w:color w:val="4A9EFF"/>
          <w:sz w:val="22"/>
          <w:szCs w:val="22"/>
        </w:rPr>
        <w:t xml:space="preserve">الكلمات والتعبيرات المحظورة تماماً</w:t>
      </w:r>
    </w:p>
    <w:p>
      <w:pPr>
        <w:spacing w:before="60" w:after="40"/>
      </w:pPr>
      <w:r>
        <w:rPr>
          <w:rFonts w:ascii="Arial" w:cs="Arial" w:eastAsia="Arial" w:hAnsi="Arial"/>
          <w:b/>
          <w:bCs/>
          <w:color w:val="C62828"/>
          <w:sz w:val="20"/>
          <w:szCs w:val="20"/>
        </w:rPr>
        <w:t xml:space="preserve">✗  </w:t>
      </w:r>
      <w:r>
        <w:rPr>
          <w:rFonts w:ascii="Arial" w:cs="Arial" w:eastAsia="Arial" w:hAnsi="Arial"/>
          <w:color w:val="C62828"/>
          <w:sz w:val="20"/>
          <w:szCs w:val="20"/>
        </w:rPr>
        <w:t xml:space="preserve">الخطوات الخمس للتعاون — يُحوّل المنهجية إلى عملية مبيعات</w:t>
      </w:r>
    </w:p>
    <w:p>
      <w:pPr>
        <w:spacing w:before="60" w:after="40"/>
      </w:pPr>
      <w:r>
        <w:rPr>
          <w:rFonts w:ascii="Arial" w:cs="Arial" w:eastAsia="Arial" w:hAnsi="Arial"/>
          <w:b/>
          <w:bCs/>
          <w:color w:val="C62828"/>
          <w:sz w:val="20"/>
          <w:szCs w:val="20"/>
        </w:rPr>
        <w:t xml:space="preserve">✗  </w:t>
      </w:r>
      <w:r>
        <w:rPr>
          <w:rFonts w:ascii="Arial" w:cs="Arial" w:eastAsia="Arial" w:hAnsi="Arial"/>
          <w:color w:val="C62828"/>
          <w:sz w:val="20"/>
          <w:szCs w:val="20"/>
        </w:rPr>
        <w:t xml:space="preserve">الرسوم البيانية والـ infographics — (Section II.2: Visual-first designer)</w:t>
      </w:r>
    </w:p>
    <w:p>
      <w:pPr>
        <w:spacing w:before="60" w:after="40"/>
      </w:pPr>
      <w:r>
        <w:rPr>
          <w:rFonts w:ascii="Arial" w:cs="Arial" w:eastAsia="Arial" w:hAnsi="Arial"/>
          <w:b/>
          <w:bCs/>
          <w:color w:val="C62828"/>
          <w:sz w:val="20"/>
          <w:szCs w:val="20"/>
        </w:rPr>
        <w:t xml:space="preserve">✗  </w:t>
      </w:r>
      <w:r>
        <w:rPr>
          <w:rFonts w:ascii="Arial" w:cs="Arial" w:eastAsia="Arial" w:hAnsi="Arial"/>
          <w:color w:val="C62828"/>
          <w:sz w:val="20"/>
          <w:szCs w:val="20"/>
        </w:rPr>
        <w:t xml:space="preserve">أضع العميل أولاً / customer-centric — شعارات تسويقية فارغة</w:t>
      </w:r>
    </w:p>
    <w:p>
      <w:pPr>
        <w:spacing w:before="60" w:after="40"/>
      </w:pPr>
      <w:r>
        <w:rPr>
          <w:rFonts w:ascii="Arial" w:cs="Arial" w:eastAsia="Arial" w:hAnsi="Arial"/>
          <w:b/>
          <w:bCs/>
          <w:color w:val="C62828"/>
          <w:sz w:val="20"/>
          <w:szCs w:val="20"/>
        </w:rPr>
        <w:t xml:space="preserve">✗  </w:t>
      </w:r>
      <w:r>
        <w:rPr>
          <w:rFonts w:ascii="Arial" w:cs="Arial" w:eastAsia="Arial" w:hAnsi="Arial"/>
          <w:color w:val="C62828"/>
          <w:sz w:val="20"/>
          <w:szCs w:val="20"/>
        </w:rPr>
        <w:t xml:space="preserve">أي شعار CTA في نهاية الصفحة — الصفحة تنتهي بموقف، لا بدعوة</w:t>
      </w:r>
    </w:p>
    <w:p>
      <w:pPr>
        <w:spacing w:before="280" w:after="80"/>
      </w:pPr>
      <w:r>
        <w:rPr>
          <w:rFonts w:ascii="Arial" w:cs="Arial" w:eastAsia="Arial" w:hAnsi="Arial"/>
          <w:b/>
          <w:bCs/>
          <w:color w:val="4A9EFF"/>
          <w:sz w:val="22"/>
          <w:szCs w:val="22"/>
        </w:rPr>
        <w:t xml:space="preserve">نمط الجمل</w:t>
      </w:r>
    </w:p>
    <w:p>
      <w:pPr>
        <w:spacing w:before="60" w:after="100"/>
        <w:jc w:val="both"/>
      </w:pPr>
      <w:r>
        <w:rPr>
          <w:rFonts w:ascii="Arial" w:cs="Arial" w:eastAsia="Arial" w:hAnsi="Arial"/>
          <w:i w:val="false"/>
          <w:iCs w:val="false"/>
          <w:color w:val="333333"/>
          <w:sz w:val="22"/>
          <w:szCs w:val="22"/>
        </w:rPr>
        <w:t xml:space="preserve">مبادئ بعناوين قصيرة + فقرة واحدة لكل مبدأ تشرح الموقف الفعلي. قسم 'What I Don't Do' يُكتب بصيغة النفي الحازم المباشر — لا جمل ملتوية. 'Evolution Thinking' يُكتب بصوت أول شخص تأملي.</w:t>
      </w:r>
    </w:p>
    <w:p>
      <w:pPr>
        <w:spacing w:before="280" w:after="80"/>
      </w:pPr>
      <w:r>
        <w:rPr>
          <w:rFonts w:ascii="Arial" w:cs="Arial" w:eastAsia="Arial" w:hAnsi="Arial"/>
          <w:b/>
          <w:bCs/>
          <w:color w:val="4A9EFF"/>
          <w:sz w:val="22"/>
          <w:szCs w:val="22"/>
        </w:rPr>
        <w:t xml:space="preserve">الموقف العاطفي</w:t>
      </w:r>
    </w:p>
    <w:p>
      <w:pPr>
        <w:spacing w:before="60" w:after="100"/>
        <w:jc w:val="both"/>
      </w:pPr>
      <w:r>
        <w:rPr>
          <w:rFonts w:ascii="Arial" w:cs="Arial" w:eastAsia="Arial" w:hAnsi="Arial"/>
          <w:i w:val="false"/>
          <w:iCs w:val="false"/>
          <w:color w:val="333333"/>
          <w:sz w:val="22"/>
          <w:szCs w:val="22"/>
        </w:rPr>
        <w:t xml:space="preserve">مرتفع الثقة منخفض الحرارة. الـ 'What I Don't Do' يُكتب بلا اعتذار ولا تبرير مطوّل. الدستور Section III.2: 'The website is designed to repel as much as it attracts. This is intentional.'</w:t>
      </w:r>
    </w:p>
    <w:p>
      <w:pPr>
        <w:spacing w:before="280" w:after="80"/>
      </w:pPr>
      <w:r>
        <w:rPr>
          <w:rFonts w:ascii="Arial" w:cs="Arial" w:eastAsia="Arial" w:hAnsi="Arial"/>
          <w:b/>
          <w:bCs/>
          <w:color w:val="4A9EFF"/>
          <w:sz w:val="22"/>
          <w:szCs w:val="22"/>
        </w:rPr>
        <w:t xml:space="preserve">جملة صواب</w:t>
      </w:r>
    </w:p>
    <w:p>
      <w:pPr>
        <w:spacing w:before="60" w:after="40"/>
      </w:pPr>
      <w:r>
        <w:rPr>
          <w:rFonts w:ascii="Arial" w:cs="Arial" w:eastAsia="Arial" w:hAnsi="Arial"/>
          <w:b/>
          <w:bCs/>
          <w:color w:val="2E7D32"/>
          <w:sz w:val="20"/>
          <w:szCs w:val="20"/>
        </w:rPr>
        <w:t xml:space="preserve">✓  </w:t>
      </w:r>
      <w:r>
        <w:rPr>
          <w:rFonts w:ascii="Arial" w:cs="Arial" w:eastAsia="Arial" w:hAnsi="Arial"/>
          <w:color w:val="2E7D32"/>
          <w:sz w:val="20"/>
          <w:szCs w:val="20"/>
        </w:rPr>
        <w:t xml:space="preserve">لا أقبل مشاريع بمواصفات غير محددة. ليس رفضاً للعمل — بل لأن المشروع غير المُعرَّف يُنتج بنية غير قابلة للتطور.</w:t>
      </w:r>
    </w:p>
    <w:p>
      <w:pPr>
        <w:spacing w:before="280" w:after="80"/>
      </w:pPr>
      <w:r>
        <w:rPr>
          <w:rFonts w:ascii="Arial" w:cs="Arial" w:eastAsia="Arial" w:hAnsi="Arial"/>
          <w:b/>
          <w:bCs/>
          <w:color w:val="4A9EFF"/>
          <w:sz w:val="22"/>
          <w:szCs w:val="22"/>
        </w:rPr>
        <w:t xml:space="preserve">جملة خطأ</w:t>
      </w:r>
    </w:p>
    <w:p>
      <w:pPr>
        <w:spacing w:before="60" w:after="40"/>
      </w:pPr>
      <w:r>
        <w:rPr>
          <w:rFonts w:ascii="Arial" w:cs="Arial" w:eastAsia="Arial" w:hAnsi="Arial"/>
          <w:b/>
          <w:bCs/>
          <w:color w:val="C62828"/>
          <w:sz w:val="20"/>
          <w:szCs w:val="20"/>
        </w:rPr>
        <w:t xml:space="preserve">✗  </w:t>
      </w:r>
      <w:r>
        <w:rPr>
          <w:rFonts w:ascii="Arial" w:cs="Arial" w:eastAsia="Arial" w:hAnsi="Arial"/>
          <w:color w:val="C62828"/>
          <w:sz w:val="20"/>
          <w:szCs w:val="20"/>
        </w:rPr>
        <w:t xml:space="preserve">أحرص دائماً على التواصل المستمر مع العميل وتلبية كل احتياجاته بكل اهتمام وشغف.</w:t>
      </w:r>
    </w:p>
    <w:p>
      <w:pPr>
        <w:pBdr>
          <w:bottom w:val="single" w:color="E0E0E0" w:sz="4" w:space="2"/>
        </w:pBdr>
        <w:spacing w:before="200" w:after="200"/>
      </w:pPr>
      <w:r>
        <w:t xml:space="preserve"/>
      </w:r>
    </w:p>
    <w:p>
      <w:pPr>
        <w:spacing w:before="360" w:after="120"/>
      </w:pPr>
      <w:r>
        <w:rPr>
          <w:rFonts w:ascii="Arial" w:cs="Arial" w:eastAsia="Arial" w:hAnsi="Arial"/>
          <w:b/>
          <w:bCs/>
          <w:color w:val="0A0A0A"/>
          <w:sz w:val="26"/>
          <w:szCs w:val="26"/>
        </w:rPr>
        <w:t xml:space="preserve">04 — Contact (تواصل)</w:t>
      </w:r>
    </w:p>
    <w:p>
      <w:pPr>
        <w:spacing w:before="40" w:after="40"/>
      </w:pPr>
      <w:r>
        <w:rPr>
          <w:rFonts w:ascii="Arial" w:cs="Arial" w:eastAsia="Arial" w:hAnsi="Arial"/>
          <w:b/>
          <w:bCs/>
          <w:color w:val="888888"/>
          <w:sz w:val="16"/>
          <w:szCs w:val="16"/>
        </w:rPr>
        <w:t xml:space="preserve">المصدر: SECTION III.2 + SECTION III.3 + SITE STRUCTURE §04</w:t>
      </w:r>
    </w:p>
    <w:p>
      <w:pPr>
        <w:spacing w:before="280" w:after="80"/>
      </w:pPr>
      <w:r>
        <w:rPr>
          <w:rFonts w:ascii="Arial" w:cs="Arial" w:eastAsia="Arial" w:hAnsi="Arial"/>
          <w:b/>
          <w:bCs/>
          <w:color w:val="4A9EFF"/>
          <w:sz w:val="22"/>
          <w:szCs w:val="22"/>
        </w:rPr>
        <w:t xml:space="preserve">النبرة العامة</w:t>
      </w:r>
    </w:p>
    <w:p>
      <w:pPr>
        <w:spacing w:before="60" w:after="100"/>
        <w:jc w:val="both"/>
      </w:pPr>
      <w:r>
        <w:rPr>
          <w:rFonts w:ascii="Arial" w:cs="Arial" w:eastAsia="Arial" w:hAnsi="Arial"/>
          <w:i w:val="false"/>
          <w:iCs w:val="false"/>
          <w:color w:val="333333"/>
          <w:sz w:val="22"/>
          <w:szCs w:val="22"/>
        </w:rPr>
        <w:t xml:space="preserve">انتقائية · هادئة · تُحدد الطرف الآخر قبل أن يتحدث. الدستور يُحدد 'contact mechanism that signals selectivity' (Section III.1). النبرة تُرسل رسالة ضمنية: 'هذا النموذج ليس للجميع — وهذا قصد.'</w:t>
      </w:r>
    </w:p>
    <w:p>
      <w:pPr>
        <w:spacing w:before="280" w:after="80"/>
      </w:pPr>
      <w:r>
        <w:rPr>
          <w:rFonts w:ascii="Arial" w:cs="Arial" w:eastAsia="Arial" w:hAnsi="Arial"/>
          <w:b/>
          <w:bCs/>
          <w:color w:val="4A9EFF"/>
          <w:sz w:val="22"/>
          <w:szCs w:val="22"/>
        </w:rPr>
        <w:t xml:space="preserve">الكلمات والتعبيرات المحظورة تماماً</w:t>
      </w:r>
    </w:p>
    <w:p>
      <w:pPr>
        <w:spacing w:before="60" w:after="40"/>
      </w:pPr>
      <w:r>
        <w:rPr>
          <w:rFonts w:ascii="Arial" w:cs="Arial" w:eastAsia="Arial" w:hAnsi="Arial"/>
          <w:b/>
          <w:bCs/>
          <w:color w:val="C62828"/>
          <w:sz w:val="20"/>
          <w:szCs w:val="20"/>
        </w:rPr>
        <w:t xml:space="preserve">✗  </w:t>
      </w:r>
      <w:r>
        <w:rPr>
          <w:rFonts w:ascii="Arial" w:cs="Arial" w:eastAsia="Arial" w:hAnsi="Arial"/>
          <w:color w:val="C62828"/>
          <w:sz w:val="20"/>
          <w:szCs w:val="20"/>
        </w:rPr>
        <w:t xml:space="preserve">يسعدني التحدث مع الجميع — ينسف الانتقائية تماماً</w:t>
      </w:r>
    </w:p>
    <w:p>
      <w:pPr>
        <w:spacing w:before="60" w:after="40"/>
      </w:pPr>
      <w:r>
        <w:rPr>
          <w:rFonts w:ascii="Arial" w:cs="Arial" w:eastAsia="Arial" w:hAnsi="Arial"/>
          <w:b/>
          <w:bCs/>
          <w:color w:val="C62828"/>
          <w:sz w:val="20"/>
          <w:szCs w:val="20"/>
        </w:rPr>
        <w:t xml:space="preserve">✗  </w:t>
      </w:r>
      <w:r>
        <w:rPr>
          <w:rFonts w:ascii="Arial" w:cs="Arial" w:eastAsia="Arial" w:hAnsi="Arial"/>
          <w:color w:val="C62828"/>
          <w:sz w:val="20"/>
          <w:szCs w:val="20"/>
        </w:rPr>
        <w:t xml:space="preserve">لا يوجد مشروع صغير أو كبير — Anti-positioning</w:t>
      </w:r>
    </w:p>
    <w:p>
      <w:pPr>
        <w:spacing w:before="60" w:after="40"/>
      </w:pPr>
      <w:r>
        <w:rPr>
          <w:rFonts w:ascii="Arial" w:cs="Arial" w:eastAsia="Arial" w:hAnsi="Arial"/>
          <w:b/>
          <w:bCs/>
          <w:color w:val="C62828"/>
          <w:sz w:val="20"/>
          <w:szCs w:val="20"/>
        </w:rPr>
        <w:t xml:space="preserve">✗  </w:t>
      </w:r>
      <w:r>
        <w:rPr>
          <w:rFonts w:ascii="Arial" w:cs="Arial" w:eastAsia="Arial" w:hAnsi="Arial"/>
          <w:color w:val="C62828"/>
          <w:sz w:val="20"/>
          <w:szCs w:val="20"/>
        </w:rPr>
        <w:t xml:space="preserve">سأرد في أقرب وقت ممكن — يُظهر اليأس</w:t>
      </w:r>
    </w:p>
    <w:p>
      <w:pPr>
        <w:spacing w:before="60" w:after="40"/>
      </w:pPr>
      <w:r>
        <w:rPr>
          <w:rFonts w:ascii="Arial" w:cs="Arial" w:eastAsia="Arial" w:hAnsi="Arial"/>
          <w:b/>
          <w:bCs/>
          <w:color w:val="C62828"/>
          <w:sz w:val="20"/>
          <w:szCs w:val="20"/>
        </w:rPr>
        <w:t xml:space="preserve">✗  </w:t>
      </w:r>
      <w:r>
        <w:rPr>
          <w:rFonts w:ascii="Arial" w:cs="Arial" w:eastAsia="Arial" w:hAnsi="Arial"/>
          <w:color w:val="C62828"/>
          <w:sz w:val="20"/>
          <w:szCs w:val="20"/>
        </w:rPr>
        <w:t xml:space="preserve">بريد إلكتروني مُعلن في الصفحة — يفتح باب البريد العشوائي ويُزيل الفلتر</w:t>
      </w:r>
    </w:p>
    <w:p>
      <w:pPr>
        <w:spacing w:before="60" w:after="40"/>
      </w:pPr>
      <w:r>
        <w:rPr>
          <w:rFonts w:ascii="Arial" w:cs="Arial" w:eastAsia="Arial" w:hAnsi="Arial"/>
          <w:b/>
          <w:bCs/>
          <w:color w:val="C62828"/>
          <w:sz w:val="20"/>
          <w:szCs w:val="20"/>
        </w:rPr>
        <w:t xml:space="preserve">✗  </w:t>
      </w:r>
      <w:r>
        <w:rPr>
          <w:rFonts w:ascii="Arial" w:cs="Arial" w:eastAsia="Arial" w:hAnsi="Arial"/>
          <w:color w:val="C62828"/>
          <w:sz w:val="20"/>
          <w:szCs w:val="20"/>
        </w:rPr>
        <w:t xml:space="preserve">أرقام هواتف — (Availability signal، Law L-03)</w:t>
      </w:r>
    </w:p>
    <w:p>
      <w:pPr>
        <w:spacing w:before="60" w:after="40"/>
      </w:pPr>
      <w:r>
        <w:rPr>
          <w:rFonts w:ascii="Arial" w:cs="Arial" w:eastAsia="Arial" w:hAnsi="Arial"/>
          <w:b/>
          <w:bCs/>
          <w:color w:val="C62828"/>
          <w:sz w:val="20"/>
          <w:szCs w:val="20"/>
        </w:rPr>
        <w:t xml:space="preserve">✗  </w:t>
      </w:r>
      <w:r>
        <w:rPr>
          <w:rFonts w:ascii="Arial" w:cs="Arial" w:eastAsia="Arial" w:hAnsi="Arial"/>
          <w:color w:val="C62828"/>
          <w:sz w:val="20"/>
          <w:szCs w:val="20"/>
        </w:rPr>
        <w:t xml:space="preserve">زر 'أرسل' كبير ملوّن — CTA تجاري</w:t>
      </w:r>
    </w:p>
    <w:p>
      <w:pPr>
        <w:spacing w:before="280" w:after="80"/>
      </w:pPr>
      <w:r>
        <w:rPr>
          <w:rFonts w:ascii="Arial" w:cs="Arial" w:eastAsia="Arial" w:hAnsi="Arial"/>
          <w:b/>
          <w:bCs/>
          <w:color w:val="4A9EFF"/>
          <w:sz w:val="22"/>
          <w:szCs w:val="22"/>
        </w:rPr>
        <w:t xml:space="preserve">نمط الجمل</w:t>
      </w:r>
    </w:p>
    <w:p>
      <w:pPr>
        <w:spacing w:before="60" w:after="100"/>
        <w:jc w:val="both"/>
      </w:pPr>
      <w:r>
        <w:rPr>
          <w:rFonts w:ascii="Arial" w:cs="Arial" w:eastAsia="Arial" w:hAnsi="Arial"/>
          <w:i w:val="false"/>
          <w:iCs w:val="false"/>
          <w:color w:val="333333"/>
          <w:sz w:val="22"/>
          <w:szCs w:val="22"/>
        </w:rPr>
        <w:t xml:space="preserve">Qualifier Statement: فقرة واحدة مُحددة لا تتجاوز ثلاثة أسطر. Expectation Setting: جملة واحدة بعد النموذج — كلمة 'ذات الصلة' تحمل وزن الفلتر كله. الحقول تُصنَّف بأسئلة مفتوحة لا خيارات متعددة.</w:t>
      </w:r>
    </w:p>
    <w:p>
      <w:pPr>
        <w:spacing w:before="280" w:after="80"/>
      </w:pPr>
      <w:r>
        <w:rPr>
          <w:rFonts w:ascii="Arial" w:cs="Arial" w:eastAsia="Arial" w:hAnsi="Arial"/>
          <w:b/>
          <w:bCs/>
          <w:color w:val="4A9EFF"/>
          <w:sz w:val="22"/>
          <w:szCs w:val="22"/>
        </w:rPr>
        <w:t xml:space="preserve">الموقف العاطفي</w:t>
      </w:r>
    </w:p>
    <w:p>
      <w:pPr>
        <w:spacing w:before="60" w:after="100"/>
        <w:jc w:val="both"/>
      </w:pPr>
      <w:r>
        <w:rPr>
          <w:rFonts w:ascii="Arial" w:cs="Arial" w:eastAsia="Arial" w:hAnsi="Arial"/>
          <w:i w:val="false"/>
          <w:iCs w:val="false"/>
          <w:color w:val="333333"/>
          <w:sz w:val="22"/>
          <w:szCs w:val="22"/>
        </w:rPr>
        <w:t xml:space="preserve">محايد تماماً. لا حرارة، لا برودة. النموذج يتحدث بلغة الأعمال — 'طبيعة المشكلة' لا 'أحلامك ورؤيتك.' الدستور: 'contact mechanism that does not feel transactional' (Section III.1) — الفرق دقيق: لا تجاري، لا عاطفي.</w:t>
      </w:r>
    </w:p>
    <w:p>
      <w:pPr>
        <w:spacing w:before="280" w:after="80"/>
      </w:pPr>
      <w:r>
        <w:rPr>
          <w:rFonts w:ascii="Arial" w:cs="Arial" w:eastAsia="Arial" w:hAnsi="Arial"/>
          <w:b/>
          <w:bCs/>
          <w:color w:val="4A9EFF"/>
          <w:sz w:val="22"/>
          <w:szCs w:val="22"/>
        </w:rPr>
        <w:t xml:space="preserve">جملة صواب</w:t>
      </w:r>
    </w:p>
    <w:p>
      <w:pPr>
        <w:spacing w:before="60" w:after="40"/>
      </w:pPr>
      <w:r>
        <w:rPr>
          <w:rFonts w:ascii="Arial" w:cs="Arial" w:eastAsia="Arial" w:hAnsi="Arial"/>
          <w:b/>
          <w:bCs/>
          <w:color w:val="2E7D32"/>
          <w:sz w:val="20"/>
          <w:szCs w:val="20"/>
        </w:rPr>
        <w:t xml:space="preserve">✓  </w:t>
      </w:r>
      <w:r>
        <w:rPr>
          <w:rFonts w:ascii="Arial" w:cs="Arial" w:eastAsia="Arial" w:hAnsi="Arial"/>
          <w:color w:val="2E7D32"/>
          <w:sz w:val="20"/>
          <w:szCs w:val="20"/>
        </w:rPr>
        <w:t xml:space="preserve">أعمل مع فرق تقنية ومؤسسي منتجات يواجهون مشاكل على مستوى البنية. أرد على الرسائل ذات الصلة خلال أيام قليلة.</w:t>
      </w:r>
    </w:p>
    <w:p>
      <w:pPr>
        <w:spacing w:before="280" w:after="80"/>
      </w:pPr>
      <w:r>
        <w:rPr>
          <w:rFonts w:ascii="Arial" w:cs="Arial" w:eastAsia="Arial" w:hAnsi="Arial"/>
          <w:b/>
          <w:bCs/>
          <w:color w:val="4A9EFF"/>
          <w:sz w:val="22"/>
          <w:szCs w:val="22"/>
        </w:rPr>
        <w:t xml:space="preserve">جملة خطأ</w:t>
      </w:r>
    </w:p>
    <w:p>
      <w:pPr>
        <w:spacing w:before="60" w:after="40"/>
      </w:pPr>
      <w:r>
        <w:rPr>
          <w:rFonts w:ascii="Arial" w:cs="Arial" w:eastAsia="Arial" w:hAnsi="Arial"/>
          <w:b/>
          <w:bCs/>
          <w:color w:val="C62828"/>
          <w:sz w:val="20"/>
          <w:szCs w:val="20"/>
        </w:rPr>
        <w:t xml:space="preserve">✗  </w:t>
      </w:r>
      <w:r>
        <w:rPr>
          <w:rFonts w:ascii="Arial" w:cs="Arial" w:eastAsia="Arial" w:hAnsi="Arial"/>
          <w:color w:val="C62828"/>
          <w:sz w:val="20"/>
          <w:szCs w:val="20"/>
        </w:rPr>
        <w:t xml:space="preserve">يسعدني سماع فكرتك! تواصل معي الآن وسنبدأ رحلتنا معاً نحو النجاح.</w:t>
      </w:r>
    </w:p>
    <w:p>
      <w:pPr>
        <w:pBdr>
          <w:bottom w:val="single" w:color="E0E0E0" w:sz="4" w:space="2"/>
        </w:pBdr>
        <w:spacing w:before="200" w:after="200"/>
      </w:pPr>
      <w:r>
        <w:t xml:space="preserve"/>
      </w:r>
    </w:p>
    <w:p>
      <w:pPr>
        <w:spacing w:before="360" w:after="120"/>
      </w:pPr>
      <w:r>
        <w:rPr>
          <w:rFonts w:ascii="Arial" w:cs="Arial" w:eastAsia="Arial" w:hAnsi="Arial"/>
          <w:b/>
          <w:bCs/>
          <w:color w:val="0A0A0A"/>
          <w:sz w:val="26"/>
          <w:szCs w:val="26"/>
        </w:rPr>
        <w:t xml:space="preserve">05 — Notes (ملاحظات)</w:t>
      </w:r>
    </w:p>
    <w:p>
      <w:pPr>
        <w:spacing w:before="40" w:after="40"/>
      </w:pPr>
      <w:r>
        <w:rPr>
          <w:rFonts w:ascii="Arial" w:cs="Arial" w:eastAsia="Arial" w:hAnsi="Arial"/>
          <w:b/>
          <w:bCs/>
          <w:color w:val="888888"/>
          <w:sz w:val="16"/>
          <w:szCs w:val="16"/>
        </w:rPr>
        <w:t xml:space="preserve">المصدر: SECTION III.3 + SITE STRUCTURE §05</w:t>
      </w:r>
    </w:p>
    <w:p>
      <w:pPr>
        <w:spacing w:before="280" w:after="80"/>
      </w:pPr>
      <w:r>
        <w:rPr>
          <w:rFonts w:ascii="Arial" w:cs="Arial" w:eastAsia="Arial" w:hAnsi="Arial"/>
          <w:b/>
          <w:bCs/>
          <w:color w:val="4A9EFF"/>
          <w:sz w:val="22"/>
          <w:szCs w:val="22"/>
        </w:rPr>
        <w:t xml:space="preserve">النبرة العامة</w:t>
      </w:r>
    </w:p>
    <w:p>
      <w:pPr>
        <w:spacing w:before="60" w:after="100"/>
        <w:jc w:val="both"/>
      </w:pPr>
      <w:r>
        <w:rPr>
          <w:rFonts w:ascii="Arial" w:cs="Arial" w:eastAsia="Arial" w:hAnsi="Arial"/>
          <w:i w:val="false"/>
          <w:iCs w:val="false"/>
          <w:color w:val="333333"/>
          <w:sz w:val="22"/>
          <w:szCs w:val="22"/>
        </w:rPr>
        <w:t xml:space="preserve">تأملية · صادقة في الشك · تُثبت استمرارية التفكير المنهجي. هذه الصفحة هي الأعمق في الشخصية المهنية — الدستور يُسميها 'Authority Signals by Medium: Language = Domain mastery' (Section III.3). النبرة تُثبت أن التفكير حقيقي لا أداء.</w:t>
      </w:r>
    </w:p>
    <w:p>
      <w:pPr>
        <w:spacing w:before="280" w:after="80"/>
      </w:pPr>
      <w:r>
        <w:rPr>
          <w:rFonts w:ascii="Arial" w:cs="Arial" w:eastAsia="Arial" w:hAnsi="Arial"/>
          <w:b/>
          <w:bCs/>
          <w:color w:val="4A9EFF"/>
          <w:sz w:val="22"/>
          <w:szCs w:val="22"/>
        </w:rPr>
        <w:t xml:space="preserve">الكلمات والتعبيرات المحظورة تماماً</w:t>
      </w:r>
    </w:p>
    <w:p>
      <w:pPr>
        <w:spacing w:before="60" w:after="40"/>
      </w:pPr>
      <w:r>
        <w:rPr>
          <w:rFonts w:ascii="Arial" w:cs="Arial" w:eastAsia="Arial" w:hAnsi="Arial"/>
          <w:b/>
          <w:bCs/>
          <w:color w:val="C62828"/>
          <w:sz w:val="20"/>
          <w:szCs w:val="20"/>
        </w:rPr>
        <w:t xml:space="preserve">✗  </w:t>
      </w:r>
      <w:r>
        <w:rPr>
          <w:rFonts w:ascii="Arial" w:cs="Arial" w:eastAsia="Arial" w:hAnsi="Arial"/>
          <w:color w:val="C62828"/>
          <w:sz w:val="20"/>
          <w:szCs w:val="20"/>
        </w:rPr>
        <w:t xml:space="preserve">مدونتي / My Blog — يُصنّف الصفحة كـ content marketing</w:t>
      </w:r>
    </w:p>
    <w:p>
      <w:pPr>
        <w:spacing w:before="60" w:after="40"/>
      </w:pPr>
      <w:r>
        <w:rPr>
          <w:rFonts w:ascii="Arial" w:cs="Arial" w:eastAsia="Arial" w:hAnsi="Arial"/>
          <w:b/>
          <w:bCs/>
          <w:color w:val="C62828"/>
          <w:sz w:val="20"/>
          <w:szCs w:val="20"/>
        </w:rPr>
        <w:t xml:space="preserve">✗  </w:t>
      </w:r>
      <w:r>
        <w:rPr>
          <w:rFonts w:ascii="Arial" w:cs="Arial" w:eastAsia="Arial" w:hAnsi="Arial"/>
          <w:color w:val="C62828"/>
          <w:sz w:val="20"/>
          <w:szCs w:val="20"/>
        </w:rPr>
        <w:t xml:space="preserve">أفكاري ورؤيتي — عنوان عاطفي يُضعف السلطة التقنية</w:t>
      </w:r>
    </w:p>
    <w:p>
      <w:pPr>
        <w:spacing w:before="60" w:after="40"/>
      </w:pPr>
      <w:r>
        <w:rPr>
          <w:rFonts w:ascii="Arial" w:cs="Arial" w:eastAsia="Arial" w:hAnsi="Arial"/>
          <w:b/>
          <w:bCs/>
          <w:color w:val="C62828"/>
          <w:sz w:val="20"/>
          <w:szCs w:val="20"/>
        </w:rPr>
        <w:t xml:space="preserve">✗  </w:t>
      </w:r>
      <w:r>
        <w:rPr>
          <w:rFonts w:ascii="Arial" w:cs="Arial" w:eastAsia="Arial" w:hAnsi="Arial"/>
          <w:color w:val="C62828"/>
          <w:sz w:val="20"/>
          <w:szCs w:val="20"/>
        </w:rPr>
        <w:t xml:space="preserve">أفضل 10 ممارسات — محتوى SEO عام (Site Structure)</w:t>
      </w:r>
    </w:p>
    <w:p>
      <w:pPr>
        <w:spacing w:before="60" w:after="40"/>
      </w:pPr>
      <w:r>
        <w:rPr>
          <w:rFonts w:ascii="Arial" w:cs="Arial" w:eastAsia="Arial" w:hAnsi="Arial"/>
          <w:b/>
          <w:bCs/>
          <w:color w:val="C62828"/>
          <w:sz w:val="20"/>
          <w:szCs w:val="20"/>
        </w:rPr>
        <w:t xml:space="preserve">✗  </w:t>
      </w:r>
      <w:r>
        <w:rPr>
          <w:rFonts w:ascii="Arial" w:cs="Arial" w:eastAsia="Arial" w:hAnsi="Arial"/>
          <w:color w:val="C62828"/>
          <w:sz w:val="20"/>
          <w:szCs w:val="20"/>
        </w:rPr>
        <w:t xml:space="preserve">نصائح للمبتدئين — Wrong audience تماماً</w:t>
      </w:r>
    </w:p>
    <w:p>
      <w:pPr>
        <w:spacing w:before="60" w:after="40"/>
      </w:pPr>
      <w:r>
        <w:rPr>
          <w:rFonts w:ascii="Arial" w:cs="Arial" w:eastAsia="Arial" w:hAnsi="Arial"/>
          <w:b/>
          <w:bCs/>
          <w:color w:val="C62828"/>
          <w:sz w:val="20"/>
          <w:szCs w:val="20"/>
        </w:rPr>
        <w:t xml:space="preserve">✗  </w:t>
      </w:r>
      <w:r>
        <w:rPr>
          <w:rFonts w:ascii="Arial" w:cs="Arial" w:eastAsia="Arial" w:hAnsi="Arial"/>
          <w:color w:val="C62828"/>
          <w:sz w:val="20"/>
          <w:szCs w:val="20"/>
        </w:rPr>
        <w:t xml:space="preserve">مقالات طويلة بأكثر من 3 فقرات للملاحظة الواحدة</w:t>
      </w:r>
    </w:p>
    <w:p>
      <w:pPr>
        <w:spacing w:before="280" w:after="80"/>
      </w:pPr>
      <w:r>
        <w:rPr>
          <w:rFonts w:ascii="Arial" w:cs="Arial" w:eastAsia="Arial" w:hAnsi="Arial"/>
          <w:b/>
          <w:bCs/>
          <w:color w:val="4A9EFF"/>
          <w:sz w:val="22"/>
          <w:szCs w:val="22"/>
        </w:rPr>
        <w:t xml:space="preserve">نمط الجمل</w:t>
      </w:r>
    </w:p>
    <w:p>
      <w:pPr>
        <w:spacing w:before="60" w:after="100"/>
        <w:jc w:val="both"/>
      </w:pPr>
      <w:r>
        <w:rPr>
          <w:rFonts w:ascii="Arial" w:cs="Arial" w:eastAsia="Arial" w:hAnsi="Arial"/>
          <w:i w:val="false"/>
          <w:iCs w:val="false"/>
          <w:color w:val="333333"/>
          <w:sz w:val="22"/>
          <w:szCs w:val="22"/>
        </w:rPr>
        <w:t xml:space="preserve">عنوان كل ملاحظة: سؤال أو موقف محدد (لا وصف عام). الملاحظة نفسها: فقرة إلى ثلاث فقرات — لا أكثر. خلاصة كل ملاحظة: جملة واحدة تُحدد الموقف الذي وصل إليه الكاتب. ملاحظات 'مشكلة مفتوحة' تُكتب بصيغة تساؤل مستمر لا جواب منتظر.</w:t>
      </w:r>
    </w:p>
    <w:p>
      <w:pPr>
        <w:spacing w:before="280" w:after="80"/>
      </w:pPr>
      <w:r>
        <w:rPr>
          <w:rFonts w:ascii="Arial" w:cs="Arial" w:eastAsia="Arial" w:hAnsi="Arial"/>
          <w:b/>
          <w:bCs/>
          <w:color w:val="4A9EFF"/>
          <w:sz w:val="22"/>
          <w:szCs w:val="22"/>
        </w:rPr>
        <w:t xml:space="preserve">الموقف العاطفي</w:t>
      </w:r>
    </w:p>
    <w:p>
      <w:pPr>
        <w:spacing w:before="60" w:after="100"/>
        <w:jc w:val="both"/>
      </w:pPr>
      <w:r>
        <w:rPr>
          <w:rFonts w:ascii="Arial" w:cs="Arial" w:eastAsia="Arial" w:hAnsi="Arial"/>
          <w:i w:val="false"/>
          <w:iCs w:val="false"/>
          <w:color w:val="333333"/>
          <w:sz w:val="22"/>
          <w:szCs w:val="22"/>
        </w:rPr>
        <w:t xml:space="preserve">فضولي · غير مكتمل بقصد. الملاحظة الأكثر قيمة هي التي تعترف بالسؤال المفتوح. الدستور يحكم بالتوازي: لا حماس إعلاني، لا تواضع مصطنع. التجربة الفاشلة مكتوبة بنفس نبرة التجربة الناجحة.</w:t>
      </w:r>
    </w:p>
    <w:p>
      <w:pPr>
        <w:spacing w:before="280" w:after="80"/>
      </w:pPr>
      <w:r>
        <w:rPr>
          <w:rFonts w:ascii="Arial" w:cs="Arial" w:eastAsia="Arial" w:hAnsi="Arial"/>
          <w:b/>
          <w:bCs/>
          <w:color w:val="4A9EFF"/>
          <w:sz w:val="22"/>
          <w:szCs w:val="22"/>
        </w:rPr>
        <w:t xml:space="preserve">جملة صواب</w:t>
      </w:r>
    </w:p>
    <w:p>
      <w:pPr>
        <w:spacing w:before="60" w:after="40"/>
      </w:pPr>
      <w:r>
        <w:rPr>
          <w:rFonts w:ascii="Arial" w:cs="Arial" w:eastAsia="Arial" w:hAnsi="Arial"/>
          <w:b/>
          <w:bCs/>
          <w:color w:val="2E7D32"/>
          <w:sz w:val="20"/>
          <w:szCs w:val="20"/>
        </w:rPr>
        <w:t xml:space="preserve">✓  </w:t>
      </w:r>
      <w:r>
        <w:rPr>
          <w:rFonts w:ascii="Arial" w:cs="Arial" w:eastAsia="Arial" w:hAnsi="Arial"/>
          <w:color w:val="2E7D32"/>
          <w:sz w:val="20"/>
          <w:szCs w:val="20"/>
        </w:rPr>
        <w:t xml:space="preserve">متى يستحق React التعقيد؟ — ثم ثلاث فقرات تصف قراراً حقيقياً وما تعلّمه. خلاصة: 'الإجابة تعتمد على حياة المشروع المتوقعة، لا على حجمه الحالي.'</w:t>
      </w:r>
    </w:p>
    <w:p>
      <w:pPr>
        <w:spacing w:before="280" w:after="80"/>
      </w:pPr>
      <w:r>
        <w:rPr>
          <w:rFonts w:ascii="Arial" w:cs="Arial" w:eastAsia="Arial" w:hAnsi="Arial"/>
          <w:b/>
          <w:bCs/>
          <w:color w:val="4A9EFF"/>
          <w:sz w:val="22"/>
          <w:szCs w:val="22"/>
        </w:rPr>
        <w:t xml:space="preserve">جملة خطأ</w:t>
      </w:r>
    </w:p>
    <w:p>
      <w:pPr>
        <w:spacing w:before="60" w:after="40"/>
      </w:pPr>
      <w:r>
        <w:rPr>
          <w:rFonts w:ascii="Arial" w:cs="Arial" w:eastAsia="Arial" w:hAnsi="Arial"/>
          <w:b/>
          <w:bCs/>
          <w:color w:val="C62828"/>
          <w:sz w:val="20"/>
          <w:szCs w:val="20"/>
        </w:rPr>
        <w:t xml:space="preserve">✗  </w:t>
      </w:r>
      <w:r>
        <w:rPr>
          <w:rFonts w:ascii="Arial" w:cs="Arial" w:eastAsia="Arial" w:hAnsi="Arial"/>
          <w:color w:val="C62828"/>
          <w:sz w:val="20"/>
          <w:szCs w:val="20"/>
        </w:rPr>
        <w:t xml:space="preserve">أشاركم اليوم أفضل 7 نصائح لبناء React apps أسرع وأكثر إنتاجية!</w:t>
      </w:r>
    </w:p>
    <w:p>
      <w:pPr>
        <w:pageBreakBefore/>
      </w:pPr>
      <w:r>
        <w:t xml:space="preserve"/>
      </w:r>
    </w:p>
    <w:p>
      <w:pPr>
        <w:spacing w:before="0" w:after="60"/>
      </w:pPr>
      <w:r>
        <w:rPr>
          <w:rFonts w:ascii="Arial" w:cs="Arial" w:eastAsia="Arial" w:hAnsi="Arial"/>
          <w:b/>
          <w:bCs/>
          <w:color w:val="4A9EFF"/>
          <w:sz w:val="20"/>
          <w:szCs w:val="20"/>
        </w:rPr>
        <w:t xml:space="preserve">المهمة الثانية</w:t>
      </w:r>
    </w:p>
    <w:p>
      <w:pPr>
        <w:pBdr>
          <w:bottom w:val="single" w:color="4A9EFF" w:sz="8" w:space="4"/>
        </w:pBdr>
        <w:spacing w:before="480" w:after="160"/>
      </w:pPr>
      <w:r>
        <w:rPr>
          <w:rFonts w:ascii="Arial" w:cs="Arial" w:eastAsia="Arial" w:hAnsi="Arial"/>
          <w:b/>
          <w:bCs/>
          <w:color w:val="0A0A0A"/>
          <w:sz w:val="36"/>
          <w:szCs w:val="36"/>
        </w:rPr>
        <w:t xml:space="preserve">قواعد الكتابة العامة للموقع كله</w:t>
      </w:r>
    </w:p>
    <w:p>
      <w:pPr>
        <w:spacing w:before="60" w:after="100"/>
        <w:jc w:val="both"/>
      </w:pPr>
      <w:r>
        <w:rPr>
          <w:rFonts w:ascii="Arial" w:cs="Arial" w:eastAsia="Arial" w:hAnsi="Arial"/>
          <w:i/>
          <w:iCs/>
          <w:color w:val="333333"/>
          <w:sz w:val="22"/>
          <w:szCs w:val="22"/>
        </w:rPr>
        <w:t xml:space="preserve">هذه القواعد سارية على كل كلمة في كل صفحة. المصدر: Section XII.3 (Language Governance) + Section X (Anti-Patterns) + Section IX (Non-Negotiable Laws).</w:t>
      </w:r>
    </w:p>
    <w:p>
      <w:pPr>
        <w:spacing w:before="360" w:after="120"/>
      </w:pPr>
      <w:r>
        <w:rPr>
          <w:rFonts w:ascii="Arial" w:cs="Arial" w:eastAsia="Arial" w:hAnsi="Arial"/>
          <w:b/>
          <w:bCs/>
          <w:color w:val="0A0A0A"/>
          <w:sz w:val="26"/>
          <w:szCs w:val="26"/>
        </w:rPr>
        <w:t xml:space="preserve">1. قواعد الصوت</w:t>
      </w:r>
    </w:p>
    <w:p>
      <w:pPr>
        <w:spacing w:before="280" w:after="80"/>
      </w:pPr>
      <w:r>
        <w:rPr>
          <w:rFonts w:ascii="Arial" w:cs="Arial" w:eastAsia="Arial" w:hAnsi="Arial"/>
          <w:b/>
          <w:bCs/>
          <w:color w:val="4A9EFF"/>
          <w:sz w:val="22"/>
          <w:szCs w:val="22"/>
        </w:rPr>
        <w:t xml:space="preserve">أول شخص مفرد — حاضر دائماً</w:t>
      </w:r>
    </w:p>
    <w:p>
      <w:pPr>
        <w:spacing w:before="60" w:after="100"/>
        <w:jc w:val="both"/>
      </w:pPr>
      <w:r>
        <w:rPr>
          <w:rFonts w:ascii="Arial" w:cs="Arial" w:eastAsia="Arial" w:hAnsi="Arial"/>
          <w:i w:val="false"/>
          <w:iCs w:val="false"/>
          <w:color w:val="333333"/>
          <w:sz w:val="22"/>
          <w:szCs w:val="22"/>
        </w:rPr>
        <w:t xml:space="preserve">الدستور Section XII.3: 'First person, active voice.' لا ضمير مستتر. 'أبني' لا 'يُبنى'. 'رفضت' لا 'تم الرفض'. الفاعل حاضر في كل جملة.</w:t>
      </w:r>
    </w:p>
    <w:p>
      <w:pPr>
        <w:spacing w:before="280" w:after="80"/>
      </w:pPr>
      <w:r>
        <w:rPr>
          <w:rFonts w:ascii="Arial" w:cs="Arial" w:eastAsia="Arial" w:hAnsi="Arial"/>
          <w:b/>
          <w:bCs/>
          <w:color w:val="4A9EFF"/>
          <w:sz w:val="22"/>
          <w:szCs w:val="22"/>
        </w:rPr>
        <w:t xml:space="preserve">لا مبالغة في أي اتجاه</w:t>
      </w:r>
    </w:p>
    <w:p>
      <w:pPr>
        <w:spacing w:before="60" w:after="100"/>
        <w:jc w:val="both"/>
      </w:pPr>
      <w:r>
        <w:rPr>
          <w:rFonts w:ascii="Arial" w:cs="Arial" w:eastAsia="Arial" w:hAnsi="Arial"/>
          <w:i w:val="false"/>
          <w:iCs w:val="false"/>
          <w:color w:val="333333"/>
          <w:sz w:val="22"/>
          <w:szCs w:val="22"/>
        </w:rPr>
        <w:t xml:space="preserve">Section XII.3: 'No superlatives.' محظور: 'الأفضل'، 'الأسرع'، 'الأكثر خبرة'، 'highly experienced'. مسموح: 'delivered' لا 'successfully delivered'. الوصف الدقيق هو الإثبات — لا الادعاء.</w:t>
      </w:r>
    </w:p>
    <w:p>
      <w:pPr>
        <w:spacing w:before="280" w:after="80"/>
      </w:pPr>
      <w:r>
        <w:rPr>
          <w:rFonts w:ascii="Arial" w:cs="Arial" w:eastAsia="Arial" w:hAnsi="Arial"/>
          <w:b/>
          <w:bCs/>
          <w:color w:val="4A9EFF"/>
          <w:sz w:val="22"/>
          <w:szCs w:val="22"/>
        </w:rPr>
        <w:t xml:space="preserve">لا حماس في السجل المهني</w:t>
      </w:r>
    </w:p>
    <w:p>
      <w:pPr>
        <w:spacing w:before="60" w:after="100"/>
        <w:jc w:val="both"/>
      </w:pPr>
      <w:r>
        <w:rPr>
          <w:rFonts w:ascii="Arial" w:cs="Arial" w:eastAsia="Arial" w:hAnsi="Arial"/>
          <w:i w:val="false"/>
          <w:iCs w:val="false"/>
          <w:color w:val="333333"/>
          <w:sz w:val="22"/>
          <w:szCs w:val="22"/>
        </w:rPr>
        <w:t xml:space="preserve">Section XII.3: 'no enthusiasm inflation.' محظور: علامات تعجب، 'رائع!', 'مذهل', 'passionate about'. المسجل المهني 'هادئ، دقيق، واثق — لا متحمس'.</w:t>
      </w:r>
    </w:p>
    <w:p>
      <w:pPr>
        <w:spacing w:before="360" w:after="120"/>
      </w:pPr>
      <w:r>
        <w:rPr>
          <w:rFonts w:ascii="Arial" w:cs="Arial" w:eastAsia="Arial" w:hAnsi="Arial"/>
          <w:b/>
          <w:bCs/>
          <w:color w:val="0A0A0A"/>
          <w:sz w:val="26"/>
          <w:szCs w:val="26"/>
        </w:rPr>
        <w:t xml:space="preserve">2. قواعد الدقة اللغوية</w:t>
      </w:r>
    </w:p>
    <w:p>
      <w:pPr>
        <w:spacing w:before="280" w:after="80"/>
      </w:pPr>
      <w:r>
        <w:rPr>
          <w:rFonts w:ascii="Arial" w:cs="Arial" w:eastAsia="Arial" w:hAnsi="Arial"/>
          <w:b/>
          <w:bCs/>
          <w:color w:val="4A9EFF"/>
          <w:sz w:val="22"/>
          <w:szCs w:val="22"/>
        </w:rPr>
        <w:t xml:space="preserve">التخصص التقني لا العمومية</w:t>
      </w:r>
    </w:p>
    <w:p>
      <w:pPr>
        <w:spacing w:before="60" w:after="100"/>
        <w:jc w:val="both"/>
      </w:pPr>
      <w:r>
        <w:rPr>
          <w:rFonts w:ascii="Arial" w:cs="Arial" w:eastAsia="Arial" w:hAnsi="Arial"/>
          <w:i w:val="false"/>
          <w:iCs w:val="false"/>
          <w:color w:val="333333"/>
          <w:sz w:val="22"/>
          <w:szCs w:val="22"/>
        </w:rPr>
        <w:t xml:space="preserve">Section XII.3: 'Technical specificity over generic claims.' مثال الدستور مباشر: 'Modular React component architecture' لا 'I build modern apps.' كل جملة يجب أن تحمل معلومة تقنية قابلة للتحقق.</w:t>
      </w:r>
    </w:p>
    <w:p>
      <w:pPr>
        <w:spacing w:before="280" w:after="80"/>
      </w:pPr>
      <w:r>
        <w:rPr>
          <w:rFonts w:ascii="Arial" w:cs="Arial" w:eastAsia="Arial" w:hAnsi="Arial"/>
          <w:b/>
          <w:bCs/>
          <w:color w:val="4A9EFF"/>
          <w:sz w:val="22"/>
          <w:szCs w:val="22"/>
        </w:rPr>
        <w:t xml:space="preserve">لا ادعاءات بلا دليل</w:t>
      </w:r>
    </w:p>
    <w:p>
      <w:pPr>
        <w:spacing w:before="60" w:after="100"/>
        <w:jc w:val="both"/>
      </w:pPr>
      <w:r>
        <w:rPr>
          <w:rFonts w:ascii="Arial" w:cs="Arial" w:eastAsia="Arial" w:hAnsi="Arial"/>
          <w:i w:val="false"/>
          <w:iCs w:val="false"/>
          <w:color w:val="333333"/>
          <w:sz w:val="22"/>
          <w:szCs w:val="22"/>
        </w:rPr>
        <w:t xml:space="preserve">Section X (Enthusiasm Inflation): 'Language is descriptive and specific, never promotional.' الادعاء: 'أقدم حلولاً استثنائية'. الوصف: 'أبني معمارية قابلة لاستخراج مكوّنات React في المرحلة الثالثة'. الثاني لا يحتاج صفة — هو الدليل.</w:t>
      </w:r>
    </w:p>
    <w:p>
      <w:pPr>
        <w:spacing w:before="280" w:after="80"/>
      </w:pPr>
      <w:r>
        <w:rPr>
          <w:rFonts w:ascii="Arial" w:cs="Arial" w:eastAsia="Arial" w:hAnsi="Arial"/>
          <w:b/>
          <w:bCs/>
          <w:color w:val="4A9EFF"/>
          <w:sz w:val="22"/>
          <w:szCs w:val="22"/>
        </w:rPr>
        <w:t xml:space="preserve">لا صفات مبهمة</w:t>
      </w:r>
    </w:p>
    <w:p>
      <w:pPr>
        <w:spacing w:before="60" w:after="100"/>
        <w:jc w:val="both"/>
      </w:pPr>
      <w:r>
        <w:rPr>
          <w:rFonts w:ascii="Arial" w:cs="Arial" w:eastAsia="Arial" w:hAnsi="Arial"/>
          <w:i w:val="false"/>
          <w:iCs w:val="false"/>
          <w:color w:val="333333"/>
          <w:sz w:val="22"/>
          <w:szCs w:val="22"/>
        </w:rPr>
        <w:t xml:space="preserve">محظور: 'modern', 'scalable' (بدون سياق), 'clean code', 'best practices'. هذه كلمات تُعلن جودة دون أن تُثبتها. الدستور Section X يُسمي ذلك 'Enthusiasm Inflation — failure mode.'</w:t>
      </w:r>
    </w:p>
    <w:p>
      <w:pPr>
        <w:spacing w:before="360" w:after="120"/>
      </w:pPr>
      <w:r>
        <w:rPr>
          <w:rFonts w:ascii="Arial" w:cs="Arial" w:eastAsia="Arial" w:hAnsi="Arial"/>
          <w:b/>
          <w:bCs/>
          <w:color w:val="0A0A0A"/>
          <w:sz w:val="26"/>
          <w:szCs w:val="26"/>
        </w:rPr>
        <w:t xml:space="preserve">3. قواعد الكثافة المعلوماتية</w:t>
      </w:r>
    </w:p>
    <w:p>
      <w:pPr>
        <w:spacing w:before="280" w:after="80"/>
      </w:pPr>
      <w:r>
        <w:rPr>
          <w:rFonts w:ascii="Arial" w:cs="Arial" w:eastAsia="Arial" w:hAnsi="Arial"/>
          <w:b/>
          <w:bCs/>
          <w:color w:val="4A9EFF"/>
          <w:sz w:val="22"/>
          <w:szCs w:val="22"/>
        </w:rPr>
        <w:t xml:space="preserve">كثيف — للجمهور التقني</w:t>
      </w:r>
    </w:p>
    <w:p>
      <w:pPr>
        <w:spacing w:before="60" w:after="100"/>
        <w:jc w:val="both"/>
      </w:pPr>
      <w:r>
        <w:rPr>
          <w:rFonts w:ascii="Arial" w:cs="Arial" w:eastAsia="Arial" w:hAnsi="Arial"/>
          <w:i w:val="false"/>
          <w:iCs w:val="false"/>
          <w:color w:val="333333"/>
          <w:sz w:val="22"/>
          <w:szCs w:val="22"/>
        </w:rPr>
        <w:t xml:space="preserve">Section IV.3: 'Information density must match evaluator sophistication — not be simplified for generic audiences.' المقيّم الأساسي يُجري due diligence، لا يتصفح. الكثافة تُصفّي الجمهور غير المناسب تلقائياً.</w:t>
      </w:r>
    </w:p>
    <w:p>
      <w:pPr>
        <w:spacing w:before="280" w:after="80"/>
      </w:pPr>
      <w:r>
        <w:rPr>
          <w:rFonts w:ascii="Arial" w:cs="Arial" w:eastAsia="Arial" w:hAnsi="Arial"/>
          <w:b/>
          <w:bCs/>
          <w:color w:val="4A9EFF"/>
          <w:sz w:val="22"/>
          <w:szCs w:val="22"/>
        </w:rPr>
        <w:t xml:space="preserve">حد أقصى للمحتوى في كل قسم</w:t>
      </w:r>
    </w:p>
    <w:p>
      <w:pPr>
        <w:spacing w:before="60" w:after="100"/>
        <w:jc w:val="both"/>
      </w:pPr>
      <w:r>
        <w:rPr>
          <w:rFonts w:ascii="Arial" w:cs="Arial" w:eastAsia="Arial" w:hAnsi="Arial"/>
          <w:i w:val="false"/>
          <w:iCs w:val="false"/>
          <w:color w:val="333333"/>
          <w:sz w:val="22"/>
          <w:szCs w:val="22"/>
        </w:rPr>
        <w:t xml:space="preserve">Section XIII (R-02): 'max 3 paragraphs per section; editorial review gate.' قاعدة صارمة: لا قسم يتجاوز 3 فقرات. الزيادة تُشير إلى ضعف تنظيم الفكرة، لا إلى ثراء المحتوى.</w:t>
      </w:r>
    </w:p>
    <w:p>
      <w:pPr>
        <w:spacing w:before="280" w:after="80"/>
      </w:pPr>
      <w:r>
        <w:rPr>
          <w:rFonts w:ascii="Arial" w:cs="Arial" w:eastAsia="Arial" w:hAnsi="Arial"/>
          <w:b/>
          <w:bCs/>
          <w:color w:val="4A9EFF"/>
          <w:sz w:val="22"/>
          <w:szCs w:val="22"/>
        </w:rPr>
        <w:t xml:space="preserve">Progressive Disclosure</w:t>
      </w:r>
    </w:p>
    <w:p>
      <w:pPr>
        <w:spacing w:before="60" w:after="100"/>
        <w:jc w:val="both"/>
      </w:pPr>
      <w:r>
        <w:rPr>
          <w:rFonts w:ascii="Arial" w:cs="Arial" w:eastAsia="Arial" w:hAnsi="Arial"/>
          <w:i w:val="false"/>
          <w:iCs w:val="false"/>
          <w:color w:val="333333"/>
          <w:sz w:val="22"/>
          <w:szCs w:val="22"/>
        </w:rPr>
        <w:t xml:space="preserve">Section IV.3: 'surface-level credibility signals first; depth available on demand.' الصفحة الرئيسية تُشير، Work تُثبت، Case Study تُعمّق. لا يُكشف كل شيء في مكان واحد.</w:t>
      </w:r>
    </w:p>
    <w:p>
      <w:pPr>
        <w:spacing w:before="360" w:after="120"/>
      </w:pPr>
      <w:r>
        <w:rPr>
          <w:rFonts w:ascii="Arial" w:cs="Arial" w:eastAsia="Arial" w:hAnsi="Arial"/>
          <w:b/>
          <w:bCs/>
          <w:color w:val="0A0A0A"/>
          <w:sz w:val="26"/>
          <w:szCs w:val="26"/>
        </w:rPr>
        <w:t xml:space="preserve">4. قواعد الإيقاع</w:t>
      </w:r>
    </w:p>
    <w:p>
      <w:pPr>
        <w:spacing w:before="280" w:after="80"/>
      </w:pPr>
      <w:r>
        <w:rPr>
          <w:rFonts w:ascii="Arial" w:cs="Arial" w:eastAsia="Arial" w:hAnsi="Arial"/>
          <w:b/>
          <w:bCs/>
          <w:color w:val="4A9EFF"/>
          <w:sz w:val="22"/>
          <w:szCs w:val="22"/>
        </w:rPr>
        <w:t xml:space="preserve">Whitespace كتعبير، لا تعبئة</w:t>
      </w:r>
    </w:p>
    <w:p>
      <w:pPr>
        <w:spacing w:before="60" w:after="100"/>
        <w:jc w:val="both"/>
      </w:pPr>
      <w:r>
        <w:rPr>
          <w:rFonts w:ascii="Arial" w:cs="Arial" w:eastAsia="Arial" w:hAnsi="Arial"/>
          <w:i w:val="false"/>
          <w:iCs w:val="false"/>
          <w:color w:val="333333"/>
          <w:sz w:val="22"/>
          <w:szCs w:val="22"/>
        </w:rPr>
        <w:t xml:space="preserve">Section XII.2: 'Spacing: Token-based; 8-point grid baseline; never arbitrary values.' الفراغ البصري يحمل وزناً — يُعادل الوقفة في الكلام. فقرة قصيرة وحيدة بمحاذاة كاملة تقول أكثر من ثلاث فقرات مُكدسة.</w:t>
      </w:r>
    </w:p>
    <w:p>
      <w:pPr>
        <w:spacing w:before="280" w:after="80"/>
      </w:pPr>
      <w:r>
        <w:rPr>
          <w:rFonts w:ascii="Arial" w:cs="Arial" w:eastAsia="Arial" w:hAnsi="Arial"/>
          <w:b/>
          <w:bCs/>
          <w:color w:val="4A9EFF"/>
          <w:sz w:val="22"/>
          <w:szCs w:val="22"/>
        </w:rPr>
        <w:t xml:space="preserve">الفقرات قصيرة — الجمل مُحكمة</w:t>
      </w:r>
    </w:p>
    <w:p>
      <w:pPr>
        <w:spacing w:before="60" w:after="100"/>
        <w:jc w:val="both"/>
      </w:pPr>
      <w:r>
        <w:rPr>
          <w:rFonts w:ascii="Arial" w:cs="Arial" w:eastAsia="Arial" w:hAnsi="Arial"/>
          <w:i w:val="false"/>
          <w:iCs w:val="false"/>
          <w:color w:val="333333"/>
          <w:sz w:val="22"/>
          <w:szCs w:val="22"/>
        </w:rPr>
        <w:t xml:space="preserve">سقف الفقرة: 3 أسطر في hero/CTA. 5 أسطر في المحتوى التفصيلي (Case Study، Approach). قسم النبذة 'How I Think' لا يتجاوز سطرين. هذا يعكس 'discipline as deliberate reduction' (Section XII.1).</w:t>
      </w:r>
    </w:p>
    <w:p>
      <w:pPr>
        <w:spacing w:before="360" w:after="120"/>
      </w:pPr>
      <w:r>
        <w:rPr>
          <w:rFonts w:ascii="Arial" w:cs="Arial" w:eastAsia="Arial" w:hAnsi="Arial"/>
          <w:b/>
          <w:bCs/>
          <w:color w:val="0A0A0A"/>
          <w:sz w:val="26"/>
          <w:szCs w:val="26"/>
        </w:rPr>
        <w:t xml:space="preserve">5. الفرق بين النص الإنجليزي والنص العربي في النبرة</w:t>
      </w:r>
    </w:p>
    <w:p>
      <w:pPr>
        <w:spacing w:before="60" w:after="100"/>
        <w:jc w:val="both"/>
      </w:pPr>
      <w:r>
        <w:rPr>
          <w:rFonts w:ascii="Arial" w:cs="Arial" w:eastAsia="Arial" w:hAnsi="Arial"/>
          <w:i w:val="false"/>
          <w:iCs w:val="false"/>
          <w:color w:val="333333"/>
          <w:sz w:val="22"/>
          <w:szCs w:val="22"/>
        </w:rPr>
        <w:t xml:space="preserve">الدستور لا يُحدد فرقاً صريحاً، لكن تحليل بنيته يكشف توجهاً مهماً:</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200"/>
      </w:tblGrid>
      <w:tr>
        <w:trPr>
          <w:tblHeader/>
        </w:trP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الجانب</w:t>
            </w:r>
          </w:p>
        </w:tc>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النص الإنجليزي</w:t>
            </w:r>
          </w:p>
        </w:tc>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النص العربي</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الجمهور الأولي</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Primary: CTOs, technical principals, international clients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Secondary: عربي تقني متخصص — لا جمهور عام</w:t>
            </w:r>
          </w:p>
        </w:tc>
      </w:tr>
      <w:tr>
        <w:tc>
          <w:tcPr>
            <w:tcW w:type="dxa" w:w="2200"/>
            <w:tcBorders>
              <w:top w:val="single" w:color="CCCCCC" w:sz="1"/>
              <w:left w:val="single" w:color="CCCCCC" w:sz="1"/>
              <w:bottom w:val="single" w:color="CCCCCC" w:sz="1"/>
              <w:right w:val="single" w:color="CCCCCC" w:sz="1"/>
            </w:tcBorders>
            <w:shd w:fill="F7F7FA" w:val="clear"/>
            <w:tcMar>
              <w:top w:type="dxa" w:w="80"/>
              <w:left w:type="dxa" w:w="120"/>
              <w:bottom w:type="dxa" w:w="80"/>
              <w:right w:type="dxa" w:w="120"/>
            </w:tcMar>
          </w:tcPr>
          <w:p>
            <w:r>
              <w:rPr>
                <w:rFonts w:ascii="Arial" w:cs="Arial" w:eastAsia="Arial" w:hAnsi="Arial"/>
                <w:color w:val="222222"/>
                <w:sz w:val="20"/>
                <w:szCs w:val="20"/>
              </w:rPr>
              <w:t xml:space="preserve">درجة الرسمية</w:t>
            </w:r>
          </w:p>
        </w:tc>
        <w:tc>
          <w:tcPr>
            <w:tcW w:type="dxa" w:w="3200"/>
            <w:tcBorders>
              <w:top w:val="single" w:color="CCCCCC" w:sz="1"/>
              <w:left w:val="single" w:color="CCCCCC" w:sz="1"/>
              <w:bottom w:val="single" w:color="CCCCCC" w:sz="1"/>
              <w:right w:val="single" w:color="CCCCCC" w:sz="1"/>
            </w:tcBorders>
            <w:shd w:fill="F7F7FA" w:val="clear"/>
            <w:tcMar>
              <w:top w:type="dxa" w:w="80"/>
              <w:left w:type="dxa" w:w="120"/>
              <w:bottom w:type="dxa" w:w="80"/>
              <w:right w:type="dxa" w:w="120"/>
            </w:tcMar>
          </w:tcPr>
          <w:p>
            <w:r>
              <w:rPr>
                <w:rFonts w:ascii="Arial" w:cs="Arial" w:eastAsia="Arial" w:hAnsi="Arial"/>
                <w:color w:val="222222"/>
                <w:sz w:val="20"/>
                <w:szCs w:val="20"/>
              </w:rPr>
              <w:t xml:space="preserve">تقنية — شبه رسمية. تُستخدم المصطلحات كما هي بالإنجليزية</w:t>
            </w:r>
          </w:p>
        </w:tc>
        <w:tc>
          <w:tcPr>
            <w:tcW w:type="dxa" w:w="3200"/>
            <w:tcBorders>
              <w:top w:val="single" w:color="CCCCCC" w:sz="1"/>
              <w:left w:val="single" w:color="CCCCCC" w:sz="1"/>
              <w:bottom w:val="single" w:color="CCCCCC" w:sz="1"/>
              <w:right w:val="single" w:color="CCCCCC" w:sz="1"/>
            </w:tcBorders>
            <w:shd w:fill="F7F7FA" w:val="clear"/>
            <w:tcMar>
              <w:top w:type="dxa" w:w="80"/>
              <w:left w:type="dxa" w:w="120"/>
              <w:bottom w:type="dxa" w:w="80"/>
              <w:right w:type="dxa" w:w="120"/>
            </w:tcMar>
          </w:tcPr>
          <w:p>
            <w:r>
              <w:rPr>
                <w:rFonts w:ascii="Arial" w:cs="Arial" w:eastAsia="Arial" w:hAnsi="Arial"/>
                <w:color w:val="222222"/>
                <w:sz w:val="20"/>
                <w:szCs w:val="20"/>
              </w:rPr>
              <w:t xml:space="preserve">رسمية تقنية — مع احتفاظ المصطلحات التقنية بالإنجليزية</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بنية الجملة</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اسمية مُختصرة في العناوين — فعلية في الشرح</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اسمية في العناوين — ويُفضّل الجمل المفعمة بالمعنى لا الزخرف</w:t>
            </w:r>
          </w:p>
        </w:tc>
      </w:tr>
      <w:tr>
        <w:tc>
          <w:tcPr>
            <w:tcW w:type="dxa" w:w="2200"/>
            <w:tcBorders>
              <w:top w:val="single" w:color="CCCCCC" w:sz="1"/>
              <w:left w:val="single" w:color="CCCCCC" w:sz="1"/>
              <w:bottom w:val="single" w:color="CCCCCC" w:sz="1"/>
              <w:right w:val="single" w:color="CCCCCC" w:sz="1"/>
            </w:tcBorders>
            <w:shd w:fill="F7F7FA" w:val="clear"/>
            <w:tcMar>
              <w:top w:type="dxa" w:w="80"/>
              <w:left w:type="dxa" w:w="120"/>
              <w:bottom w:type="dxa" w:w="80"/>
              <w:right w:type="dxa" w:w="120"/>
            </w:tcMar>
          </w:tcPr>
          <w:p>
            <w:r>
              <w:rPr>
                <w:rFonts w:ascii="Arial" w:cs="Arial" w:eastAsia="Arial" w:hAnsi="Arial"/>
                <w:color w:val="222222"/>
                <w:sz w:val="20"/>
                <w:szCs w:val="20"/>
              </w:rPr>
              <w:t xml:space="preserve">ما يُحذر منه</w:t>
            </w:r>
          </w:p>
        </w:tc>
        <w:tc>
          <w:tcPr>
            <w:tcW w:type="dxa" w:w="3200"/>
            <w:tcBorders>
              <w:top w:val="single" w:color="CCCCCC" w:sz="1"/>
              <w:left w:val="single" w:color="CCCCCC" w:sz="1"/>
              <w:bottom w:val="single" w:color="CCCCCC" w:sz="1"/>
              <w:right w:val="single" w:color="CCCCCC" w:sz="1"/>
            </w:tcBorders>
            <w:shd w:fill="F7F7FA" w:val="clear"/>
            <w:tcMar>
              <w:top w:type="dxa" w:w="80"/>
              <w:left w:type="dxa" w:w="120"/>
              <w:bottom w:type="dxa" w:w="80"/>
              <w:right w:type="dxa" w:w="120"/>
            </w:tcMar>
          </w:tcPr>
          <w:p>
            <w:r>
              <w:rPr>
                <w:rFonts w:ascii="Arial" w:cs="Arial" w:eastAsia="Arial" w:hAnsi="Arial"/>
                <w:color w:val="222222"/>
                <w:sz w:val="20"/>
                <w:szCs w:val="20"/>
              </w:rPr>
              <w:t xml:space="preserve">Buzzwords: scalable, innovative, passionate</w:t>
            </w:r>
          </w:p>
        </w:tc>
        <w:tc>
          <w:tcPr>
            <w:tcW w:type="dxa" w:w="3200"/>
            <w:tcBorders>
              <w:top w:val="single" w:color="CCCCCC" w:sz="1"/>
              <w:left w:val="single" w:color="CCCCCC" w:sz="1"/>
              <w:bottom w:val="single" w:color="CCCCCC" w:sz="1"/>
              <w:right w:val="single" w:color="CCCCCC" w:sz="1"/>
            </w:tcBorders>
            <w:shd w:fill="F7F7FA" w:val="clear"/>
            <w:tcMar>
              <w:top w:type="dxa" w:w="80"/>
              <w:left w:type="dxa" w:w="120"/>
              <w:bottom w:type="dxa" w:w="80"/>
              <w:right w:type="dxa" w:w="120"/>
            </w:tcMar>
          </w:tcPr>
          <w:p>
            <w:r>
              <w:rPr>
                <w:rFonts w:ascii="Arial" w:cs="Arial" w:eastAsia="Arial" w:hAnsi="Arial"/>
                <w:color w:val="222222"/>
                <w:sz w:val="20"/>
                <w:szCs w:val="20"/>
              </w:rPr>
              <w:t xml:space="preserve">التكلّف اللغوي: 'أتشرف بـ'، 'يسعدني أن'، 'بكل اعتزاز'</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التوافق مع الدستور</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100% مباشر من Section XII.3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مُشتق منه — نفس المبادئ بتكيّف بنيوي للعربية</w:t>
            </w:r>
          </w:p>
        </w:tc>
      </w:tr>
    </w:tbl>
    <w:p>
      <w:pPr>
        <w:spacing w:before="200" w:after="0"/>
      </w:pPr>
      <w:r>
        <w:t xml:space="preserve"/>
      </w:r>
    </w:p>
    <w:p>
      <w:pPr>
        <w:spacing w:before="60" w:after="100"/>
        <w:jc w:val="both"/>
      </w:pPr>
      <w:r>
        <w:rPr>
          <w:rFonts w:ascii="Arial" w:cs="Arial" w:eastAsia="Arial" w:hAnsi="Arial"/>
          <w:i/>
          <w:iCs/>
          <w:color w:val="333333"/>
          <w:sz w:val="22"/>
          <w:szCs w:val="22"/>
        </w:rPr>
        <w:t xml:space="preserve">ملاحظة مهمة: المصطلحات التقنية (React، API، state machine، onboarding...) تُكتب بالإنجليزية في كلا النصين. ترجمتها تُفقدها الدقة وتُضعف المصداقية التقنية.</w:t>
      </w:r>
    </w:p>
    <w:p>
      <w:pPr>
        <w:pageBreakBefore/>
      </w:pPr>
      <w:r>
        <w:t xml:space="preserve"/>
      </w:r>
    </w:p>
    <w:p>
      <w:pPr>
        <w:spacing w:before="0" w:after="60"/>
      </w:pPr>
      <w:r>
        <w:rPr>
          <w:rFonts w:ascii="Arial" w:cs="Arial" w:eastAsia="Arial" w:hAnsi="Arial"/>
          <w:b/>
          <w:bCs/>
          <w:color w:val="4A9EFF"/>
          <w:sz w:val="20"/>
          <w:szCs w:val="20"/>
        </w:rPr>
        <w:t xml:space="preserve">المهمة الثالثة</w:t>
      </w:r>
    </w:p>
    <w:p>
      <w:pPr>
        <w:pBdr>
          <w:bottom w:val="single" w:color="4A9EFF" w:sz="8" w:space="4"/>
        </w:pBdr>
        <w:spacing w:before="480" w:after="160"/>
      </w:pPr>
      <w:r>
        <w:rPr>
          <w:rFonts w:ascii="Arial" w:cs="Arial" w:eastAsia="Arial" w:hAnsi="Arial"/>
          <w:b/>
          <w:bCs/>
          <w:color w:val="0A0A0A"/>
          <w:sz w:val="36"/>
          <w:szCs w:val="36"/>
        </w:rPr>
        <w:t xml:space="preserve">اختيار الخطوط وأوزانها</w:t>
      </w:r>
    </w:p>
    <w:p>
      <w:pPr>
        <w:spacing w:before="60" w:after="100"/>
        <w:jc w:val="both"/>
      </w:pPr>
      <w:r>
        <w:rPr>
          <w:rFonts w:ascii="Arial" w:cs="Arial" w:eastAsia="Arial" w:hAnsi="Arial"/>
          <w:i/>
          <w:iCs/>
          <w:color w:val="333333"/>
          <w:sz w:val="22"/>
          <w:szCs w:val="22"/>
        </w:rPr>
        <w:t xml:space="preserve">الإطار الحاكم: Section XII.2 'Maximum two typefaces — one serif or geometric sans for headings; one legible sans for body. Strict 5-step type scale. No decorative type.' + Section V.2 'Local Fonts: Zero CDN dependency; zero FOUT; privacy-safe.' + Phase 1: Google Fonts only (no paid fonts).</w:t>
      </w:r>
    </w:p>
    <w:p>
      <w:pPr>
        <w:spacing w:before="360" w:after="120"/>
      </w:pPr>
      <w:r>
        <w:rPr>
          <w:rFonts w:ascii="Arial" w:cs="Arial" w:eastAsia="Arial" w:hAnsi="Arial"/>
          <w:b/>
          <w:bCs/>
          <w:color w:val="0A0A0A"/>
          <w:sz w:val="26"/>
          <w:szCs w:val="26"/>
        </w:rPr>
        <w:t xml:space="preserve">أ) خطوط اللغة الإنجليزية</w:t>
      </w:r>
    </w:p>
    <w:p>
      <w:pPr>
        <w:spacing w:before="280" w:after="80"/>
      </w:pPr>
      <w:r>
        <w:rPr>
          <w:rFonts w:ascii="Arial" w:cs="Arial" w:eastAsia="Arial" w:hAnsi="Arial"/>
          <w:b/>
          <w:bCs/>
          <w:color w:val="4A9EFF"/>
          <w:sz w:val="22"/>
          <w:szCs w:val="22"/>
        </w:rPr>
        <w:t xml:space="preserve">خط العناوين — DM Mono</w:t>
      </w:r>
    </w:p>
    <w:p>
      <w:pPr>
        <w:spacing w:before="60" w:after="100"/>
        <w:jc w:val="both"/>
      </w:pPr>
      <w:r>
        <w:rPr>
          <w:rFonts w:ascii="Arial" w:cs="Arial" w:eastAsia="Arial" w:hAnsi="Arial"/>
          <w:i w:val="false"/>
          <w:iCs w:val="false"/>
          <w:color w:val="333333"/>
          <w:sz w:val="22"/>
          <w:szCs w:val="22"/>
        </w:rPr>
        <w:t xml:space="preserve">التبرير المعماري (مستند للدستور):</w:t>
      </w:r>
    </w:p>
    <w:p>
      <w:pPr>
        <w:spacing w:before="60" w:after="100"/>
        <w:jc w:val="both"/>
      </w:pPr>
      <w:r>
        <w:rPr>
          <w:rFonts w:ascii="Arial" w:cs="Arial" w:eastAsia="Arial" w:hAnsi="Arial"/>
          <w:i w:val="false"/>
          <w:iCs w:val="false"/>
          <w:color w:val="333333"/>
          <w:sz w:val="22"/>
          <w:szCs w:val="22"/>
        </w:rPr>
        <w:t xml:space="preserve">DM Mono خط monospace هندسي. اختياره ليس جمالياً — بل موقفياً. الدستور يُحدد أن الموقع يُثبت 'systems thinking as primary proof' (Section III.4). خط monospace في العناوين يقول لكل مقيّم تقني: 'هذا مكان يفكر بلغة الآلة لا بلغة التصميم.' يتوافق مع:</w:t>
      </w:r>
    </w:p>
    <w:p>
      <w:pPr>
        <w:spacing w:before="60" w:after="100"/>
        <w:jc w:val="both"/>
      </w:pPr>
      <w:r>
        <w:rPr>
          <w:rFonts w:ascii="Arial" w:cs="Arial" w:eastAsia="Arial" w:hAnsi="Arial"/>
          <w:i w:val="false"/>
          <w:iCs w:val="false"/>
          <w:color w:val="333333"/>
          <w:sz w:val="22"/>
          <w:szCs w:val="22"/>
        </w:rPr>
        <w:t xml:space="preserve">· Section XII.1 'Precision: Exactness in execution' — الأحرف الثابتة العرض تُجسّد الدقة</w:t>
      </w:r>
    </w:p>
    <w:p>
      <w:pPr>
        <w:spacing w:before="60" w:after="100"/>
        <w:jc w:val="both"/>
      </w:pPr>
      <w:r>
        <w:rPr>
          <w:rFonts w:ascii="Arial" w:cs="Arial" w:eastAsia="Arial" w:hAnsi="Arial"/>
          <w:i w:val="false"/>
          <w:iCs w:val="false"/>
          <w:color w:val="333333"/>
          <w:sz w:val="22"/>
          <w:szCs w:val="22"/>
        </w:rPr>
        <w:t xml:space="preserve">· Section XII.1 'Discipline: deliberate reduction' — لا زخرف في الحرف نفسه</w:t>
      </w:r>
    </w:p>
    <w:p>
      <w:pPr>
        <w:spacing w:before="60" w:after="100"/>
        <w:jc w:val="both"/>
      </w:pPr>
      <w:r>
        <w:rPr>
          <w:rFonts w:ascii="Arial" w:cs="Arial" w:eastAsia="Arial" w:hAnsi="Arial"/>
          <w:i w:val="false"/>
          <w:iCs w:val="false"/>
          <w:color w:val="333333"/>
          <w:sz w:val="22"/>
          <w:szCs w:val="22"/>
        </w:rPr>
        <w:t xml:space="preserve">· Section III.3 'Typography = Technical precision and readability' — كلاهما متحقق</w:t>
      </w:r>
    </w:p>
    <w:p>
      <w:pPr>
        <w:spacing w:before="60" w:after="100"/>
        <w:jc w:val="both"/>
      </w:pPr>
      <w:r>
        <w:rPr>
          <w:rFonts w:ascii="Arial" w:cs="Arial" w:eastAsia="Arial" w:hAnsi="Arial"/>
          <w:i w:val="false"/>
          <w:iCs w:val="false"/>
          <w:color w:val="333333"/>
          <w:sz w:val="22"/>
          <w:szCs w:val="22"/>
        </w:rPr>
        <w:t xml:space="preserve">· Google Fonts: متاح مجاناً ✓</w:t>
      </w:r>
    </w:p>
    <w:p>
      <w:pPr>
        <w:spacing w:before="280" w:after="80"/>
      </w:pPr>
      <w:r>
        <w:rPr>
          <w:rFonts w:ascii="Arial" w:cs="Arial" w:eastAsia="Arial" w:hAnsi="Arial"/>
          <w:b/>
          <w:bCs/>
          <w:color w:val="4A9EFF"/>
          <w:sz w:val="22"/>
          <w:szCs w:val="22"/>
        </w:rPr>
        <w:t xml:space="preserve">خط النص الأساسي — Inter</w:t>
      </w:r>
    </w:p>
    <w:p>
      <w:pPr>
        <w:spacing w:before="60" w:after="100"/>
        <w:jc w:val="both"/>
      </w:pPr>
      <w:r>
        <w:rPr>
          <w:rFonts w:ascii="Arial" w:cs="Arial" w:eastAsia="Arial" w:hAnsi="Arial"/>
          <w:i w:val="false"/>
          <w:iCs w:val="false"/>
          <w:color w:val="333333"/>
          <w:sz w:val="22"/>
          <w:szCs w:val="22"/>
        </w:rPr>
        <w:t xml:space="preserve">التبرير المعماري:</w:t>
      </w:r>
    </w:p>
    <w:p>
      <w:pPr>
        <w:spacing w:before="60" w:after="100"/>
        <w:jc w:val="both"/>
      </w:pPr>
      <w:r>
        <w:rPr>
          <w:rFonts w:ascii="Arial" w:cs="Arial" w:eastAsia="Arial" w:hAnsi="Arial"/>
          <w:i w:val="false"/>
          <w:iCs w:val="false"/>
          <w:color w:val="333333"/>
          <w:sz w:val="22"/>
          <w:szCs w:val="22"/>
        </w:rPr>
        <w:t xml:space="preserve">Inter هو المعيار الصناعي لواجهات التطبيقات والأنظمة التقنية. صُمم خصيصاً للشاشات (screen-first) — يتوافق مباشرة مع Section VIII.1 'Sub-1.5s mobile 4G target'. يتوافق مع:</w:t>
      </w:r>
    </w:p>
    <w:p>
      <w:pPr>
        <w:spacing w:before="60" w:after="100"/>
        <w:jc w:val="both"/>
      </w:pPr>
      <w:r>
        <w:rPr>
          <w:rFonts w:ascii="Arial" w:cs="Arial" w:eastAsia="Arial" w:hAnsi="Arial"/>
          <w:i w:val="false"/>
          <w:iCs w:val="false"/>
          <w:color w:val="333333"/>
          <w:sz w:val="22"/>
          <w:szCs w:val="22"/>
        </w:rPr>
        <w:t xml:space="preserve">· Section XII.2 'one legible sans for body' — Inter هو التعريف المرجعي لـ legible sans</w:t>
      </w:r>
    </w:p>
    <w:p>
      <w:pPr>
        <w:spacing w:before="60" w:after="100"/>
        <w:jc w:val="both"/>
      </w:pPr>
      <w:r>
        <w:rPr>
          <w:rFonts w:ascii="Arial" w:cs="Arial" w:eastAsia="Arial" w:hAnsi="Arial"/>
          <w:i w:val="false"/>
          <w:iCs w:val="false"/>
          <w:color w:val="333333"/>
          <w:sz w:val="22"/>
          <w:szCs w:val="22"/>
        </w:rPr>
        <w:t xml:space="preserve">· Section IV.4 'Visual consistency heuristic' — Inter مألوف للجمهور التقني دون أن يكون مبتذلاً</w:t>
      </w:r>
    </w:p>
    <w:p>
      <w:pPr>
        <w:spacing w:before="60" w:after="100"/>
        <w:jc w:val="both"/>
      </w:pPr>
      <w:r>
        <w:rPr>
          <w:rFonts w:ascii="Arial" w:cs="Arial" w:eastAsia="Arial" w:hAnsi="Arial"/>
          <w:i w:val="false"/>
          <w:iCs w:val="false"/>
          <w:color w:val="333333"/>
          <w:sz w:val="22"/>
          <w:szCs w:val="22"/>
        </w:rPr>
        <w:t xml:space="preserve">· Law L-01 'No decorative motion' — Inter يحمل نفس الفلسفة: لا شيء زائد</w:t>
      </w:r>
    </w:p>
    <w:p>
      <w:pPr>
        <w:spacing w:before="60" w:after="100"/>
        <w:jc w:val="both"/>
      </w:pPr>
      <w:r>
        <w:rPr>
          <w:rFonts w:ascii="Arial" w:cs="Arial" w:eastAsia="Arial" w:hAnsi="Arial"/>
          <w:i w:val="false"/>
          <w:iCs w:val="false"/>
          <w:color w:val="333333"/>
          <w:sz w:val="22"/>
          <w:szCs w:val="22"/>
        </w:rPr>
        <w:t xml:space="preserve">· Google Fonts: متاح مجاناً ✓</w:t>
      </w:r>
    </w:p>
    <w:p>
      <w:pPr>
        <w:spacing w:before="60" w:after="100"/>
        <w:jc w:val="both"/>
      </w:pPr>
      <w:r>
        <w:rPr>
          <w:rFonts w:ascii="Arial" w:cs="Arial" w:eastAsia="Arial" w:hAnsi="Arial"/>
          <w:i/>
          <w:iCs/>
          <w:color w:val="333333"/>
          <w:sz w:val="22"/>
          <w:szCs w:val="22"/>
        </w:rPr>
        <w:t xml:space="preserve">تعارض محتمل وحله: هل يُشكّل DM Mono + Inter 'خطّان' ويُخالف القانون؟ لا — الدستور يقول 'Maximum two typefaces' وهذا بالضبط ما نقترحه.</w:t>
      </w:r>
    </w:p>
    <w:p>
      <w:pPr>
        <w:spacing w:before="360" w:after="120"/>
      </w:pPr>
      <w:r>
        <w:rPr>
          <w:rFonts w:ascii="Arial" w:cs="Arial" w:eastAsia="Arial" w:hAnsi="Arial"/>
          <w:b/>
          <w:bCs/>
          <w:color w:val="0A0A0A"/>
          <w:sz w:val="26"/>
          <w:szCs w:val="26"/>
        </w:rPr>
        <w:t xml:space="preserve">ب) خطوط اللغة العربية</w:t>
      </w:r>
    </w:p>
    <w:p>
      <w:pPr>
        <w:spacing w:before="280" w:after="80"/>
      </w:pPr>
      <w:r>
        <w:rPr>
          <w:rFonts w:ascii="Arial" w:cs="Arial" w:eastAsia="Arial" w:hAnsi="Arial"/>
          <w:b/>
          <w:bCs/>
          <w:color w:val="4A9EFF"/>
          <w:sz w:val="22"/>
          <w:szCs w:val="22"/>
        </w:rPr>
        <w:t xml:space="preserve">خط العناوين العربية — IBM Plex Sans Arabic</w:t>
      </w:r>
    </w:p>
    <w:p>
      <w:pPr>
        <w:spacing w:before="60" w:after="100"/>
        <w:jc w:val="both"/>
      </w:pPr>
      <w:r>
        <w:rPr>
          <w:rFonts w:ascii="Arial" w:cs="Arial" w:eastAsia="Arial" w:hAnsi="Arial"/>
          <w:i w:val="false"/>
          <w:iCs w:val="false"/>
          <w:color w:val="333333"/>
          <w:sz w:val="22"/>
          <w:szCs w:val="22"/>
        </w:rPr>
        <w:t xml:space="preserve">التبرير المعماري:</w:t>
      </w:r>
    </w:p>
    <w:p>
      <w:pPr>
        <w:spacing w:before="60" w:after="100"/>
        <w:jc w:val="both"/>
      </w:pPr>
      <w:r>
        <w:rPr>
          <w:rFonts w:ascii="Arial" w:cs="Arial" w:eastAsia="Arial" w:hAnsi="Arial"/>
          <w:i w:val="false"/>
          <w:iCs w:val="false"/>
          <w:color w:val="333333"/>
          <w:sz w:val="22"/>
          <w:szCs w:val="22"/>
        </w:rPr>
        <w:t xml:space="preserve">IBM Plex Sans Arabic هو الخط العربي الأكثر توافقاً بصرياً مع DM Mono في الشخصية الهندسية. كلاهما يحمل DNA التقنية — IBM Plex عائلة خطوط صُممت أصلاً لبيئات البرمجة والواجهات التقنية. يتوافق مع:</w:t>
      </w:r>
    </w:p>
    <w:p>
      <w:pPr>
        <w:spacing w:before="60" w:after="100"/>
        <w:jc w:val="both"/>
      </w:pPr>
      <w:r>
        <w:rPr>
          <w:rFonts w:ascii="Arial" w:cs="Arial" w:eastAsia="Arial" w:hAnsi="Arial"/>
          <w:i w:val="false"/>
          <w:iCs w:val="false"/>
          <w:color w:val="333333"/>
          <w:sz w:val="22"/>
          <w:szCs w:val="22"/>
        </w:rPr>
        <w:t xml:space="preserve">· الوزن البصري: IBM Plex Sans Arabic بوزن 600 يُعادل DM Mono بوزن 500 بصرياً</w:t>
      </w:r>
    </w:p>
    <w:p>
      <w:pPr>
        <w:spacing w:before="60" w:after="100"/>
        <w:jc w:val="both"/>
      </w:pPr>
      <w:r>
        <w:rPr>
          <w:rFonts w:ascii="Arial" w:cs="Arial" w:eastAsia="Arial" w:hAnsi="Arial"/>
          <w:i w:val="false"/>
          <w:iCs w:val="false"/>
          <w:color w:val="333333"/>
          <w:sz w:val="22"/>
          <w:szCs w:val="22"/>
        </w:rPr>
        <w:t xml:space="preserve">· الشخصية: هندسي، منضبط، لا خط خطي أو ديواني</w:t>
      </w:r>
    </w:p>
    <w:p>
      <w:pPr>
        <w:spacing w:before="60" w:after="100"/>
        <w:jc w:val="both"/>
      </w:pPr>
      <w:r>
        <w:rPr>
          <w:rFonts w:ascii="Arial" w:cs="Arial" w:eastAsia="Arial" w:hAnsi="Arial"/>
          <w:i w:val="false"/>
          <w:iCs w:val="false"/>
          <w:color w:val="333333"/>
          <w:sz w:val="22"/>
          <w:szCs w:val="22"/>
        </w:rPr>
        <w:t xml:space="preserve">· Section XII.2 'No decorative type' — IBM Plex يرفض الزخرف أصلاً</w:t>
      </w:r>
    </w:p>
    <w:p>
      <w:pPr>
        <w:spacing w:before="60" w:after="100"/>
        <w:jc w:val="both"/>
      </w:pPr>
      <w:r>
        <w:rPr>
          <w:rFonts w:ascii="Arial" w:cs="Arial" w:eastAsia="Arial" w:hAnsi="Arial"/>
          <w:i w:val="false"/>
          <w:iCs w:val="false"/>
          <w:color w:val="333333"/>
          <w:sz w:val="22"/>
          <w:szCs w:val="22"/>
        </w:rPr>
        <w:t xml:space="preserve">· Google Fonts: متاح مجاناً ✓</w:t>
      </w:r>
    </w:p>
    <w:p>
      <w:pPr>
        <w:spacing w:before="280" w:after="80"/>
      </w:pPr>
      <w:r>
        <w:rPr>
          <w:rFonts w:ascii="Arial" w:cs="Arial" w:eastAsia="Arial" w:hAnsi="Arial"/>
          <w:b/>
          <w:bCs/>
          <w:color w:val="4A9EFF"/>
          <w:sz w:val="22"/>
          <w:szCs w:val="22"/>
        </w:rPr>
        <w:t xml:space="preserve">خط النص العربي الأساسي — Noto Sans Arabic</w:t>
      </w:r>
    </w:p>
    <w:p>
      <w:pPr>
        <w:spacing w:before="60" w:after="100"/>
        <w:jc w:val="both"/>
      </w:pPr>
      <w:r>
        <w:rPr>
          <w:rFonts w:ascii="Arial" w:cs="Arial" w:eastAsia="Arial" w:hAnsi="Arial"/>
          <w:i w:val="false"/>
          <w:iCs w:val="false"/>
          <w:color w:val="333333"/>
          <w:sz w:val="22"/>
          <w:szCs w:val="22"/>
        </w:rPr>
        <w:t xml:space="preserve">التبرير المعماري:</w:t>
      </w:r>
    </w:p>
    <w:p>
      <w:pPr>
        <w:spacing w:before="60" w:after="100"/>
        <w:jc w:val="both"/>
      </w:pPr>
      <w:r>
        <w:rPr>
          <w:rFonts w:ascii="Arial" w:cs="Arial" w:eastAsia="Arial" w:hAnsi="Arial"/>
          <w:i w:val="false"/>
          <w:iCs w:val="false"/>
          <w:color w:val="333333"/>
          <w:sz w:val="22"/>
          <w:szCs w:val="22"/>
        </w:rPr>
        <w:t xml:space="preserve">Noto Sans Arabic هو المعادل الوظيفي لـ Inter في العربية — ليس الأجمل، بل الأكثر قرائية على الشاشة بمختلف الأحجام. صُمم بنفس الفلسفة: الوضوح فوق الجمال. يتوافق مع:</w:t>
      </w:r>
    </w:p>
    <w:p>
      <w:pPr>
        <w:spacing w:before="60" w:after="100"/>
        <w:jc w:val="both"/>
      </w:pPr>
      <w:r>
        <w:rPr>
          <w:rFonts w:ascii="Arial" w:cs="Arial" w:eastAsia="Arial" w:hAnsi="Arial"/>
          <w:i w:val="false"/>
          <w:iCs w:val="false"/>
          <w:color w:val="333333"/>
          <w:sz w:val="22"/>
          <w:szCs w:val="22"/>
        </w:rPr>
        <w:t xml:space="preserve">· Section IV.4 'language precision heuristic: vague or over-enthusiastic language destroys technical credibility' — الخط الواضح يدعم الرسالة الواضحة</w:t>
      </w:r>
    </w:p>
    <w:p>
      <w:pPr>
        <w:spacing w:before="60" w:after="100"/>
        <w:jc w:val="both"/>
      </w:pPr>
      <w:r>
        <w:rPr>
          <w:rFonts w:ascii="Arial" w:cs="Arial" w:eastAsia="Arial" w:hAnsi="Arial"/>
          <w:i w:val="false"/>
          <w:iCs w:val="false"/>
          <w:color w:val="333333"/>
          <w:sz w:val="22"/>
          <w:szCs w:val="22"/>
        </w:rPr>
        <w:t xml:space="preserve">· Section VIII.3 'WCAG 2.1 Level AA' — Noto Sans Arabic حاصل على درجات قرائية عالية</w:t>
      </w:r>
    </w:p>
    <w:p>
      <w:pPr>
        <w:spacing w:before="60" w:after="100"/>
        <w:jc w:val="both"/>
      </w:pPr>
      <w:r>
        <w:rPr>
          <w:rFonts w:ascii="Arial" w:cs="Arial" w:eastAsia="Arial" w:hAnsi="Arial"/>
          <w:i w:val="false"/>
          <w:iCs w:val="false"/>
          <w:color w:val="333333"/>
          <w:sz w:val="22"/>
          <w:szCs w:val="22"/>
        </w:rPr>
        <w:t xml:space="preserve">· التوافق البصري مع Inter: كلاهما neutral sans-serif بمقاييس بصرية متقاربة</w:t>
      </w:r>
    </w:p>
    <w:p>
      <w:pPr>
        <w:spacing w:before="60" w:after="100"/>
        <w:jc w:val="both"/>
      </w:pPr>
      <w:r>
        <w:rPr>
          <w:rFonts w:ascii="Arial" w:cs="Arial" w:eastAsia="Arial" w:hAnsi="Arial"/>
          <w:i w:val="false"/>
          <w:iCs w:val="false"/>
          <w:color w:val="333333"/>
          <w:sz w:val="22"/>
          <w:szCs w:val="22"/>
        </w:rPr>
        <w:t xml:space="preserve">· Google Fonts: متاح مجاناً ✓</w:t>
      </w:r>
    </w:p>
    <w:p>
      <w:pPr>
        <w:spacing w:before="360" w:after="120"/>
      </w:pPr>
      <w:r>
        <w:rPr>
          <w:rFonts w:ascii="Arial" w:cs="Arial" w:eastAsia="Arial" w:hAnsi="Arial"/>
          <w:b/>
          <w:bCs/>
          <w:color w:val="0A0A0A"/>
          <w:sz w:val="26"/>
          <w:szCs w:val="26"/>
        </w:rPr>
        <w:t xml:space="preserve">ج) منظومة الأوزان</w:t>
      </w:r>
    </w:p>
    <w:p>
      <w:pPr>
        <w:spacing w:before="60" w:after="100"/>
        <w:jc w:val="both"/>
      </w:pPr>
      <w:r>
        <w:rPr>
          <w:rFonts w:ascii="Arial" w:cs="Arial" w:eastAsia="Arial" w:hAnsi="Arial"/>
          <w:i/>
          <w:iCs/>
          <w:color w:val="333333"/>
          <w:sz w:val="22"/>
          <w:szCs w:val="22"/>
        </w:rPr>
        <w:t xml:space="preserve">القاعدة الحاكمة: Section XII.2 'Strict 5-step type scale' + قانون 4 أوزان كحد أقصى.</w:t>
      </w:r>
    </w:p>
    <w:p>
      <w:pPr>
        <w:spacing w:before="100" w:after="0"/>
      </w:pPr>
      <w:r>
        <w:t xml:space="preserve"/>
      </w:r>
    </w:p>
    <w:p>
      <w:pPr>
        <w:spacing w:before="280" w:after="80"/>
      </w:pPr>
      <w:r>
        <w:rPr>
          <w:rFonts w:ascii="Arial" w:cs="Arial" w:eastAsia="Arial" w:hAnsi="Arial"/>
          <w:b/>
          <w:bCs/>
          <w:color w:val="4A9EFF"/>
          <w:sz w:val="22"/>
          <w:szCs w:val="22"/>
        </w:rPr>
        <w:t xml:space="preserve">DM Mono + IBM Plex Sans Arabic — منظومة العناوين</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الوزن</w:t>
            </w:r>
          </w:p>
        </w:tc>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القيمة الرقمية</w:t>
            </w:r>
          </w:p>
        </w:tc>
        <w:tc>
          <w:tcPr>
            <w:tcW w:type="dxa" w:w="5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الاستخدام الدقيق</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Light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300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التسميات الثانوية (labels، dates، captions)</w:t>
            </w:r>
          </w:p>
        </w:tc>
      </w:tr>
      <w:tr>
        <w:tc>
          <w:tcPr>
            <w:tcW w:type="dxa" w:w="2000"/>
            <w:tcBorders>
              <w:top w:val="single" w:color="CCCCCC" w:sz="1"/>
              <w:left w:val="single" w:color="CCCCCC" w:sz="1"/>
              <w:bottom w:val="single" w:color="CCCCCC" w:sz="1"/>
              <w:right w:val="single" w:color="CCCCCC" w:sz="1"/>
            </w:tcBorders>
            <w:shd w:fill="F7F7FA" w:val="clear"/>
            <w:tcMar>
              <w:top w:type="dxa" w:w="80"/>
              <w:left w:type="dxa" w:w="120"/>
              <w:bottom w:type="dxa" w:w="80"/>
              <w:right w:type="dxa" w:w="120"/>
            </w:tcMar>
          </w:tcPr>
          <w:p>
            <w:r>
              <w:rPr>
                <w:rFonts w:ascii="Arial" w:cs="Arial" w:eastAsia="Arial" w:hAnsi="Arial"/>
                <w:color w:val="222222"/>
                <w:sz w:val="20"/>
                <w:szCs w:val="20"/>
              </w:rPr>
              <w:t xml:space="preserve">Regular</w:t>
            </w:r>
          </w:p>
        </w:tc>
        <w:tc>
          <w:tcPr>
            <w:tcW w:type="dxa" w:w="2000"/>
            <w:tcBorders>
              <w:top w:val="single" w:color="CCCCCC" w:sz="1"/>
              <w:left w:val="single" w:color="CCCCCC" w:sz="1"/>
              <w:bottom w:val="single" w:color="CCCCCC" w:sz="1"/>
              <w:right w:val="single" w:color="CCCCCC" w:sz="1"/>
            </w:tcBorders>
            <w:shd w:fill="F7F7FA" w:val="clear"/>
            <w:tcMar>
              <w:top w:type="dxa" w:w="80"/>
              <w:left w:type="dxa" w:w="120"/>
              <w:bottom w:type="dxa" w:w="80"/>
              <w:right w:type="dxa" w:w="120"/>
            </w:tcMar>
          </w:tcPr>
          <w:p>
            <w:r>
              <w:rPr>
                <w:rFonts w:ascii="Arial" w:cs="Arial" w:eastAsia="Arial" w:hAnsi="Arial"/>
                <w:color w:val="222222"/>
                <w:sz w:val="20"/>
                <w:szCs w:val="20"/>
              </w:rPr>
              <w:t xml:space="preserve">400</w:t>
            </w:r>
          </w:p>
        </w:tc>
        <w:tc>
          <w:tcPr>
            <w:tcW w:type="dxa" w:w="5360"/>
            <w:tcBorders>
              <w:top w:val="single" w:color="CCCCCC" w:sz="1"/>
              <w:left w:val="single" w:color="CCCCCC" w:sz="1"/>
              <w:bottom w:val="single" w:color="CCCCCC" w:sz="1"/>
              <w:right w:val="single" w:color="CCCCCC" w:sz="1"/>
            </w:tcBorders>
            <w:shd w:fill="F7F7FA" w:val="clear"/>
            <w:tcMar>
              <w:top w:type="dxa" w:w="80"/>
              <w:left w:type="dxa" w:w="120"/>
              <w:bottom w:type="dxa" w:w="80"/>
              <w:right w:type="dxa" w:w="120"/>
            </w:tcMar>
          </w:tcPr>
          <w:p>
            <w:r>
              <w:rPr>
                <w:rFonts w:ascii="Arial" w:cs="Arial" w:eastAsia="Arial" w:hAnsi="Arial"/>
                <w:color w:val="222222"/>
                <w:sz w:val="20"/>
                <w:szCs w:val="20"/>
              </w:rPr>
              <w:t xml:space="preserve">العناوين الفرعية H3، نص الـ hero الداعم</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Medium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500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H2 — عناوين الأقسام</w:t>
            </w:r>
          </w:p>
        </w:tc>
      </w:tr>
      <w:tr>
        <w:tc>
          <w:tcPr>
            <w:tcW w:type="dxa" w:w="2000"/>
            <w:tcBorders>
              <w:top w:val="single" w:color="CCCCCC" w:sz="1"/>
              <w:left w:val="single" w:color="CCCCCC" w:sz="1"/>
              <w:bottom w:val="single" w:color="CCCCCC" w:sz="1"/>
              <w:right w:val="single" w:color="CCCCCC" w:sz="1"/>
            </w:tcBorders>
            <w:shd w:fill="F7F7FA" w:val="clear"/>
            <w:tcMar>
              <w:top w:type="dxa" w:w="80"/>
              <w:left w:type="dxa" w:w="120"/>
              <w:bottom w:type="dxa" w:w="80"/>
              <w:right w:type="dxa" w:w="120"/>
            </w:tcMar>
          </w:tcPr>
          <w:p>
            <w:r>
              <w:rPr>
                <w:rFonts w:ascii="Arial" w:cs="Arial" w:eastAsia="Arial" w:hAnsi="Arial"/>
                <w:color w:val="222222"/>
                <w:sz w:val="20"/>
                <w:szCs w:val="20"/>
              </w:rPr>
              <w:t xml:space="preserve">SemiBold</w:t>
            </w:r>
          </w:p>
        </w:tc>
        <w:tc>
          <w:tcPr>
            <w:tcW w:type="dxa" w:w="2000"/>
            <w:tcBorders>
              <w:top w:val="single" w:color="CCCCCC" w:sz="1"/>
              <w:left w:val="single" w:color="CCCCCC" w:sz="1"/>
              <w:bottom w:val="single" w:color="CCCCCC" w:sz="1"/>
              <w:right w:val="single" w:color="CCCCCC" w:sz="1"/>
            </w:tcBorders>
            <w:shd w:fill="F7F7FA" w:val="clear"/>
            <w:tcMar>
              <w:top w:type="dxa" w:w="80"/>
              <w:left w:type="dxa" w:w="120"/>
              <w:bottom w:type="dxa" w:w="80"/>
              <w:right w:type="dxa" w:w="120"/>
            </w:tcMar>
          </w:tcPr>
          <w:p>
            <w:r>
              <w:rPr>
                <w:rFonts w:ascii="Arial" w:cs="Arial" w:eastAsia="Arial" w:hAnsi="Arial"/>
                <w:color w:val="222222"/>
                <w:sz w:val="20"/>
                <w:szCs w:val="20"/>
              </w:rPr>
              <w:t xml:space="preserve">600</w:t>
            </w:r>
          </w:p>
        </w:tc>
        <w:tc>
          <w:tcPr>
            <w:tcW w:type="dxa" w:w="5360"/>
            <w:tcBorders>
              <w:top w:val="single" w:color="CCCCCC" w:sz="1"/>
              <w:left w:val="single" w:color="CCCCCC" w:sz="1"/>
              <w:bottom w:val="single" w:color="CCCCCC" w:sz="1"/>
              <w:right w:val="single" w:color="CCCCCC" w:sz="1"/>
            </w:tcBorders>
            <w:shd w:fill="F7F7FA" w:val="clear"/>
            <w:tcMar>
              <w:top w:type="dxa" w:w="80"/>
              <w:left w:type="dxa" w:w="120"/>
              <w:bottom w:type="dxa" w:w="80"/>
              <w:right w:type="dxa" w:w="120"/>
            </w:tcMar>
          </w:tcPr>
          <w:p>
            <w:r>
              <w:rPr>
                <w:rFonts w:ascii="Arial" w:cs="Arial" w:eastAsia="Arial" w:hAnsi="Arial"/>
                <w:color w:val="222222"/>
                <w:sz w:val="20"/>
                <w:szCs w:val="20"/>
              </w:rPr>
              <w:t xml:space="preserve">H1 + Display — العناوين الرئيسية والـ hero</w:t>
            </w:r>
          </w:p>
        </w:tc>
      </w:tr>
    </w:tbl>
    <w:p>
      <w:pPr>
        <w:spacing w:before="200" w:after="0"/>
      </w:pPr>
      <w:r>
        <w:t xml:space="preserve"/>
      </w:r>
    </w:p>
    <w:p>
      <w:pPr>
        <w:spacing w:before="280" w:after="80"/>
      </w:pPr>
      <w:r>
        <w:rPr>
          <w:rFonts w:ascii="Arial" w:cs="Arial" w:eastAsia="Arial" w:hAnsi="Arial"/>
          <w:b/>
          <w:bCs/>
          <w:color w:val="4A9EFF"/>
          <w:sz w:val="22"/>
          <w:szCs w:val="22"/>
        </w:rPr>
        <w:t xml:space="preserve">Inter + Noto Sans Arabic — منظومة النص الأساسي</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الوزن</w:t>
            </w:r>
          </w:p>
        </w:tc>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القيمة الرقمية</w:t>
            </w:r>
          </w:p>
        </w:tc>
        <w:tc>
          <w:tcPr>
            <w:tcW w:type="dxa" w:w="5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الاستخدام الدقيق</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Light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300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Metadata، تواريخ، نص Caption الثانوي</w:t>
            </w:r>
          </w:p>
        </w:tc>
      </w:tr>
      <w:tr>
        <w:tc>
          <w:tcPr>
            <w:tcW w:type="dxa" w:w="2000"/>
            <w:tcBorders>
              <w:top w:val="single" w:color="CCCCCC" w:sz="1"/>
              <w:left w:val="single" w:color="CCCCCC" w:sz="1"/>
              <w:bottom w:val="single" w:color="CCCCCC" w:sz="1"/>
              <w:right w:val="single" w:color="CCCCCC" w:sz="1"/>
            </w:tcBorders>
            <w:shd w:fill="F7F7FA" w:val="clear"/>
            <w:tcMar>
              <w:top w:type="dxa" w:w="80"/>
              <w:left w:type="dxa" w:w="120"/>
              <w:bottom w:type="dxa" w:w="80"/>
              <w:right w:type="dxa" w:w="120"/>
            </w:tcMar>
          </w:tcPr>
          <w:p>
            <w:r>
              <w:rPr>
                <w:rFonts w:ascii="Arial" w:cs="Arial" w:eastAsia="Arial" w:hAnsi="Arial"/>
                <w:color w:val="222222"/>
                <w:sz w:val="20"/>
                <w:szCs w:val="20"/>
              </w:rPr>
              <w:t xml:space="preserve">Regular</w:t>
            </w:r>
          </w:p>
        </w:tc>
        <w:tc>
          <w:tcPr>
            <w:tcW w:type="dxa" w:w="2000"/>
            <w:tcBorders>
              <w:top w:val="single" w:color="CCCCCC" w:sz="1"/>
              <w:left w:val="single" w:color="CCCCCC" w:sz="1"/>
              <w:bottom w:val="single" w:color="CCCCCC" w:sz="1"/>
              <w:right w:val="single" w:color="CCCCCC" w:sz="1"/>
            </w:tcBorders>
            <w:shd w:fill="F7F7FA" w:val="clear"/>
            <w:tcMar>
              <w:top w:type="dxa" w:w="80"/>
              <w:left w:type="dxa" w:w="120"/>
              <w:bottom w:type="dxa" w:w="80"/>
              <w:right w:type="dxa" w:w="120"/>
            </w:tcMar>
          </w:tcPr>
          <w:p>
            <w:r>
              <w:rPr>
                <w:rFonts w:ascii="Arial" w:cs="Arial" w:eastAsia="Arial" w:hAnsi="Arial"/>
                <w:color w:val="222222"/>
                <w:sz w:val="20"/>
                <w:szCs w:val="20"/>
              </w:rPr>
              <w:t xml:space="preserve">400</w:t>
            </w:r>
          </w:p>
        </w:tc>
        <w:tc>
          <w:tcPr>
            <w:tcW w:type="dxa" w:w="5360"/>
            <w:tcBorders>
              <w:top w:val="single" w:color="CCCCCC" w:sz="1"/>
              <w:left w:val="single" w:color="CCCCCC" w:sz="1"/>
              <w:bottom w:val="single" w:color="CCCCCC" w:sz="1"/>
              <w:right w:val="single" w:color="CCCCCC" w:sz="1"/>
            </w:tcBorders>
            <w:shd w:fill="F7F7FA" w:val="clear"/>
            <w:tcMar>
              <w:top w:type="dxa" w:w="80"/>
              <w:left w:type="dxa" w:w="120"/>
              <w:bottom w:type="dxa" w:w="80"/>
              <w:right w:type="dxa" w:w="120"/>
            </w:tcMar>
          </w:tcPr>
          <w:p>
            <w:r>
              <w:rPr>
                <w:rFonts w:ascii="Arial" w:cs="Arial" w:eastAsia="Arial" w:hAnsi="Arial"/>
                <w:color w:val="222222"/>
                <w:sz w:val="20"/>
                <w:szCs w:val="20"/>
              </w:rPr>
              <w:t xml:space="preserve">نص body الأساسي في كل الصفحات</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Medium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500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تأكيد داخل النص، مصطلحات تقنية بارزة</w:t>
            </w:r>
          </w:p>
        </w:tc>
      </w:tr>
      <w:tr>
        <w:tc>
          <w:tcPr>
            <w:tcW w:type="dxa" w:w="2000"/>
            <w:tcBorders>
              <w:top w:val="single" w:color="CCCCCC" w:sz="1"/>
              <w:left w:val="single" w:color="CCCCCC" w:sz="1"/>
              <w:bottom w:val="single" w:color="CCCCCC" w:sz="1"/>
              <w:right w:val="single" w:color="CCCCCC" w:sz="1"/>
            </w:tcBorders>
            <w:shd w:fill="F7F7FA" w:val="clear"/>
            <w:tcMar>
              <w:top w:type="dxa" w:w="80"/>
              <w:left w:type="dxa" w:w="120"/>
              <w:bottom w:type="dxa" w:w="80"/>
              <w:right w:type="dxa" w:w="120"/>
            </w:tcMar>
          </w:tcPr>
          <w:p>
            <w:r>
              <w:rPr>
                <w:rFonts w:ascii="Arial" w:cs="Arial" w:eastAsia="Arial" w:hAnsi="Arial"/>
                <w:color w:val="222222"/>
                <w:sz w:val="20"/>
                <w:szCs w:val="20"/>
              </w:rPr>
              <w:t xml:space="preserve">SemiBold</w:t>
            </w:r>
          </w:p>
        </w:tc>
        <w:tc>
          <w:tcPr>
            <w:tcW w:type="dxa" w:w="2000"/>
            <w:tcBorders>
              <w:top w:val="single" w:color="CCCCCC" w:sz="1"/>
              <w:left w:val="single" w:color="CCCCCC" w:sz="1"/>
              <w:bottom w:val="single" w:color="CCCCCC" w:sz="1"/>
              <w:right w:val="single" w:color="CCCCCC" w:sz="1"/>
            </w:tcBorders>
            <w:shd w:fill="F7F7FA" w:val="clear"/>
            <w:tcMar>
              <w:top w:type="dxa" w:w="80"/>
              <w:left w:type="dxa" w:w="120"/>
              <w:bottom w:type="dxa" w:w="80"/>
              <w:right w:type="dxa" w:w="120"/>
            </w:tcMar>
          </w:tcPr>
          <w:p>
            <w:r>
              <w:rPr>
                <w:rFonts w:ascii="Arial" w:cs="Arial" w:eastAsia="Arial" w:hAnsi="Arial"/>
                <w:color w:val="222222"/>
                <w:sz w:val="20"/>
                <w:szCs w:val="20"/>
              </w:rPr>
              <w:t xml:space="preserve">600</w:t>
            </w:r>
          </w:p>
        </w:tc>
        <w:tc>
          <w:tcPr>
            <w:tcW w:type="dxa" w:w="5360"/>
            <w:tcBorders>
              <w:top w:val="single" w:color="CCCCCC" w:sz="1"/>
              <w:left w:val="single" w:color="CCCCCC" w:sz="1"/>
              <w:bottom w:val="single" w:color="CCCCCC" w:sz="1"/>
              <w:right w:val="single" w:color="CCCCCC" w:sz="1"/>
            </w:tcBorders>
            <w:shd w:fill="F7F7FA" w:val="clear"/>
            <w:tcMar>
              <w:top w:type="dxa" w:w="80"/>
              <w:left w:type="dxa" w:w="120"/>
              <w:bottom w:type="dxa" w:w="80"/>
              <w:right w:type="dxa" w:w="120"/>
            </w:tcMar>
          </w:tcPr>
          <w:p>
            <w:r>
              <w:rPr>
                <w:rFonts w:ascii="Arial" w:cs="Arial" w:eastAsia="Arial" w:hAnsi="Arial"/>
                <w:color w:val="222222"/>
                <w:sz w:val="20"/>
                <w:szCs w:val="20"/>
              </w:rPr>
              <w:t xml:space="preserve">Project Card labels، خلاصة الملاحظات، Qualifier Statement</w:t>
            </w:r>
          </w:p>
        </w:tc>
      </w:tr>
    </w:tbl>
    <w:p>
      <w:pPr>
        <w:spacing w:before="200" w:after="0"/>
      </w:pPr>
      <w:r>
        <w:t xml:space="preserve"/>
      </w:r>
    </w:p>
    <w:p>
      <w:pPr>
        <w:spacing w:before="60" w:after="100"/>
        <w:jc w:val="both"/>
      </w:pPr>
      <w:r>
        <w:rPr>
          <w:rFonts w:ascii="Arial" w:cs="Arial" w:eastAsia="Arial" w:hAnsi="Arial"/>
          <w:i/>
          <w:iCs/>
          <w:color w:val="333333"/>
          <w:sz w:val="22"/>
          <w:szCs w:val="22"/>
        </w:rPr>
        <w:t xml:space="preserve">تنبيه معماري: وزن 700 Bold محظور تماماً في النص الأساسي ومحدود جداً في العناوين (Display فقط). الدستور Section XII.1 'Discipline: deliberate reduction' — إضافة وزن ثقيل غير مبرر يكسر الإيقاع البصري ويُشير إلى 'Over-decoration' (Section X).</w:t>
      </w:r>
    </w:p>
    <w:p>
      <w:pPr>
        <w:pageBreakBefore/>
      </w:pPr>
      <w:r>
        <w:t xml:space="preserve"/>
      </w:r>
    </w:p>
    <w:p>
      <w:pPr>
        <w:spacing w:before="0" w:after="60"/>
      </w:pPr>
      <w:r>
        <w:rPr>
          <w:rFonts w:ascii="Arial" w:cs="Arial" w:eastAsia="Arial" w:hAnsi="Arial"/>
          <w:b/>
          <w:bCs/>
          <w:color w:val="4A9EFF"/>
          <w:sz w:val="20"/>
          <w:szCs w:val="20"/>
        </w:rPr>
        <w:t xml:space="preserve">المهمة الرابعة</w:t>
      </w:r>
    </w:p>
    <w:p>
      <w:pPr>
        <w:pBdr>
          <w:bottom w:val="single" w:color="4A9EFF" w:sz="8" w:space="4"/>
        </w:pBdr>
        <w:spacing w:before="480" w:after="160"/>
      </w:pPr>
      <w:r>
        <w:rPr>
          <w:rFonts w:ascii="Arial" w:cs="Arial" w:eastAsia="Arial" w:hAnsi="Arial"/>
          <w:b/>
          <w:bCs/>
          <w:color w:val="0A0A0A"/>
          <w:sz w:val="36"/>
          <w:szCs w:val="36"/>
        </w:rPr>
        <w:t xml:space="preserve">مقياس التايبوغرافيا (Type Scale)</w:t>
      </w:r>
    </w:p>
    <w:p>
      <w:pPr>
        <w:spacing w:before="60" w:after="100"/>
        <w:jc w:val="both"/>
      </w:pPr>
      <w:r>
        <w:rPr>
          <w:rFonts w:ascii="Arial" w:cs="Arial" w:eastAsia="Arial" w:hAnsi="Arial"/>
          <w:i/>
          <w:iCs/>
          <w:color w:val="333333"/>
          <w:sz w:val="22"/>
          <w:szCs w:val="22"/>
        </w:rPr>
        <w:t xml:space="preserve">الإطار الحاكم: Section XII.2 'Strict 5-step type scale' + Section VII.4 'Font files &lt; 150 KB total' + Section VIII.3 'Color contrast meets 4.5:1 ratio for body text'.</w:t>
      </w:r>
    </w:p>
    <w:p>
      <w:pPr>
        <w:spacing w:before="60" w:after="100"/>
        <w:jc w:val="both"/>
      </w:pPr>
      <w:r>
        <w:rPr>
          <w:rFonts w:ascii="Arial" w:cs="Arial" w:eastAsia="Arial" w:hAnsi="Arial"/>
          <w:i/>
          <w:iCs/>
          <w:color w:val="333333"/>
          <w:sz w:val="22"/>
          <w:szCs w:val="22"/>
        </w:rPr>
        <w:t xml:space="preserve">المنهجية: استخدمنا Minor Third (1.25) scale ratio — يُعطي تدرجاً واضحاً دون قفزات درامية تُخالف 'restraint and discipline' (Section XII.1). الأحجام محددة لـ desktop؛ mobile يُطبق تصغيراً 15-20% عبر CSS clamp().</w:t>
      </w:r>
    </w:p>
    <w:p>
      <w:pPr>
        <w:spacing w:before="100" w:after="0"/>
      </w:pPr>
      <w: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1200"/>
        <w:gridCol w:w="1200"/>
        <w:gridCol w:w="2400"/>
        <w:gridCol w:w="2960"/>
      </w:tblGrid>
      <w:tr>
        <w:trPr>
          <w:tblHeader/>
        </w:trPr>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المستوى</w:t>
            </w:r>
          </w:p>
        </w:tc>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الحجم Desktop</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الحجم Mobile</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الوزن</w:t>
            </w:r>
          </w:p>
        </w:tc>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الخط</w:t>
            </w:r>
          </w:p>
        </w:tc>
        <w:tc>
          <w:tcPr>
            <w:tcW w:type="dxa" w:w="29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الاستخدام</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Display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56–64px</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36–40px</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600 SemiBold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DM Mono / IBM Plex Sans Arabic</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Hero headline — جملة التموضع الرئيسية في Home فقط</w:t>
            </w:r>
          </w:p>
        </w:tc>
      </w:tr>
      <w:tr>
        <w:tc>
          <w:tcPr>
            <w:tcW w:type="dxa" w:w="1200"/>
            <w:tcBorders>
              <w:top w:val="single" w:color="CCCCCC" w:sz="1"/>
              <w:left w:val="single" w:color="CCCCCC" w:sz="1"/>
              <w:bottom w:val="single" w:color="CCCCCC" w:sz="1"/>
              <w:right w:val="single" w:color="CCCCCC" w:sz="1"/>
            </w:tcBorders>
            <w:shd w:fill="F7F7FA" w:val="clear"/>
            <w:tcMar>
              <w:top w:type="dxa" w:w="80"/>
              <w:left w:type="dxa" w:w="120"/>
              <w:bottom w:type="dxa" w:w="80"/>
              <w:right w:type="dxa" w:w="120"/>
            </w:tcMar>
          </w:tcPr>
          <w:p>
            <w:r>
              <w:rPr>
                <w:rFonts w:ascii="Arial" w:cs="Arial" w:eastAsia="Arial" w:hAnsi="Arial"/>
                <w:color w:val="222222"/>
                <w:sz w:val="20"/>
                <w:szCs w:val="20"/>
              </w:rPr>
              <w:t xml:space="preserve">H1</w:t>
            </w:r>
          </w:p>
        </w:tc>
        <w:tc>
          <w:tcPr>
            <w:tcW w:type="dxa" w:w="1400"/>
            <w:tcBorders>
              <w:top w:val="single" w:color="CCCCCC" w:sz="1"/>
              <w:left w:val="single" w:color="CCCCCC" w:sz="1"/>
              <w:bottom w:val="single" w:color="CCCCCC" w:sz="1"/>
              <w:right w:val="single" w:color="CCCCCC" w:sz="1"/>
            </w:tcBorders>
            <w:shd w:fill="F7F7FA" w:val="clear"/>
            <w:tcMar>
              <w:top w:type="dxa" w:w="80"/>
              <w:left w:type="dxa" w:w="120"/>
              <w:bottom w:type="dxa" w:w="80"/>
              <w:right w:type="dxa" w:w="120"/>
            </w:tcMar>
          </w:tcPr>
          <w:p>
            <w:r>
              <w:rPr>
                <w:rFonts w:ascii="Arial" w:cs="Arial" w:eastAsia="Arial" w:hAnsi="Arial"/>
                <w:color w:val="222222"/>
                <w:sz w:val="20"/>
                <w:szCs w:val="20"/>
              </w:rPr>
              <w:t xml:space="preserve">40px</w:t>
            </w:r>
          </w:p>
        </w:tc>
        <w:tc>
          <w:tcPr>
            <w:tcW w:type="dxa" w:w="1200"/>
            <w:tcBorders>
              <w:top w:val="single" w:color="CCCCCC" w:sz="1"/>
              <w:left w:val="single" w:color="CCCCCC" w:sz="1"/>
              <w:bottom w:val="single" w:color="CCCCCC" w:sz="1"/>
              <w:right w:val="single" w:color="CCCCCC" w:sz="1"/>
            </w:tcBorders>
            <w:shd w:fill="F7F7FA" w:val="clear"/>
            <w:tcMar>
              <w:top w:type="dxa" w:w="80"/>
              <w:left w:type="dxa" w:w="120"/>
              <w:bottom w:type="dxa" w:w="80"/>
              <w:right w:type="dxa" w:w="120"/>
            </w:tcMar>
          </w:tcPr>
          <w:p>
            <w:r>
              <w:rPr>
                <w:rFonts w:ascii="Arial" w:cs="Arial" w:eastAsia="Arial" w:hAnsi="Arial"/>
                <w:color w:val="222222"/>
                <w:sz w:val="20"/>
                <w:szCs w:val="20"/>
              </w:rPr>
              <w:t xml:space="preserve">28px</w:t>
            </w:r>
          </w:p>
        </w:tc>
        <w:tc>
          <w:tcPr>
            <w:tcW w:type="dxa" w:w="1200"/>
            <w:tcBorders>
              <w:top w:val="single" w:color="CCCCCC" w:sz="1"/>
              <w:left w:val="single" w:color="CCCCCC" w:sz="1"/>
              <w:bottom w:val="single" w:color="CCCCCC" w:sz="1"/>
              <w:right w:val="single" w:color="CCCCCC" w:sz="1"/>
            </w:tcBorders>
            <w:shd w:fill="F7F7FA" w:val="clear"/>
            <w:tcMar>
              <w:top w:type="dxa" w:w="80"/>
              <w:left w:type="dxa" w:w="120"/>
              <w:bottom w:type="dxa" w:w="80"/>
              <w:right w:type="dxa" w:w="120"/>
            </w:tcMar>
          </w:tcPr>
          <w:p>
            <w:r>
              <w:rPr>
                <w:rFonts w:ascii="Arial" w:cs="Arial" w:eastAsia="Arial" w:hAnsi="Arial"/>
                <w:color w:val="222222"/>
                <w:sz w:val="20"/>
                <w:szCs w:val="20"/>
              </w:rPr>
              <w:t xml:space="preserve">600 SemiBold</w:t>
            </w:r>
          </w:p>
        </w:tc>
        <w:tc>
          <w:tcPr>
            <w:tcW w:type="dxa" w:w="2400"/>
            <w:tcBorders>
              <w:top w:val="single" w:color="CCCCCC" w:sz="1"/>
              <w:left w:val="single" w:color="CCCCCC" w:sz="1"/>
              <w:bottom w:val="single" w:color="CCCCCC" w:sz="1"/>
              <w:right w:val="single" w:color="CCCCCC" w:sz="1"/>
            </w:tcBorders>
            <w:shd w:fill="F7F7FA" w:val="clear"/>
            <w:tcMar>
              <w:top w:type="dxa" w:w="80"/>
              <w:left w:type="dxa" w:w="120"/>
              <w:bottom w:type="dxa" w:w="80"/>
              <w:right w:type="dxa" w:w="120"/>
            </w:tcMar>
          </w:tcPr>
          <w:p>
            <w:r>
              <w:rPr>
                <w:rFonts w:ascii="Arial" w:cs="Arial" w:eastAsia="Arial" w:hAnsi="Arial"/>
                <w:color w:val="222222"/>
                <w:sz w:val="20"/>
                <w:szCs w:val="20"/>
              </w:rPr>
              <w:t xml:space="preserve">DM Mono / IBM Plex Sans Arabic</w:t>
            </w:r>
          </w:p>
        </w:tc>
        <w:tc>
          <w:tcPr>
            <w:tcW w:type="dxa" w:w="2960"/>
            <w:tcBorders>
              <w:top w:val="single" w:color="CCCCCC" w:sz="1"/>
              <w:left w:val="single" w:color="CCCCCC" w:sz="1"/>
              <w:bottom w:val="single" w:color="CCCCCC" w:sz="1"/>
              <w:right w:val="single" w:color="CCCCCC" w:sz="1"/>
            </w:tcBorders>
            <w:shd w:fill="F7F7FA" w:val="clear"/>
            <w:tcMar>
              <w:top w:type="dxa" w:w="80"/>
              <w:left w:type="dxa" w:w="120"/>
              <w:bottom w:type="dxa" w:w="80"/>
              <w:right w:type="dxa" w:w="120"/>
            </w:tcMar>
          </w:tcPr>
          <w:p>
            <w:r>
              <w:rPr>
                <w:rFonts w:ascii="Arial" w:cs="Arial" w:eastAsia="Arial" w:hAnsi="Arial"/>
                <w:color w:val="222222"/>
                <w:sz w:val="20"/>
                <w:szCs w:val="20"/>
              </w:rPr>
              <w:t xml:space="preserve">عناوين الصفحات (Work, Approach, Contact, Notes)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H2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28px</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22px</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500 Medium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DM Mono / IBM Plex Sans Arabic</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عناوين الأقسام داخل كل صفحة</w:t>
            </w:r>
          </w:p>
        </w:tc>
      </w:tr>
      <w:tr>
        <w:tc>
          <w:tcPr>
            <w:tcW w:type="dxa" w:w="1200"/>
            <w:tcBorders>
              <w:top w:val="single" w:color="CCCCCC" w:sz="1"/>
              <w:left w:val="single" w:color="CCCCCC" w:sz="1"/>
              <w:bottom w:val="single" w:color="CCCCCC" w:sz="1"/>
              <w:right w:val="single" w:color="CCCCCC" w:sz="1"/>
            </w:tcBorders>
            <w:shd w:fill="F7F7FA" w:val="clear"/>
            <w:tcMar>
              <w:top w:type="dxa" w:w="80"/>
              <w:left w:type="dxa" w:w="120"/>
              <w:bottom w:type="dxa" w:w="80"/>
              <w:right w:type="dxa" w:w="120"/>
            </w:tcMar>
          </w:tcPr>
          <w:p>
            <w:r>
              <w:rPr>
                <w:rFonts w:ascii="Arial" w:cs="Arial" w:eastAsia="Arial" w:hAnsi="Arial"/>
                <w:color w:val="222222"/>
                <w:sz w:val="20"/>
                <w:szCs w:val="20"/>
              </w:rPr>
              <w:t xml:space="preserve">H3</w:t>
            </w:r>
          </w:p>
        </w:tc>
        <w:tc>
          <w:tcPr>
            <w:tcW w:type="dxa" w:w="1400"/>
            <w:tcBorders>
              <w:top w:val="single" w:color="CCCCCC" w:sz="1"/>
              <w:left w:val="single" w:color="CCCCCC" w:sz="1"/>
              <w:bottom w:val="single" w:color="CCCCCC" w:sz="1"/>
              <w:right w:val="single" w:color="CCCCCC" w:sz="1"/>
            </w:tcBorders>
            <w:shd w:fill="F7F7FA" w:val="clear"/>
            <w:tcMar>
              <w:top w:type="dxa" w:w="80"/>
              <w:left w:type="dxa" w:w="120"/>
              <w:bottom w:type="dxa" w:w="80"/>
              <w:right w:type="dxa" w:w="120"/>
            </w:tcMar>
          </w:tcPr>
          <w:p>
            <w:r>
              <w:rPr>
                <w:rFonts w:ascii="Arial" w:cs="Arial" w:eastAsia="Arial" w:hAnsi="Arial"/>
                <w:color w:val="222222"/>
                <w:sz w:val="20"/>
                <w:szCs w:val="20"/>
              </w:rPr>
              <w:t xml:space="preserve">20px</w:t>
            </w:r>
          </w:p>
        </w:tc>
        <w:tc>
          <w:tcPr>
            <w:tcW w:type="dxa" w:w="1200"/>
            <w:tcBorders>
              <w:top w:val="single" w:color="CCCCCC" w:sz="1"/>
              <w:left w:val="single" w:color="CCCCCC" w:sz="1"/>
              <w:bottom w:val="single" w:color="CCCCCC" w:sz="1"/>
              <w:right w:val="single" w:color="CCCCCC" w:sz="1"/>
            </w:tcBorders>
            <w:shd w:fill="F7F7FA" w:val="clear"/>
            <w:tcMar>
              <w:top w:type="dxa" w:w="80"/>
              <w:left w:type="dxa" w:w="120"/>
              <w:bottom w:type="dxa" w:w="80"/>
              <w:right w:type="dxa" w:w="120"/>
            </w:tcMar>
          </w:tcPr>
          <w:p>
            <w:r>
              <w:rPr>
                <w:rFonts w:ascii="Arial" w:cs="Arial" w:eastAsia="Arial" w:hAnsi="Arial"/>
                <w:color w:val="222222"/>
                <w:sz w:val="20"/>
                <w:szCs w:val="20"/>
              </w:rPr>
              <w:t xml:space="preserve">18px</w:t>
            </w:r>
          </w:p>
        </w:tc>
        <w:tc>
          <w:tcPr>
            <w:tcW w:type="dxa" w:w="1200"/>
            <w:tcBorders>
              <w:top w:val="single" w:color="CCCCCC" w:sz="1"/>
              <w:left w:val="single" w:color="CCCCCC" w:sz="1"/>
              <w:bottom w:val="single" w:color="CCCCCC" w:sz="1"/>
              <w:right w:val="single" w:color="CCCCCC" w:sz="1"/>
            </w:tcBorders>
            <w:shd w:fill="F7F7FA" w:val="clear"/>
            <w:tcMar>
              <w:top w:type="dxa" w:w="80"/>
              <w:left w:type="dxa" w:w="120"/>
              <w:bottom w:type="dxa" w:w="80"/>
              <w:right w:type="dxa" w:w="120"/>
            </w:tcMar>
          </w:tcPr>
          <w:p>
            <w:r>
              <w:rPr>
                <w:rFonts w:ascii="Arial" w:cs="Arial" w:eastAsia="Arial" w:hAnsi="Arial"/>
                <w:color w:val="222222"/>
                <w:sz w:val="20"/>
                <w:szCs w:val="20"/>
              </w:rPr>
              <w:t xml:space="preserve">400 Regular</w:t>
            </w:r>
          </w:p>
        </w:tc>
        <w:tc>
          <w:tcPr>
            <w:tcW w:type="dxa" w:w="2400"/>
            <w:tcBorders>
              <w:top w:val="single" w:color="CCCCCC" w:sz="1"/>
              <w:left w:val="single" w:color="CCCCCC" w:sz="1"/>
              <w:bottom w:val="single" w:color="CCCCCC" w:sz="1"/>
              <w:right w:val="single" w:color="CCCCCC" w:sz="1"/>
            </w:tcBorders>
            <w:shd w:fill="F7F7FA" w:val="clear"/>
            <w:tcMar>
              <w:top w:type="dxa" w:w="80"/>
              <w:left w:type="dxa" w:w="120"/>
              <w:bottom w:type="dxa" w:w="80"/>
              <w:right w:type="dxa" w:w="120"/>
            </w:tcMar>
          </w:tcPr>
          <w:p>
            <w:r>
              <w:rPr>
                <w:rFonts w:ascii="Arial" w:cs="Arial" w:eastAsia="Arial" w:hAnsi="Arial"/>
                <w:color w:val="222222"/>
                <w:sz w:val="20"/>
                <w:szCs w:val="20"/>
              </w:rPr>
              <w:t xml:space="preserve">DM Mono / IBM Plex Sans Arabic</w:t>
            </w:r>
          </w:p>
        </w:tc>
        <w:tc>
          <w:tcPr>
            <w:tcW w:type="dxa" w:w="2960"/>
            <w:tcBorders>
              <w:top w:val="single" w:color="CCCCCC" w:sz="1"/>
              <w:left w:val="single" w:color="CCCCCC" w:sz="1"/>
              <w:bottom w:val="single" w:color="CCCCCC" w:sz="1"/>
              <w:right w:val="single" w:color="CCCCCC" w:sz="1"/>
            </w:tcBorders>
            <w:shd w:fill="F7F7FA" w:val="clear"/>
            <w:tcMar>
              <w:top w:type="dxa" w:w="80"/>
              <w:left w:type="dxa" w:w="120"/>
              <w:bottom w:type="dxa" w:w="80"/>
              <w:right w:type="dxa" w:w="120"/>
            </w:tcMar>
          </w:tcPr>
          <w:p>
            <w:r>
              <w:rPr>
                <w:rFonts w:ascii="Arial" w:cs="Arial" w:eastAsia="Arial" w:hAnsi="Arial"/>
                <w:color w:val="222222"/>
                <w:sz w:val="20"/>
                <w:szCs w:val="20"/>
              </w:rPr>
              <w:t xml:space="preserve">عناوين الفقرات، مبادئ Approach، عناوين الملاحظات</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Body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16px</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15px</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400 Regular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Inter / Noto Sans Arabic</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النص الأساسي في جميع الصفحات</w:t>
            </w:r>
          </w:p>
        </w:tc>
      </w:tr>
      <w:tr>
        <w:tc>
          <w:tcPr>
            <w:tcW w:type="dxa" w:w="1200"/>
            <w:tcBorders>
              <w:top w:val="single" w:color="CCCCCC" w:sz="1"/>
              <w:left w:val="single" w:color="CCCCCC" w:sz="1"/>
              <w:bottom w:val="single" w:color="CCCCCC" w:sz="1"/>
              <w:right w:val="single" w:color="CCCCCC" w:sz="1"/>
            </w:tcBorders>
            <w:shd w:fill="F7F7FA" w:val="clear"/>
            <w:tcMar>
              <w:top w:type="dxa" w:w="80"/>
              <w:left w:type="dxa" w:w="120"/>
              <w:bottom w:type="dxa" w:w="80"/>
              <w:right w:type="dxa" w:w="120"/>
            </w:tcMar>
          </w:tcPr>
          <w:p>
            <w:r>
              <w:rPr>
                <w:rFonts w:ascii="Arial" w:cs="Arial" w:eastAsia="Arial" w:hAnsi="Arial"/>
                <w:color w:val="222222"/>
                <w:sz w:val="20"/>
                <w:szCs w:val="20"/>
              </w:rPr>
              <w:t xml:space="preserve">Caption</w:t>
            </w:r>
          </w:p>
        </w:tc>
        <w:tc>
          <w:tcPr>
            <w:tcW w:type="dxa" w:w="1400"/>
            <w:tcBorders>
              <w:top w:val="single" w:color="CCCCCC" w:sz="1"/>
              <w:left w:val="single" w:color="CCCCCC" w:sz="1"/>
              <w:bottom w:val="single" w:color="CCCCCC" w:sz="1"/>
              <w:right w:val="single" w:color="CCCCCC" w:sz="1"/>
            </w:tcBorders>
            <w:shd w:fill="F7F7FA" w:val="clear"/>
            <w:tcMar>
              <w:top w:type="dxa" w:w="80"/>
              <w:left w:type="dxa" w:w="120"/>
              <w:bottom w:type="dxa" w:w="80"/>
              <w:right w:type="dxa" w:w="120"/>
            </w:tcMar>
          </w:tcPr>
          <w:p>
            <w:r>
              <w:rPr>
                <w:rFonts w:ascii="Arial" w:cs="Arial" w:eastAsia="Arial" w:hAnsi="Arial"/>
                <w:color w:val="222222"/>
                <w:sz w:val="20"/>
                <w:szCs w:val="20"/>
              </w:rPr>
              <w:t xml:space="preserve">12–13px</w:t>
            </w:r>
          </w:p>
        </w:tc>
        <w:tc>
          <w:tcPr>
            <w:tcW w:type="dxa" w:w="1200"/>
            <w:tcBorders>
              <w:top w:val="single" w:color="CCCCCC" w:sz="1"/>
              <w:left w:val="single" w:color="CCCCCC" w:sz="1"/>
              <w:bottom w:val="single" w:color="CCCCCC" w:sz="1"/>
              <w:right w:val="single" w:color="CCCCCC" w:sz="1"/>
            </w:tcBorders>
            <w:shd w:fill="F7F7FA" w:val="clear"/>
            <w:tcMar>
              <w:top w:type="dxa" w:w="80"/>
              <w:left w:type="dxa" w:w="120"/>
              <w:bottom w:type="dxa" w:w="80"/>
              <w:right w:type="dxa" w:w="120"/>
            </w:tcMar>
          </w:tcPr>
          <w:p>
            <w:r>
              <w:rPr>
                <w:rFonts w:ascii="Arial" w:cs="Arial" w:eastAsia="Arial" w:hAnsi="Arial"/>
                <w:color w:val="222222"/>
                <w:sz w:val="20"/>
                <w:szCs w:val="20"/>
              </w:rPr>
              <w:t xml:space="preserve">11px</w:t>
            </w:r>
          </w:p>
        </w:tc>
        <w:tc>
          <w:tcPr>
            <w:tcW w:type="dxa" w:w="1200"/>
            <w:tcBorders>
              <w:top w:val="single" w:color="CCCCCC" w:sz="1"/>
              <w:left w:val="single" w:color="CCCCCC" w:sz="1"/>
              <w:bottom w:val="single" w:color="CCCCCC" w:sz="1"/>
              <w:right w:val="single" w:color="CCCCCC" w:sz="1"/>
            </w:tcBorders>
            <w:shd w:fill="F7F7FA" w:val="clear"/>
            <w:tcMar>
              <w:top w:type="dxa" w:w="80"/>
              <w:left w:type="dxa" w:w="120"/>
              <w:bottom w:type="dxa" w:w="80"/>
              <w:right w:type="dxa" w:w="120"/>
            </w:tcMar>
          </w:tcPr>
          <w:p>
            <w:r>
              <w:rPr>
                <w:rFonts w:ascii="Arial" w:cs="Arial" w:eastAsia="Arial" w:hAnsi="Arial"/>
                <w:color w:val="222222"/>
                <w:sz w:val="20"/>
                <w:szCs w:val="20"/>
              </w:rPr>
              <w:t xml:space="preserve">300 Light</w:t>
            </w:r>
          </w:p>
        </w:tc>
        <w:tc>
          <w:tcPr>
            <w:tcW w:type="dxa" w:w="2400"/>
            <w:tcBorders>
              <w:top w:val="single" w:color="CCCCCC" w:sz="1"/>
              <w:left w:val="single" w:color="CCCCCC" w:sz="1"/>
              <w:bottom w:val="single" w:color="CCCCCC" w:sz="1"/>
              <w:right w:val="single" w:color="CCCCCC" w:sz="1"/>
            </w:tcBorders>
            <w:shd w:fill="F7F7FA" w:val="clear"/>
            <w:tcMar>
              <w:top w:type="dxa" w:w="80"/>
              <w:left w:type="dxa" w:w="120"/>
              <w:bottom w:type="dxa" w:w="80"/>
              <w:right w:type="dxa" w:w="120"/>
            </w:tcMar>
          </w:tcPr>
          <w:p>
            <w:r>
              <w:rPr>
                <w:rFonts w:ascii="Arial" w:cs="Arial" w:eastAsia="Arial" w:hAnsi="Arial"/>
                <w:color w:val="222222"/>
                <w:sz w:val="20"/>
                <w:szCs w:val="20"/>
              </w:rPr>
              <w:t xml:space="preserve">Inter / Noto Sans Arabic</w:t>
            </w:r>
          </w:p>
        </w:tc>
        <w:tc>
          <w:tcPr>
            <w:tcW w:type="dxa" w:w="2960"/>
            <w:tcBorders>
              <w:top w:val="single" w:color="CCCCCC" w:sz="1"/>
              <w:left w:val="single" w:color="CCCCCC" w:sz="1"/>
              <w:bottom w:val="single" w:color="CCCCCC" w:sz="1"/>
              <w:right w:val="single" w:color="CCCCCC" w:sz="1"/>
            </w:tcBorders>
            <w:shd w:fill="F7F7FA" w:val="clear"/>
            <w:tcMar>
              <w:top w:type="dxa" w:w="80"/>
              <w:left w:type="dxa" w:w="120"/>
              <w:bottom w:type="dxa" w:w="80"/>
              <w:right w:type="dxa" w:w="120"/>
            </w:tcMar>
          </w:tcPr>
          <w:p>
            <w:r>
              <w:rPr>
                <w:rFonts w:ascii="Arial" w:cs="Arial" w:eastAsia="Arial" w:hAnsi="Arial"/>
                <w:color w:val="222222"/>
                <w:sz w:val="20"/>
                <w:szCs w:val="20"/>
              </w:rPr>
              <w:t xml:space="preserve">التسميات، التواريخ، Stack labels في Case Study</w:t>
            </w:r>
          </w:p>
        </w:tc>
      </w:tr>
    </w:tbl>
    <w:p>
      <w:pPr>
        <w:spacing w:before="280" w:after="0"/>
      </w:pPr>
      <w:r>
        <w:t xml:space="preserve"/>
      </w:r>
    </w:p>
    <w:p>
      <w:pPr>
        <w:spacing w:before="360" w:after="120"/>
      </w:pPr>
      <w:r>
        <w:rPr>
          <w:rFonts w:ascii="Arial" w:cs="Arial" w:eastAsia="Arial" w:hAnsi="Arial"/>
          <w:b/>
          <w:bCs/>
          <w:color w:val="0A0A0A"/>
          <w:sz w:val="26"/>
          <w:szCs w:val="26"/>
        </w:rPr>
        <w:t xml:space="preserve">قواعد التطبيق</w:t>
      </w:r>
    </w:p>
    <w:p>
      <w:pPr>
        <w:spacing w:before="280" w:after="80"/>
      </w:pPr>
      <w:r>
        <w:rPr>
          <w:rFonts w:ascii="Arial" w:cs="Arial" w:eastAsia="Arial" w:hAnsi="Arial"/>
          <w:b/>
          <w:bCs/>
          <w:color w:val="4A9EFF"/>
          <w:sz w:val="22"/>
          <w:szCs w:val="22"/>
        </w:rPr>
        <w:t xml:space="preserve">Line Height (تباعد الأسطر)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المستوى</w:t>
            </w:r>
          </w:p>
        </w:tc>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Line Height</w:t>
            </w:r>
          </w:p>
        </w:tc>
        <w:tc>
          <w:tcPr>
            <w:tcW w:type="dxa" w:w="5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المبرر</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Display / H1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1.1 – 1.15</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عناوين قصيرة — التضييق يُعزز الثقل البصري</w:t>
            </w:r>
          </w:p>
        </w:tc>
      </w:tr>
      <w:tr>
        <w:tc>
          <w:tcPr>
            <w:tcW w:type="dxa" w:w="2000"/>
            <w:tcBorders>
              <w:top w:val="single" w:color="CCCCCC" w:sz="1"/>
              <w:left w:val="single" w:color="CCCCCC" w:sz="1"/>
              <w:bottom w:val="single" w:color="CCCCCC" w:sz="1"/>
              <w:right w:val="single" w:color="CCCCCC" w:sz="1"/>
            </w:tcBorders>
            <w:shd w:fill="F7F7FA" w:val="clear"/>
            <w:tcMar>
              <w:top w:type="dxa" w:w="80"/>
              <w:left w:type="dxa" w:w="120"/>
              <w:bottom w:type="dxa" w:w="80"/>
              <w:right w:type="dxa" w:w="120"/>
            </w:tcMar>
          </w:tcPr>
          <w:p>
            <w:r>
              <w:rPr>
                <w:rFonts w:ascii="Arial" w:cs="Arial" w:eastAsia="Arial" w:hAnsi="Arial"/>
                <w:color w:val="222222"/>
                <w:sz w:val="20"/>
                <w:szCs w:val="20"/>
              </w:rPr>
              <w:t xml:space="preserve">H2 / H3</w:t>
            </w:r>
          </w:p>
        </w:tc>
        <w:tc>
          <w:tcPr>
            <w:tcW w:type="dxa" w:w="2000"/>
            <w:tcBorders>
              <w:top w:val="single" w:color="CCCCCC" w:sz="1"/>
              <w:left w:val="single" w:color="CCCCCC" w:sz="1"/>
              <w:bottom w:val="single" w:color="CCCCCC" w:sz="1"/>
              <w:right w:val="single" w:color="CCCCCC" w:sz="1"/>
            </w:tcBorders>
            <w:shd w:fill="F7F7FA" w:val="clear"/>
            <w:tcMar>
              <w:top w:type="dxa" w:w="80"/>
              <w:left w:type="dxa" w:w="120"/>
              <w:bottom w:type="dxa" w:w="80"/>
              <w:right w:type="dxa" w:w="120"/>
            </w:tcMar>
          </w:tcPr>
          <w:p>
            <w:r>
              <w:rPr>
                <w:rFonts w:ascii="Arial" w:cs="Arial" w:eastAsia="Arial" w:hAnsi="Arial"/>
                <w:color w:val="222222"/>
                <w:sz w:val="20"/>
                <w:szCs w:val="20"/>
              </w:rPr>
              <w:t xml:space="preserve">1.3 – 1.4</w:t>
            </w:r>
          </w:p>
        </w:tc>
        <w:tc>
          <w:tcPr>
            <w:tcW w:type="dxa" w:w="5360"/>
            <w:tcBorders>
              <w:top w:val="single" w:color="CCCCCC" w:sz="1"/>
              <w:left w:val="single" w:color="CCCCCC" w:sz="1"/>
              <w:bottom w:val="single" w:color="CCCCCC" w:sz="1"/>
              <w:right w:val="single" w:color="CCCCCC" w:sz="1"/>
            </w:tcBorders>
            <w:shd w:fill="F7F7FA" w:val="clear"/>
            <w:tcMar>
              <w:top w:type="dxa" w:w="80"/>
              <w:left w:type="dxa" w:w="120"/>
              <w:bottom w:type="dxa" w:w="80"/>
              <w:right w:type="dxa" w:w="120"/>
            </w:tcMar>
          </w:tcPr>
          <w:p>
            <w:r>
              <w:rPr>
                <w:rFonts w:ascii="Arial" w:cs="Arial" w:eastAsia="Arial" w:hAnsi="Arial"/>
                <w:color w:val="222222"/>
                <w:sz w:val="20"/>
                <w:szCs w:val="20"/>
              </w:rPr>
              <w:t xml:space="preserve">توازن بين الكثافة والقرائية</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Body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1.6 – 1.7</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WCAG + قرائية مرتفعة للنص التقني الكثيف</w:t>
            </w:r>
          </w:p>
        </w:tc>
      </w:tr>
      <w:tr>
        <w:tc>
          <w:tcPr>
            <w:tcW w:type="dxa" w:w="2000"/>
            <w:tcBorders>
              <w:top w:val="single" w:color="CCCCCC" w:sz="1"/>
              <w:left w:val="single" w:color="CCCCCC" w:sz="1"/>
              <w:bottom w:val="single" w:color="CCCCCC" w:sz="1"/>
              <w:right w:val="single" w:color="CCCCCC" w:sz="1"/>
            </w:tcBorders>
            <w:shd w:fill="F7F7FA" w:val="clear"/>
            <w:tcMar>
              <w:top w:type="dxa" w:w="80"/>
              <w:left w:type="dxa" w:w="120"/>
              <w:bottom w:type="dxa" w:w="80"/>
              <w:right w:type="dxa" w:w="120"/>
            </w:tcMar>
          </w:tcPr>
          <w:p>
            <w:r>
              <w:rPr>
                <w:rFonts w:ascii="Arial" w:cs="Arial" w:eastAsia="Arial" w:hAnsi="Arial"/>
                <w:color w:val="222222"/>
                <w:sz w:val="20"/>
                <w:szCs w:val="20"/>
              </w:rPr>
              <w:t xml:space="preserve">Caption</w:t>
            </w:r>
          </w:p>
        </w:tc>
        <w:tc>
          <w:tcPr>
            <w:tcW w:type="dxa" w:w="2000"/>
            <w:tcBorders>
              <w:top w:val="single" w:color="CCCCCC" w:sz="1"/>
              <w:left w:val="single" w:color="CCCCCC" w:sz="1"/>
              <w:bottom w:val="single" w:color="CCCCCC" w:sz="1"/>
              <w:right w:val="single" w:color="CCCCCC" w:sz="1"/>
            </w:tcBorders>
            <w:shd w:fill="F7F7FA" w:val="clear"/>
            <w:tcMar>
              <w:top w:type="dxa" w:w="80"/>
              <w:left w:type="dxa" w:w="120"/>
              <w:bottom w:type="dxa" w:w="80"/>
              <w:right w:type="dxa" w:w="120"/>
            </w:tcMar>
          </w:tcPr>
          <w:p>
            <w:r>
              <w:rPr>
                <w:rFonts w:ascii="Arial" w:cs="Arial" w:eastAsia="Arial" w:hAnsi="Arial"/>
                <w:color w:val="222222"/>
                <w:sz w:val="20"/>
                <w:szCs w:val="20"/>
              </w:rPr>
              <w:t xml:space="preserve">1.4</w:t>
            </w:r>
          </w:p>
        </w:tc>
        <w:tc>
          <w:tcPr>
            <w:tcW w:type="dxa" w:w="5360"/>
            <w:tcBorders>
              <w:top w:val="single" w:color="CCCCCC" w:sz="1"/>
              <w:left w:val="single" w:color="CCCCCC" w:sz="1"/>
              <w:bottom w:val="single" w:color="CCCCCC" w:sz="1"/>
              <w:right w:val="single" w:color="CCCCCC" w:sz="1"/>
            </w:tcBorders>
            <w:shd w:fill="F7F7FA" w:val="clear"/>
            <w:tcMar>
              <w:top w:type="dxa" w:w="80"/>
              <w:left w:type="dxa" w:w="120"/>
              <w:bottom w:type="dxa" w:w="80"/>
              <w:right w:type="dxa" w:w="120"/>
            </w:tcMar>
          </w:tcPr>
          <w:p>
            <w:r>
              <w:rPr>
                <w:rFonts w:ascii="Arial" w:cs="Arial" w:eastAsia="Arial" w:hAnsi="Arial"/>
                <w:color w:val="222222"/>
                <w:sz w:val="20"/>
                <w:szCs w:val="20"/>
              </w:rPr>
              <w:t xml:space="preserve">صغير الحجم يحتاج تهوية إضافية</w:t>
            </w:r>
          </w:p>
        </w:tc>
      </w:tr>
    </w:tbl>
    <w:p>
      <w:pPr>
        <w:spacing w:before="200" w:after="0"/>
      </w:pPr>
      <w:r>
        <w:t xml:space="preserve"/>
      </w:r>
    </w:p>
    <w:p>
      <w:pPr>
        <w:spacing w:before="280" w:after="80"/>
      </w:pPr>
      <w:r>
        <w:rPr>
          <w:rFonts w:ascii="Arial" w:cs="Arial" w:eastAsia="Arial" w:hAnsi="Arial"/>
          <w:b/>
          <w:bCs/>
          <w:color w:val="4A9EFF"/>
          <w:sz w:val="22"/>
          <w:szCs w:val="22"/>
        </w:rPr>
        <w:t xml:space="preserve">Letter Spacing (التتبع)</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المستوى</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Letter Spacing</w:t>
            </w:r>
          </w:p>
        </w:tc>
        <w:tc>
          <w:tcPr>
            <w:tcW w:type="dxa" w:w="5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المبرر</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Display / H1 (DM Mono)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-0.02em</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Monospace يحتاج تضييقاً طفيفاً عند الأحجام الكبيرة</w:t>
            </w:r>
          </w:p>
        </w:tc>
      </w:tr>
      <w:tr>
        <w:tc>
          <w:tcPr>
            <w:tcW w:type="dxa" w:w="2400"/>
            <w:tcBorders>
              <w:top w:val="single" w:color="CCCCCC" w:sz="1"/>
              <w:left w:val="single" w:color="CCCCCC" w:sz="1"/>
              <w:bottom w:val="single" w:color="CCCCCC" w:sz="1"/>
              <w:right w:val="single" w:color="CCCCCC" w:sz="1"/>
            </w:tcBorders>
            <w:shd w:fill="F7F7FA" w:val="clear"/>
            <w:tcMar>
              <w:top w:type="dxa" w:w="80"/>
              <w:left w:type="dxa" w:w="120"/>
              <w:bottom w:type="dxa" w:w="80"/>
              <w:right w:type="dxa" w:w="120"/>
            </w:tcMar>
          </w:tcPr>
          <w:p>
            <w:r>
              <w:rPr>
                <w:rFonts w:ascii="Arial" w:cs="Arial" w:eastAsia="Arial" w:hAnsi="Arial"/>
                <w:color w:val="222222"/>
                <w:sz w:val="20"/>
                <w:szCs w:val="20"/>
              </w:rPr>
              <w:t xml:space="preserve">H2 / H3</w:t>
            </w:r>
          </w:p>
        </w:tc>
        <w:tc>
          <w:tcPr>
            <w:tcW w:type="dxa" w:w="1800"/>
            <w:tcBorders>
              <w:top w:val="single" w:color="CCCCCC" w:sz="1"/>
              <w:left w:val="single" w:color="CCCCCC" w:sz="1"/>
              <w:bottom w:val="single" w:color="CCCCCC" w:sz="1"/>
              <w:right w:val="single" w:color="CCCCCC" w:sz="1"/>
            </w:tcBorders>
            <w:shd w:fill="F7F7FA" w:val="clear"/>
            <w:tcMar>
              <w:top w:type="dxa" w:w="80"/>
              <w:left w:type="dxa" w:w="120"/>
              <w:bottom w:type="dxa" w:w="80"/>
              <w:right w:type="dxa" w:w="120"/>
            </w:tcMar>
          </w:tcPr>
          <w:p>
            <w:r>
              <w:rPr>
                <w:rFonts w:ascii="Arial" w:cs="Arial" w:eastAsia="Arial" w:hAnsi="Arial"/>
                <w:color w:val="222222"/>
                <w:sz w:val="20"/>
                <w:szCs w:val="20"/>
              </w:rPr>
              <w:t xml:space="preserve">0em</w:t>
            </w:r>
          </w:p>
        </w:tc>
        <w:tc>
          <w:tcPr>
            <w:tcW w:type="dxa" w:w="5160"/>
            <w:tcBorders>
              <w:top w:val="single" w:color="CCCCCC" w:sz="1"/>
              <w:left w:val="single" w:color="CCCCCC" w:sz="1"/>
              <w:bottom w:val="single" w:color="CCCCCC" w:sz="1"/>
              <w:right w:val="single" w:color="CCCCCC" w:sz="1"/>
            </w:tcBorders>
            <w:shd w:fill="F7F7FA" w:val="clear"/>
            <w:tcMar>
              <w:top w:type="dxa" w:w="80"/>
              <w:left w:type="dxa" w:w="120"/>
              <w:bottom w:type="dxa" w:w="80"/>
              <w:right w:type="dxa" w:w="120"/>
            </w:tcMar>
          </w:tcPr>
          <w:p>
            <w:r>
              <w:rPr>
                <w:rFonts w:ascii="Arial" w:cs="Arial" w:eastAsia="Arial" w:hAnsi="Arial"/>
                <w:color w:val="222222"/>
                <w:sz w:val="20"/>
                <w:szCs w:val="20"/>
              </w:rPr>
              <w:t xml:space="preserve">محايد — لا تعديل</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Caption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+0.06em</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الأحجام الصغيرة تحتاج توسيعاً لتحسين القرائية</w:t>
            </w:r>
          </w:p>
        </w:tc>
      </w:tr>
      <w:tr>
        <w:tc>
          <w:tcPr>
            <w:tcW w:type="dxa" w:w="2400"/>
            <w:tcBorders>
              <w:top w:val="single" w:color="CCCCCC" w:sz="1"/>
              <w:left w:val="single" w:color="CCCCCC" w:sz="1"/>
              <w:bottom w:val="single" w:color="CCCCCC" w:sz="1"/>
              <w:right w:val="single" w:color="CCCCCC" w:sz="1"/>
            </w:tcBorders>
            <w:shd w:fill="F7F7FA" w:val="clear"/>
            <w:tcMar>
              <w:top w:type="dxa" w:w="80"/>
              <w:left w:type="dxa" w:w="120"/>
              <w:bottom w:type="dxa" w:w="80"/>
              <w:right w:type="dxa" w:w="120"/>
            </w:tcMar>
          </w:tcPr>
          <w:p>
            <w:r>
              <w:rPr>
                <w:rFonts w:ascii="Arial" w:cs="Arial" w:eastAsia="Arial" w:hAnsi="Arial"/>
                <w:color w:val="222222"/>
                <w:sz w:val="20"/>
                <w:szCs w:val="20"/>
              </w:rPr>
              <w:t xml:space="preserve">Labels (uppercase)</w:t>
            </w:r>
          </w:p>
        </w:tc>
        <w:tc>
          <w:tcPr>
            <w:tcW w:type="dxa" w:w="1800"/>
            <w:tcBorders>
              <w:top w:val="single" w:color="CCCCCC" w:sz="1"/>
              <w:left w:val="single" w:color="CCCCCC" w:sz="1"/>
              <w:bottom w:val="single" w:color="CCCCCC" w:sz="1"/>
              <w:right w:val="single" w:color="CCCCCC" w:sz="1"/>
            </w:tcBorders>
            <w:shd w:fill="F7F7FA" w:val="clear"/>
            <w:tcMar>
              <w:top w:type="dxa" w:w="80"/>
              <w:left w:type="dxa" w:w="120"/>
              <w:bottom w:type="dxa" w:w="80"/>
              <w:right w:type="dxa" w:w="120"/>
            </w:tcMar>
          </w:tcPr>
          <w:p>
            <w:r>
              <w:rPr>
                <w:rFonts w:ascii="Arial" w:cs="Arial" w:eastAsia="Arial" w:hAnsi="Arial"/>
                <w:color w:val="222222"/>
                <w:sz w:val="20"/>
                <w:szCs w:val="20"/>
              </w:rPr>
              <w:t xml:space="preserve">+0.1em</w:t>
            </w:r>
          </w:p>
        </w:tc>
        <w:tc>
          <w:tcPr>
            <w:tcW w:type="dxa" w:w="5160"/>
            <w:tcBorders>
              <w:top w:val="single" w:color="CCCCCC" w:sz="1"/>
              <w:left w:val="single" w:color="CCCCCC" w:sz="1"/>
              <w:bottom w:val="single" w:color="CCCCCC" w:sz="1"/>
              <w:right w:val="single" w:color="CCCCCC" w:sz="1"/>
            </w:tcBorders>
            <w:shd w:fill="F7F7FA" w:val="clear"/>
            <w:tcMar>
              <w:top w:type="dxa" w:w="80"/>
              <w:left w:type="dxa" w:w="120"/>
              <w:bottom w:type="dxa" w:w="80"/>
              <w:right w:type="dxa" w:w="120"/>
            </w:tcMar>
          </w:tcPr>
          <w:p>
            <w:r>
              <w:rPr>
                <w:rFonts w:ascii="Arial" w:cs="Arial" w:eastAsia="Arial" w:hAnsi="Arial"/>
                <w:color w:val="222222"/>
                <w:sz w:val="20"/>
                <w:szCs w:val="20"/>
              </w:rPr>
              <w:t xml:space="preserve">النص المكتوب بالكامل CAPS يحتاج توسيعاً دائماً</w:t>
            </w:r>
          </w:p>
        </w:tc>
      </w:tr>
    </w:tbl>
    <w:p>
      <w:pPr>
        <w:spacing w:before="200" w:after="0"/>
      </w:pPr>
      <w:r>
        <w:t xml:space="preserve"/>
      </w:r>
    </w:p>
    <w:p>
      <w:pPr>
        <w:spacing w:before="280" w:after="80"/>
      </w:pPr>
      <w:r>
        <w:rPr>
          <w:rFonts w:ascii="Arial" w:cs="Arial" w:eastAsia="Arial" w:hAnsi="Arial"/>
          <w:b/>
          <w:bCs/>
          <w:color w:val="4A9EFF"/>
          <w:sz w:val="22"/>
          <w:szCs w:val="22"/>
        </w:rPr>
        <w:t xml:space="preserve">CSS Token Implementation</w:t>
      </w:r>
    </w:p>
    <w:p>
      <w:pPr>
        <w:spacing w:before="60" w:after="100"/>
        <w:jc w:val="both"/>
      </w:pPr>
      <w:r>
        <w:rPr>
          <w:rFonts w:ascii="Arial" w:cs="Arial" w:eastAsia="Arial" w:hAnsi="Arial"/>
          <w:i w:val="false"/>
          <w:iCs w:val="false"/>
          <w:color w:val="333333"/>
          <w:sz w:val="22"/>
          <w:szCs w:val="22"/>
        </w:rPr>
        <w:t xml:space="preserve">كل قيمة في هذا الجدول يجب أن تُعرَّف في :root كـ CSS variable — لا قيم مكتوبة مباشرة في أي ملف. Law L-07 + Section VI.2. مثال:</w:t>
      </w:r>
    </w:p>
    <w:p>
      <w:pPr>
        <w:shd w:fill="F0F0F5" w:val="clear"/>
        <w:spacing w:before="80" w:after="120"/>
        <w:ind w:left="480"/>
      </w:pPr>
      <w:r>
        <w:rPr>
          <w:rFonts w:ascii="Courier New" w:cs="Courier New" w:eastAsia="Courier New" w:hAnsi="Courier New"/>
          <w:color w:val="1A1A2E"/>
          <w:sz w:val="18"/>
          <w:szCs w:val="18"/>
        </w:rPr>
        <w:t xml:space="preserve">--font-display-size: clamp(2.25rem, 5vw, 4rem);
--font-h1-size: clamp(1.75rem, 3.5vw, 2.5rem);
--font-body-size: 1rem;
--font-caption-size: 0.75rem;
--font-heading: 'DM Mono', monospace;
--font-body: 'Inter', sans-serif;</w:t>
      </w:r>
    </w:p>
    <w:p>
      <w:pPr>
        <w:pBdr>
          <w:bottom w:val="single" w:color="E0E0E0" w:sz="4" w:space="2"/>
        </w:pBdr>
        <w:spacing w:before="200" w:after="200"/>
      </w:pPr>
      <w:r>
        <w:t xml:space="preserve"/>
      </w:r>
    </w:p>
    <w:p>
      <w:pPr>
        <w:spacing w:before="360" w:after="120"/>
      </w:pPr>
      <w:r>
        <w:rPr>
          <w:rFonts w:ascii="Arial" w:cs="Arial" w:eastAsia="Arial" w:hAnsi="Arial"/>
          <w:b/>
          <w:bCs/>
          <w:color w:val="0A0A0A"/>
          <w:sz w:val="26"/>
          <w:szCs w:val="26"/>
        </w:rPr>
        <w:t xml:space="preserve">تعارضات مُحتملة وحلولها</w:t>
      </w:r>
    </w:p>
    <w:p>
      <w:pPr>
        <w:spacing w:before="280" w:after="80"/>
      </w:pPr>
      <w:r>
        <w:rPr>
          <w:rFonts w:ascii="Arial" w:cs="Arial" w:eastAsia="Arial" w:hAnsi="Arial"/>
          <w:b/>
          <w:bCs/>
          <w:color w:val="4A9EFF"/>
          <w:sz w:val="22"/>
          <w:szCs w:val="22"/>
        </w:rPr>
        <w:t xml:space="preserve">تعارض 1: DM Mono في العربية</w:t>
      </w:r>
    </w:p>
    <w:p>
      <w:pPr>
        <w:spacing w:before="60" w:after="100"/>
        <w:jc w:val="both"/>
      </w:pPr>
      <w:r>
        <w:rPr>
          <w:rFonts w:ascii="Arial" w:cs="Arial" w:eastAsia="Arial" w:hAnsi="Arial"/>
          <w:i w:val="false"/>
          <w:iCs w:val="false"/>
          <w:color w:val="333333"/>
          <w:sz w:val="22"/>
          <w:szCs w:val="22"/>
        </w:rPr>
        <w:t xml:space="preserve">DM Mono خط لاتيني فقط — لا يدعم العربية. الحل: IBM Plex Sans Arabic يقوم بنفس الدور البصري دون انقطاع في التجربة. لا يُوجد استخدام DM Mono في الصفحات العربية أبداً — الخطان المختاران يُشكّلان ثنائياً منفصلاً لكل لغة.</w:t>
      </w:r>
    </w:p>
    <w:p>
      <w:pPr>
        <w:spacing w:before="280" w:after="80"/>
      </w:pPr>
      <w:r>
        <w:rPr>
          <w:rFonts w:ascii="Arial" w:cs="Arial" w:eastAsia="Arial" w:hAnsi="Arial"/>
          <w:b/>
          <w:bCs/>
          <w:color w:val="4A9EFF"/>
          <w:sz w:val="22"/>
          <w:szCs w:val="22"/>
        </w:rPr>
        <w:t xml:space="preserve">تعارض 2: Local Fonts vs Google Fonts</w:t>
      </w:r>
    </w:p>
    <w:p>
      <w:pPr>
        <w:spacing w:before="60" w:after="100"/>
        <w:jc w:val="both"/>
      </w:pPr>
      <w:r>
        <w:rPr>
          <w:rFonts w:ascii="Arial" w:cs="Arial" w:eastAsia="Arial" w:hAnsi="Arial"/>
          <w:i w:val="false"/>
          <w:iCs w:val="false"/>
          <w:color w:val="333333"/>
          <w:sz w:val="22"/>
          <w:szCs w:val="22"/>
        </w:rPr>
        <w:t xml:space="preserve">Section V.2 يُفضّل 'Local Fonts: Zero CDN dependency' لكن Phase 1 يستلزم Google Fonts. الحل: استخدام font-display: swap + self-hosting الخطوط محلياً بعد تنزيلها من Google Fonts — هذا يُحقق كلا الهدفين في Phase 1. تُحقق Section VIII.1 'fonts use font-display: swap — no invisible text during load.'</w:t>
      </w:r>
    </w:p>
    <w:p>
      <w:pPr>
        <w:spacing w:before="280" w:after="80"/>
      </w:pPr>
      <w:r>
        <w:rPr>
          <w:rFonts w:ascii="Arial" w:cs="Arial" w:eastAsia="Arial" w:hAnsi="Arial"/>
          <w:b/>
          <w:bCs/>
          <w:color w:val="4A9EFF"/>
          <w:sz w:val="22"/>
          <w:szCs w:val="22"/>
        </w:rPr>
        <w:t xml:space="preserve">تعارض 3: أوزان DM Mono في Scale عربي</w:t>
      </w:r>
    </w:p>
    <w:p>
      <w:pPr>
        <w:spacing w:before="60" w:after="100"/>
        <w:jc w:val="both"/>
      </w:pPr>
      <w:r>
        <w:rPr>
          <w:rFonts w:ascii="Arial" w:cs="Arial" w:eastAsia="Arial" w:hAnsi="Arial"/>
          <w:i w:val="false"/>
          <w:iCs w:val="false"/>
          <w:color w:val="333333"/>
          <w:sz w:val="22"/>
          <w:szCs w:val="22"/>
        </w:rPr>
        <w:t xml:space="preserve">DM Mono لا يتوفر بوزن SemiBold (600) في بعض إصدارات Google Fonts — يتوفر Regular (400) و Bold (700). الحل: استخدام Medium (500) من IBM Plex Arabic كـ heading عربي، و Regular (400) من DM Mono إن لزم الأمر بالإنجليزية. عدم الاتساق هنا يكون بين اللغتين لا داخل اللغة الواحدة — وهو مقبول معمارياً.</w:t>
      </w:r>
    </w:p>
    <w:p>
      <w:pPr>
        <w:spacing w:before="240" w:after="0"/>
      </w:pPr>
      <w:r>
        <w:t xml:space="preserve"/>
      </w:r>
    </w:p>
    <w:p>
      <w:pPr>
        <w:pBdr>
          <w:bottom w:val="single" w:color="4A9EFF" w:sz="8" w:space="4"/>
        </w:pBdr>
        <w:spacing w:before="360" w:after="120"/>
      </w:pPr>
      <w:r>
        <w:rPr>
          <w:rFonts w:ascii="Arial" w:cs="Arial" w:eastAsia="Arial" w:hAnsi="Arial"/>
          <w:b/>
          <w:bCs/>
          <w:color w:val="0A0A0A"/>
          <w:sz w:val="24"/>
          <w:szCs w:val="24"/>
        </w:rPr>
        <w:t xml:space="preserve">إعلان الاتساق الدستوري</w:t>
      </w:r>
    </w:p>
    <w:p>
      <w:pPr>
        <w:spacing w:before="60" w:after="100"/>
        <w:jc w:val="both"/>
      </w:pPr>
      <w:r>
        <w:rPr>
          <w:rFonts w:ascii="Arial" w:cs="Arial" w:eastAsia="Arial" w:hAnsi="Arial"/>
          <w:i w:val="false"/>
          <w:iCs w:val="false"/>
          <w:color w:val="333333"/>
          <w:sz w:val="22"/>
          <w:szCs w:val="22"/>
        </w:rPr>
        <w:t xml:space="preserve">كل توصية في هذه الوثيقة اجتازت السؤال الحاكم: 'هل هذا يُعزز السلطة ويُصفّي العميق غير المناسب؟' أي تعديل مستقبلي يجب أن يجتاز نفس الاختبار. هذه الوثيقة هي DOC-07 (Language Governance Guide) المستخرجة من الدستور Section XII.3، وتُضاف إليها توصيات الخطوط بوصفها امتداداً لـ DOC-06 (Brand Cognitive Model). الأولوية في حال التعارض: الدستور الرئيسي أولاً — هذه الوثيقة ثانياً.</w:t>
      </w:r>
    </w:p>
    <w:p>
      <w:pPr>
        <w:spacing w:before="240" w:after="0"/>
      </w:pPr>
      <w:r>
        <w:rPr>
          <w:rFonts w:ascii="Arial" w:cs="Arial" w:eastAsia="Arial" w:hAnsi="Arial"/>
          <w:i/>
          <w:iCs/>
          <w:color w:val="888888"/>
          <w:sz w:val="18"/>
          <w:szCs w:val="18"/>
        </w:rPr>
        <w:t xml:space="preserve">Style &amp; Typography Reference v1.0 · 2026 · AMER | عامر</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2026-03-01T22:38:49.953Z</dcterms:created>
  <dcterms:modified xsi:type="dcterms:W3CDTF">2026-03-01T22:38:49.954Z</dcterms:modified>
</cp:coreProperties>
</file>

<file path=docProps/custom.xml><?xml version="1.0" encoding="utf-8"?>
<Properties xmlns="http://schemas.openxmlformats.org/officeDocument/2006/custom-properties" xmlns:vt="http://schemas.openxmlformats.org/officeDocument/2006/docPropsVTypes"/>
</file>