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85"/>
        <w:gridCol w:w="2081"/>
        <w:gridCol w:w="293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Exposure to IPV at any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-0.37 (-0.72,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-0.61 (-2.26,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-1.51 (-2.93,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 (-0.32, 1.51)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 (-3.37, 15.37)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-3.95 (-21.2, 13.31)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 (-0.57, 1.31)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0.90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 (-2.19, 2.48)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0.87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(-0.14,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98"/>
        <w:gridCol w:w="2081"/>
        <w:gridCol w:w="293"/>
        <w:gridCol w:w="694"/>
        <w:gridCol w:w="694"/>
        <w:gridCol w:w="1703"/>
        <w:gridCol w:w="1490"/>
        <w:gridCol w:w="876"/>
        <w:gridCol w:w="431"/>
        <w:gridCol w:w="991"/>
      </w:tblGrid>
      <w:tr>
        <w:trPr>
          <w:cantSplit/>
          <w:trHeight w:val="2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-0.54 (-1.2,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65.29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7.77 (-6.11, 21.65)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11.68 (-0.81, 24.17)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(-0.03,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 (-0.92, 1.52)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 (-1.23, 2.08)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Paternal Percieved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-0.22 (-0.95,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10.52 (2.69, 18.36)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127.34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13.76 (-0.11, 27.63)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 (-0.01,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-0.14 (-0.89,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1.08 (-0.76, 2.92)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0.77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05"/>
        <w:gridCol w:w="2081"/>
        <w:gridCol w:w="293"/>
        <w:gridCol w:w="694"/>
        <w:gridCol w:w="694"/>
        <w:gridCol w:w="1703"/>
        <w:gridCol w:w="1490"/>
        <w:gridCol w:w="889"/>
        <w:gridCol w:w="431"/>
        <w:gridCol w:w="991"/>
      </w:tblGrid>
      <w:tr>
        <w:trPr>
          <w:cantSplit/>
          <w:trHeight w:val="23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23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23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2,3-dinor-iPF(a2)-III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 (-0.04,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0.61 (-1.04, 2.26)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0.65 (-0.14, 1.44)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-1.34 (-2.51, -0.17)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2.25 (-3.2, 7.7)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0.54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136.79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10.79 (-3.38, 24.96)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(-0.08,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 (-0.23, 0.98)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-1.09 (-2.5,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0.31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0.48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-0.06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0.34</w:t>
            </w:r>
          </w:p>
        </w:tc>
      </w:tr>
      <w:tr>
        <w:trPr>
          <w:cantSplit/>
          <w:trHeight w:val="1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CES-D score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1.3 (-0.11, 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1.63 (-9.47, 12.72)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143.94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126.12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-17.83 (-40.24, 4.59)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0.75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 (-0.11,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Perssure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-0.17 (-0.73,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108.62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-0.14 (-1.53,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2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</w:t>
            </w:r>
          </w:p>
        </w:tc>
      </w:tr>
      <w:tr>
        <w:trPr>
          <w:cantSplit/>
          <w:trHeight w:val="23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(-0.07,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2021-02-24T00:01:06Z</dcterms:modified>
  <cp:category/>
</cp:coreProperties>
</file>