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Micronutrient prediction project: status summary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397a4aceca38f276914b4567bef99958e252849"/>
    <w:p>
      <w:pPr>
        <w:pStyle w:val="Heading1"/>
      </w:pPr>
      <w:r>
        <w:t xml:space="preserve">Micronutrient prediction project: status summary</w:t>
      </w:r>
    </w:p>
    <w:p>
      <w:pPr>
        <w:pStyle w:val="FirstParagraph"/>
      </w:pPr>
      <w:r>
        <w:t xml:space="preserve">Standing overview of the analysis, its findings, and where it can go next.</w:t>
      </w:r>
      <w:r>
        <w:t xml:space="preserve"> </w:t>
      </w:r>
      <w:r>
        <w:t xml:space="preserve">Per-workstream detail with full source maps is in</w:t>
      </w:r>
      <w:r>
        <w:t xml:space="preserve"> </w:t>
      </w:r>
      <w:r>
        <w:rPr>
          <w:rStyle w:val="VerbatimChar"/>
        </w:rPr>
        <w:t xml:space="preserve">docs/findings/</w:t>
      </w:r>
      <w:r>
        <w:t xml:space="preserve">.</w:t>
      </w:r>
    </w:p>
    <w:p>
      <w:pPr>
        <w:pStyle w:val="BodyText"/>
      </w:pPr>
      <w:r>
        <w:t xml:space="preserve">Every number below is read from a produced CSV and cited with its file.</w:t>
      </w:r>
    </w:p>
    <w:bookmarkStart w:id="9" w:name="what-the-analysis-does"/>
    <w:p>
      <w:pPr>
        <w:pStyle w:val="Heading2"/>
      </w:pPr>
      <w:r>
        <w:t xml:space="preserve">What the analysis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Four countries with biomarker microdata: Gambia, Ghana, Sierra</w:t>
      </w:r>
      <w:r>
        <w:t xml:space="preserve"> </w:t>
      </w:r>
      <w:r>
        <w:t xml:space="preserve">Leone, Malawi. Outcomes are biomarker-defined deficiency for vitamin A, iron,</w:t>
      </w:r>
      <w:r>
        <w:t xml:space="preserve"> </w:t>
      </w:r>
      <w:r>
        <w:t xml:space="preserve">folate, B12 and zinc, in preschool children and women of reproductive 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Predictors.</w:t>
      </w:r>
      <w:r>
        <w:t xml:space="preserve"> </w:t>
      </w:r>
      <w:r>
        <w:t xml:space="preserve">Roughly 600 pooled proxy variables that require no survey:</w:t>
      </w:r>
      <w:r>
        <w:t xml:space="preserve"> </w:t>
      </w:r>
      <w:r>
        <w:t xml:space="preserve">remote-sensing (SoilGrids, iSDAsoil, climate, vegetation, nighttime lights),</w:t>
      </w:r>
      <w:r>
        <w:t xml:space="preserve"> </w:t>
      </w:r>
      <w:r>
        <w:t xml:space="preserve">Malaria Atlas, IHME modelled disease burden, harmonized DHS Admin-2</w:t>
      </w:r>
      <w:r>
        <w:t xml:space="preserve"> </w:t>
      </w:r>
      <w:r>
        <w:t xml:space="preserve">indicators, food prices, travel time and market access, helminths and crop mix.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modelling tracks.</w:t>
      </w:r>
      <w:r>
        <w:t xml:space="preserve"> </w:t>
      </w:r>
      <w:r>
        <w:t xml:space="preserve">An individual-level SuperLearner ensemble aggregated</w:t>
      </w:r>
      <w:r>
        <w:t xml:space="preserve"> </w:t>
      </w:r>
      <w:r>
        <w:t xml:space="preserve">to Admin-2, and an Admin-2 area-level model. Both are evaluated within country</w:t>
      </w:r>
      <w:r>
        <w:t xml:space="preserve"> </w:t>
      </w:r>
      <w:r>
        <w:t xml:space="preserve">and under leave-one-country-out (LOCO) transport.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leakage-free evaluation layer.</w:t>
      </w:r>
      <w:r>
        <w:t xml:space="preserve"> </w:t>
      </w:r>
      <w:r>
        <w:t xml:space="preserve">Honest spatial cross-validation,</w:t>
      </w:r>
      <w:r>
        <w:t xml:space="preserve"> </w:t>
      </w:r>
      <w:r>
        <w:t xml:space="preserve">out-of-fold calibration, design-aware Admin-2 error metrics, split-conformal</w:t>
      </w:r>
      <w:r>
        <w:t xml:space="preserve"> </w:t>
      </w:r>
      <w:r>
        <w:t xml:space="preserve">and design-based intervals, out-of-support trust flags, and a reliability</w:t>
      </w:r>
      <w:r>
        <w:t xml:space="preserve"> </w:t>
      </w:r>
      <w:r>
        <w:t xml:space="preserve">ceiling that says how much correlation sampling noise permits.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Selection nested inside the evaluation folds.</w:t>
      </w:r>
      <w:r>
        <w:t xml:space="preserve"> </w:t>
      </w:r>
      <w:r>
        <w:t xml:space="preserve">Predictor selection is a</w:t>
      </w:r>
      <w:r>
        <w:t xml:space="preserve"> </w:t>
      </w:r>
      <w:r>
        <w:t xml:space="preserve">function of the training countries only, so a reported transport number is</w:t>
      </w:r>
      <w:r>
        <w:t xml:space="preserve"> </w:t>
      </w:r>
      <w:r>
        <w:t xml:space="preserve">out-of-sample with respect to the selection as well as the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Harmonized outcomes.</w:t>
      </w:r>
      <w:r>
        <w:t xml:space="preserve"> </w:t>
      </w:r>
      <w:r>
        <w:t xml:space="preserve">One uniform WHO cut-point per outcome, and one</w:t>
      </w:r>
      <w:r>
        <w:t xml:space="preserve"> </w:t>
      </w:r>
      <w:r>
        <w:t xml:space="preserve">inflammation-adjustment protocol per biomarker, so a cross-country comparison</w:t>
      </w:r>
      <w:r>
        <w:t xml:space="preserve"> </w:t>
      </w:r>
      <w:r>
        <w:t xml:space="preserve">is not comparing definitions.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Frozen baseline tables with an md5 manifest, a regression</w:t>
      </w:r>
      <w:r>
        <w:t xml:space="preserve"> </w:t>
      </w:r>
      <w:r>
        <w:t xml:space="preserve">gate that classifies every table as unchanged, new scheme rows or a changed</w:t>
      </w:r>
      <w:r>
        <w:t xml:space="preserve"> </w:t>
      </w:r>
      <w:r>
        <w:t xml:space="preserve">baseline, an assay-lineage gate that fails when a modelled outcome has no</w:t>
      </w:r>
      <w:r>
        <w:t xml:space="preserve"> </w:t>
      </w:r>
      <w:r>
        <w:t xml:space="preserve">recorded measurement provenance, and md5 stamps on untracked file inputs.</w:t>
      </w:r>
    </w:p>
    <w:bookmarkEnd w:id="9"/>
    <w:bookmarkStart w:id="19" w:name="findings"/>
    <w:p>
      <w:pPr>
        <w:pStyle w:val="Heading2"/>
      </w:pPr>
      <w:r>
        <w:t xml:space="preserve">Findings</w:t>
      </w:r>
    </w:p>
    <w:bookmarkStart w:id="10" w:name="X423f68e794236d8c713b79f22d672fe896cae77"/>
    <w:p>
      <w:pPr>
        <w:pStyle w:val="Heading3"/>
      </w:pPr>
      <w:r>
        <w:t xml:space="preserve">Cross-country transport is close to chance</w:t>
      </w:r>
    </w:p>
    <w:p>
      <w:pPr>
        <w:pStyle w:val="FirstParagraph"/>
      </w:pPr>
      <w:r>
        <w:t xml:space="preserve">Predictor selection, rerun inside each outer fold so it sees only the training</w:t>
      </w:r>
      <w:r>
        <w:t xml:space="preserve"> </w:t>
      </w:r>
      <w:r>
        <w:t xml:space="preserve">countries, over 16 folds: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Mean LOCO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SuperLearner</w:t>
            </w:r>
          </w:p>
        </w:tc>
        <w:tc>
          <w:tcPr/>
          <w:p>
            <w:pPr>
              <w:pStyle w:val="Compact"/>
            </w:pPr>
            <w:r>
              <w:t xml:space="preserve">0.5214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0.5380</w:t>
            </w:r>
          </w:p>
        </w:tc>
      </w:tr>
    </w:tbl>
    <w:p>
      <w:pPr>
        <w:pStyle w:val="BodyText"/>
      </w:pPr>
      <w:r>
        <w:t xml:space="preserve">Four of 16 SuperLearner folds fall below 0.5. The eight-SoilGrids spatial model</w:t>
      </w:r>
      <w:r>
        <w:t xml:space="preserve"> </w:t>
      </w:r>
      <w:r>
        <w:t xml:space="preserve">behaves the same way: selecting its features inside the fold gives mean Pearson</w:t>
      </w:r>
      <w:r>
        <w:t xml:space="preserve"> </w:t>
      </w:r>
      <w:r>
        <w:t xml:space="preserve">r of 0.1426, while a covariate-free spatial smoother on the same cells reaches</w:t>
      </w:r>
      <w:r>
        <w:t xml:space="preserve"> </w:t>
      </w:r>
      <w:r>
        <w:t xml:space="preserve">0.2861. Honest selection of soil covariates performs worse than using none.</w:t>
      </w:r>
    </w:p>
    <w:p>
      <w:pPr>
        <w:pStyle w:val="BodyText"/>
      </w:pPr>
      <w:r>
        <w:t xml:space="preserve">The practical reading is that this pipeline cannot place an unsurveyed country's</w:t>
      </w:r>
      <w:r>
        <w:t xml:space="preserve"> </w:t>
      </w:r>
      <w:r>
        <w:t xml:space="preserve">subnational map on the right footing from proxies alone.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results/tables/corrected/loco_nested_selection_summary.csv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results/tables/frozen_2026-08/sandbox_parsimony_out/spatial_plus_soil_rescored.csv</w:t>
      </w:r>
      <w:r>
        <w:t xml:space="preserve">)</w:t>
      </w:r>
    </w:p>
    <w:bookmarkEnd w:id="10"/>
    <w:bookmarkStart w:id="11" w:name="Xc3bf23838c06b9bae539e60c0b9dfa10c5398ab"/>
    <w:p>
      <w:pPr>
        <w:pStyle w:val="Heading3"/>
      </w:pPr>
      <w:r>
        <w:t xml:space="preserve">The residual error is a country intercept, not a covariate failure</w:t>
      </w:r>
    </w:p>
    <w:p>
      <w:pPr>
        <w:pStyle w:val="FirstParagraph"/>
      </w:pPr>
      <w:r>
        <w:t xml:space="preserve">On the log biomarker scale, each fold's national bias splits by algebra into a</w:t>
      </w:r>
      <w:r>
        <w:t xml:space="preserve"> </w:t>
      </w:r>
      <w:r>
        <w:t xml:space="preserve">pure country location offset and a covariate-asserted component. The intercept</w:t>
      </w:r>
      <w:r>
        <w:t xml:space="preserve"> </w:t>
      </w:r>
      <w:r>
        <w:t xml:space="preserve">is the larger term for three of four outcomes, and for child iron the training</w:t>
      </w:r>
      <w:r>
        <w:t xml:space="preserve"> </w:t>
      </w:r>
      <w:r>
        <w:t xml:space="preserve">pool sits between 0.523 and 2.669 times the held-out country's level.</w:t>
      </w:r>
    </w:p>
    <w:p>
      <w:pPr>
        <w:pStyle w:val="BodyText"/>
      </w:pPr>
      <w:r>
        <w:t xml:space="preserve">Raw child ferritin medians span a factor of 6.30 across the four countries. One</w:t>
      </w:r>
      <w:r>
        <w:t xml:space="preserve"> </w:t>
      </w:r>
      <w:r>
        <w:t xml:space="preserve">uniform BRINDA CRP+AGP protocol still leaves a factor of 4.85, and moves the</w:t>
      </w:r>
      <w:r>
        <w:t xml:space="preserve"> </w:t>
      </w:r>
      <w:r>
        <w:t xml:space="preserve">mean absolute national bias by roughly a percentage point on a 15 pp bias. It</w:t>
      </w:r>
      <w:r>
        <w:t xml:space="preserve"> </w:t>
      </w:r>
      <w:r>
        <w:t xml:space="preserve">does improve the transported spatial pattern substantially (child iron Pearson</w:t>
      </w:r>
      <w:r>
        <w:t xml:space="preserve"> </w:t>
      </w:r>
      <w:r>
        <w:t xml:space="preserve">0.1808 to 0.3097, women iron -0.1865 to 0.0207), which is why it is available as</w:t>
      </w:r>
      <w:r>
        <w:t xml:space="preserve"> </w:t>
      </w:r>
      <w:r>
        <w:t xml:space="preserve">a scheme.</w:t>
      </w:r>
    </w:p>
    <w:p>
      <w:pPr>
        <w:pStyle w:val="BodyText"/>
      </w:pPr>
      <w:r>
        <w:t xml:space="preserve">Measurement harmonization is therefore worth doing for pattern and does not</w:t>
      </w:r>
      <w:r>
        <w:t xml:space="preserve"> </w:t>
      </w:r>
      <w:r>
        <w:t xml:space="preserve">solve the level.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results/tables/corrected/level_bias_decomposition.csv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results/tables/corrected/uniform_brinda_loco_level_bias.csv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results/tables/corrected/uniform_brinda_prevalence.csv</w:t>
      </w:r>
      <w:r>
        <w:t xml:space="preserve">)</w:t>
      </w:r>
    </w:p>
    <w:bookmarkEnd w:id="11"/>
    <w:bookmarkStart w:id="12" w:name="X595ace74a8359d6b27de04739cdcf14f165743c"/>
    <w:p>
      <w:pPr>
        <w:pStyle w:val="Heading3"/>
      </w:pPr>
      <w:r>
        <w:t xml:space="preserve">Anchoring to a national estimate is the effective remedy</w:t>
      </w:r>
    </w:p>
    <w:p>
      <w:pPr>
        <w:pStyle w:val="FirstParagraph"/>
      </w:pPr>
      <w:r>
        <w:t xml:space="preserve">A national anchor is a known country-level prevalence figure used to fix the</w:t>
      </w:r>
      <w:r>
        <w:t xml:space="preserve"> </w:t>
      </w:r>
      <w:r>
        <w:t xml:space="preserve">height of a transported map. A single constant shift on the logit scale makes</w:t>
      </w:r>
      <w:r>
        <w:t xml:space="preserve"> </w:t>
      </w:r>
      <w:r>
        <w:t xml:space="preserve">the map's weighted aggregate equal the anchor. Because the shift is monotone,</w:t>
      </w:r>
      <w:r>
        <w:t xml:space="preserve"> </w:t>
      </w:r>
      <w:r>
        <w:t xml:space="preserve">district ranking is untouched, so it corrects level without manufacturing</w:t>
      </w:r>
      <w:r>
        <w:t xml:space="preserve"> </w:t>
      </w:r>
      <w:r>
        <w:t xml:space="preserve">spatial signal. It targets exactly the error term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Absolute national bias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9.135 pp</w:t>
            </w:r>
          </w:p>
        </w:tc>
        <w:tc>
          <w:tcPr/>
          <w:p>
            <w:pPr>
              <w:pStyle w:val="Compact"/>
            </w:pPr>
            <w:r>
              <w:t xml:space="preserve">13.671 pp</w:t>
            </w:r>
          </w:p>
        </w:tc>
        <w:tc>
          <w:tcPr/>
          <w:p>
            <w:pPr>
              <w:pStyle w:val="Compact"/>
            </w:pPr>
            <w:r>
              <w:t xml:space="preserve">16.476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country's own survey</w:t>
            </w:r>
          </w:p>
        </w:tc>
        <w:tc>
          <w:tcPr/>
          <w:p>
            <w:pPr>
              <w:pStyle w:val="Compact"/>
            </w:pPr>
            <w:r>
              <w:t xml:space="preserve">0.000 pp</w:t>
            </w:r>
          </w:p>
        </w:tc>
        <w:tc>
          <w:tcPr/>
          <w:p>
            <w:pPr>
              <w:pStyle w:val="Compact"/>
            </w:pPr>
            <w:r>
              <w:t xml:space="preserve">8.934 pp</w:t>
            </w:r>
          </w:p>
        </w:tc>
        <w:tc>
          <w:tcPr/>
          <w:p>
            <w:pPr>
              <w:pStyle w:val="Compact"/>
            </w:pPr>
            <w:r>
              <w:t xml:space="preserve">11.499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external estimate</w:t>
            </w:r>
          </w:p>
        </w:tc>
        <w:tc>
          <w:tcPr/>
          <w:p>
            <w:pPr>
              <w:pStyle w:val="Compact"/>
            </w:pPr>
            <w:r>
              <w:t xml:space="preserve">44.141 pp</w:t>
            </w:r>
          </w:p>
        </w:tc>
        <w:tc>
          <w:tcPr/>
          <w:p>
            <w:pPr>
              <w:pStyle w:val="Compact"/>
            </w:pPr>
            <w:r>
              <w:t xml:space="preserve">44.690 pp</w:t>
            </w:r>
          </w:p>
        </w:tc>
        <w:tc>
          <w:tcPr/>
          <w:p>
            <w:pPr>
              <w:pStyle w:val="Compact"/>
            </w:pPr>
            <w:r>
              <w:t xml:space="preserve">46.386 pp</w:t>
            </w:r>
          </w:p>
        </w:tc>
      </w:tr>
    </w:tbl>
    <w:p>
      <w:pPr>
        <w:pStyle w:val="BodyText"/>
      </w:pPr>
      <w:r>
        <w:t xml:space="preserve">A perfect anchor removes 35 percent of the mean absolute error and improves 9 of</w:t>
      </w:r>
      <w:r>
        <w:t xml:space="preserve"> </w:t>
      </w:r>
      <w:r>
        <w:t xml:space="preserve">16 folds. The country's own national value is not available when deploying to an</w:t>
      </w:r>
      <w:r>
        <w:t xml:space="preserve"> </w:t>
      </w:r>
      <w:r>
        <w:t xml:space="preserve">unsurveyed country; it measures what a perfect anchor is worth.</w:t>
      </w:r>
    </w:p>
    <w:p>
      <w:pPr>
        <w:pStyle w:val="BodyText"/>
      </w:pPr>
      <w:r>
        <w:t xml:space="preserve">The external row is the binding constraint. Only 3 of 16 primary</w:t>
      </w:r>
      <w:r>
        <w:t xml:space="preserve"> </w:t>
      </w:r>
      <w:r>
        <w:t xml:space="preserve">country-outcome cells have any external anchor, there is no iron entry for any</w:t>
      </w:r>
      <w:r>
        <w:t xml:space="preserve"> </w:t>
      </w:r>
      <w:r>
        <w:t xml:space="preserve">of the four countries, and the three vitamin A anchors predate their surveys by</w:t>
      </w:r>
      <w:r>
        <w:t xml:space="preserve"> </w:t>
      </w:r>
      <w:r>
        <w:t xml:space="preserve">15 to 19 years. Anchoring to a stale figure is far worse than not anchoring,</w:t>
      </w:r>
      <w:r>
        <w:t xml:space="preserve"> </w:t>
      </w:r>
      <w:r>
        <w:t xml:space="preserve">because the shift is applied with full confidence in it.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results/tables/corrected/anchored_transport_loco.csv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metadata/anchors/national_anchors.csv</w:t>
      </w:r>
      <w:r>
        <w:t xml:space="preserve">)</w:t>
      </w:r>
    </w:p>
    <w:bookmarkEnd w:id="12"/>
    <w:bookmarkStart w:id="13" w:name="Xb75246ba3e3d7d2eaeb45c151384c83c5ab84a0"/>
    <w:p>
      <w:pPr>
        <w:pStyle w:val="Heading3"/>
      </w:pPr>
      <w:r>
        <w:t xml:space="preserve">A new country's level is predictable for vitamin A and not for iron</w:t>
      </w:r>
    </w:p>
    <w:p>
      <w:pPr>
        <w:pStyle w:val="FirstParagraph"/>
      </w:pPr>
      <w:r>
        <w:t xml:space="preserve">A country random-intercept model on the Admin-2 mean log biomarker gives the</w:t>
      </w:r>
      <w:r>
        <w:t xml:space="preserve"> </w:t>
      </w:r>
      <w:r>
        <w:t xml:space="preserve">range a genuinely new country's national level would fall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Interval, marker units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vitamin A (RBP, umol/L)</w:t>
            </w:r>
          </w:p>
        </w:tc>
        <w:tc>
          <w:tcPr/>
          <w:p>
            <w:pPr>
              <w:pStyle w:val="Compact"/>
            </w:pPr>
            <w:r>
              <w:t xml:space="preserve">0.662 to 1.536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vitamin A (RBP, umol/L)</w:t>
            </w:r>
          </w:p>
        </w:tc>
        <w:tc>
          <w:tcPr/>
          <w:p>
            <w:pPr>
              <w:pStyle w:val="Compact"/>
            </w:pPr>
            <w:r>
              <w:t xml:space="preserve">0.961 to 2.174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iron (ferritin, ug/L)</w:t>
            </w:r>
          </w:p>
        </w:tc>
        <w:tc>
          <w:tcPr/>
          <w:p>
            <w:pPr>
              <w:pStyle w:val="Compact"/>
            </w:pPr>
            <w:r>
              <w:t xml:space="preserve">6.12 to 105.02</w:t>
            </w:r>
          </w:p>
        </w:tc>
        <w:tc>
          <w:tcPr/>
          <w:p>
            <w:pPr>
              <w:pStyle w:val="Compact"/>
            </w:pPr>
            <w:r>
              <w:t xml:space="preserve">17x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iron (ferritin, ug/L)</w:t>
            </w:r>
          </w:p>
        </w:tc>
        <w:tc>
          <w:tcPr/>
          <w:p>
            <w:pPr>
              <w:pStyle w:val="Compact"/>
            </w:pPr>
            <w:r>
              <w:t xml:space="preserve">2.23 to 176.40</w:t>
            </w:r>
          </w:p>
        </w:tc>
        <w:tc>
          <w:tcPr/>
          <w:p>
            <w:pPr>
              <w:pStyle w:val="Compact"/>
            </w:pPr>
            <w:r>
              <w:t xml:space="preserve">79x</w:t>
            </w:r>
          </w:p>
        </w:tc>
      </w:tr>
    </w:tbl>
    <w:p>
      <w:pPr>
        <w:pStyle w:val="BodyText"/>
      </w:pPr>
      <w:r>
        <w:t xml:space="preserve">With four countries these intervals are wide, and that width is the honest</w:t>
      </w:r>
      <w:r>
        <w:t xml:space="preserve"> </w:t>
      </w:r>
      <w:r>
        <w:t xml:space="preserve">product. A factor of 79 for child ferritin means no claim about an unsurveyed</w:t>
      </w:r>
      <w:r>
        <w:t xml:space="preserve"> </w:t>
      </w:r>
      <w:r>
        <w:t xml:space="preserve">country's iron level is supportable.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results/tables/corrected/new_country_intervals.csv</w:t>
      </w:r>
      <w:r>
        <w:t xml:space="preserve">)</w:t>
      </w:r>
    </w:p>
    <w:bookmarkEnd w:id="13"/>
    <w:bookmarkStart w:id="14" w:name="X246642ef4a9154f7eea0a8ecac502766ce43385"/>
    <w:p>
      <w:pPr>
        <w:pStyle w:val="Heading3"/>
      </w:pPr>
      <w:r>
        <w:t xml:space="preserve">Admin-2 is finer than these surveys can resolve</w:t>
      </w:r>
    </w:p>
    <w:p>
      <w:pPr>
        <w:pStyle w:val="FirstParagraph"/>
      </w:pPr>
      <w:r>
        <w:t xml:space="preserve">The reliability ceiling, the correlation attainable given sampling noise alone,</w:t>
      </w:r>
      <w:r>
        <w:t xml:space="preserve"> </w:t>
      </w:r>
      <w:r>
        <w:t xml:space="preserve">falls as the spatial unit gets finer: 0.59 at Admin-1, 0.31 at Admin-2, 0.22 at</w:t>
      </w:r>
      <w:r>
        <w:t xml:space="preserve"> </w:t>
      </w:r>
      <w:r>
        <w:t xml:space="preserve">cluster level. The median district contributes few biomarker measurements, and</w:t>
      </w:r>
      <w:r>
        <w:t xml:space="preserve"> </w:t>
      </w:r>
      <w:r>
        <w:t xml:space="preserve">in three of four countries the median district holds a single survey cluster.</w:t>
      </w:r>
    </w:p>
    <w:p>
      <w:pPr>
        <w:pStyle w:val="BodyText"/>
      </w:pPr>
      <w:r>
        <w:t xml:space="preserve">This is the structural constraint behind the weak results. The effective sample</w:t>
      </w:r>
      <w:r>
        <w:t xml:space="preserve"> </w:t>
      </w:r>
      <w:r>
        <w:t xml:space="preserve">size for cross-country learning is the number of areas, between 14 and 89 per</w:t>
      </w:r>
      <w:r>
        <w:t xml:space="preserve"> </w:t>
      </w:r>
      <w:r>
        <w:t xml:space="preserve">country, not the number of individuals.</w:t>
      </w:r>
    </w:p>
    <w:bookmarkEnd w:id="14"/>
    <w:bookmarkStart w:id="15" w:name="covariates-do-not-help-at-cluster-level"/>
    <w:p>
      <w:pPr>
        <w:pStyle w:val="Heading3"/>
      </w:pPr>
      <w:r>
        <w:t xml:space="preserve">Covariates do not help at cluster level</w:t>
      </w:r>
    </w:p>
    <w:p>
      <w:pPr>
        <w:pStyle w:val="FirstParagraph"/>
      </w:pPr>
      <w:r>
        <w:t xml:space="preserve">A point-referenced spatial model on the survey GPS coordinates, evaluated</w:t>
      </w:r>
      <w:r>
        <w:t xml:space="preserve"> </w:t>
      </w:r>
      <w:r>
        <w:t xml:space="preserve">leave-one-district-out so the smoother must extrapolate to an unsurveyed</w:t>
      </w:r>
      <w:r>
        <w:t xml:space="preserve"> </w:t>
      </w:r>
      <w:r>
        <w:t xml:space="preserve">location, finds both covariate arms worse than giving a district the national</w:t>
      </w:r>
      <w:r>
        <w:t xml:space="preserve"> </w:t>
      </w:r>
      <w:r>
        <w:t xml:space="preserve">average, and finds that adding covariates to the spatial smoother makes it</w:t>
      </w:r>
      <w:r>
        <w:t xml:space="preserve"> </w:t>
      </w:r>
      <w:r>
        <w:t xml:space="preserve">worse than the smoother alone. Spatial borrowing beats the national-mean null in</w:t>
      </w:r>
      <w:r>
        <w:t xml:space="preserve"> </w:t>
      </w:r>
      <w:r>
        <w:t xml:space="preserve">about half of cells, by a fraction of a percentage point of MAE.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results/tables/corrected/cluster_mbg_within_country.csv</w:t>
      </w:r>
      <w:r>
        <w:t xml:space="preserve">)</w:t>
      </w:r>
    </w:p>
    <w:bookmarkEnd w:id="15"/>
    <w:bookmarkStart w:id="16" w:name="X6c2666bcf458c06ad4d702a8ba1d9df766fbf0b"/>
    <w:p>
      <w:pPr>
        <w:pStyle w:val="Heading3"/>
      </w:pPr>
      <w:r>
        <w:t xml:space="preserve">The distributional estimator helps only in the tail</w:t>
      </w:r>
    </w:p>
    <w:p>
      <w:pPr>
        <w:pStyle w:val="FirstParagraph"/>
      </w:pPr>
      <w:r>
        <w:t xml:space="preserve">Modelling the continuous biomarker and integrating past the cut-point, rather</w:t>
      </w:r>
      <w:r>
        <w:t xml:space="preserve"> </w:t>
      </w:r>
      <w:r>
        <w:t xml:space="preserve">than dichotomising first, improves area-level correlation (-0.0592 to -0.0326)</w:t>
      </w:r>
      <w:r>
        <w:t xml:space="preserve"> </w:t>
      </w:r>
      <w:r>
        <w:t xml:space="preserve">and worsens discrimination (AUC 0.5944 to 0.5887), Brier skill, MAE and the</w:t>
      </w:r>
      <w:r>
        <w:t xml:space="preserve"> </w:t>
      </w:r>
      <w:r>
        <w:t xml:space="preserve">correlation read against the ceiling, over the 23 cells with a ceiling above</w:t>
      </w:r>
      <w:r>
        <w:t xml:space="preserve"> </w:t>
      </w:r>
      <w:r>
        <w:t xml:space="preserve">zero. Its gains concentrate exactly where the efficiency argument predicts, in</w:t>
      </w:r>
      <w:r>
        <w:t xml:space="preserve"> </w:t>
      </w:r>
      <w:r>
        <w:t xml:space="preserve">outcomes whose cut-point sits in a tail: every one of the largest gains is a</w:t>
      </w:r>
      <w:r>
        <w:t xml:space="preserve"> </w:t>
      </w:r>
      <w:r>
        <w:t xml:space="preserve">cell under 10 percent prevalence.</w:t>
      </w:r>
    </w:p>
    <w:p>
      <w:pPr>
        <w:pStyle w:val="BodyText"/>
      </w:pPr>
      <w:r>
        <w:t xml:space="preserve">It is available as a declared alternative rather than the default.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results/tables/corrected/distributional_paired_signal.csv</w:t>
      </w:r>
      <w:r>
        <w:t xml:space="preserve">)</w:t>
      </w:r>
    </w:p>
    <w:bookmarkEnd w:id="16"/>
    <w:bookmarkStart w:id="17" w:name="Xb711fd08f6d9d7eb63e3707f0792d51ec14b4c3"/>
    <w:p>
      <w:pPr>
        <w:pStyle w:val="Heading3"/>
      </w:pPr>
      <w:r>
        <w:t xml:space="preserve">Modelling helps only for districts a survey skips entirely</w:t>
      </w:r>
    </w:p>
    <w:p>
      <w:pPr>
        <w:pStyle w:val="FirstParagraph"/>
      </w:pPr>
      <w:r>
        <w:t xml:space="preserve">Simulating reduced survey budgets, 50 to 90 percent of clusters retained with 25</w:t>
      </w:r>
      <w:r>
        <w:t xml:space="preserve"> </w:t>
      </w:r>
      <w:r>
        <w:t xml:space="preserve">replicates per fraction, and scoring against each country's full survey with</w:t>
      </w:r>
      <w:r>
        <w:t xml:space="preserve"> </w:t>
      </w:r>
      <w:r>
        <w:t xml:space="preserve">district-level cross-validation:</w:t>
      </w:r>
    </w:p>
    <w:p>
      <w:pPr>
        <w:pStyle w:val="Compact"/>
        <w:numPr>
          <w:ilvl w:val="0"/>
          <w:numId w:val="1002"/>
        </w:numPr>
      </w:pPr>
      <w:r>
        <w:t xml:space="preserve">For any district that keeps even a few clusters, the direct survey estimate</w:t>
      </w:r>
      <w:r>
        <w:t xml:space="preserve"> </w:t>
      </w:r>
      <w:r>
        <w:t xml:space="preserve">beats the model by roughly 5 percentage points of RMSE, and the model wins in</w:t>
      </w:r>
      <w:r>
        <w:t xml:space="preserve"> </w:t>
      </w:r>
      <w:r>
        <w:t xml:space="preserve">about a tenth of replicates.</w:t>
      </w:r>
    </w:p>
    <w:p>
      <w:pPr>
        <w:pStyle w:val="Compact"/>
        <w:numPr>
          <w:ilvl w:val="0"/>
          <w:numId w:val="1002"/>
        </w:numPr>
      </w:pPr>
      <w:r>
        <w:t xml:space="preserve">For districts with zero retained clusters, the model beats guessing the</w:t>
      </w:r>
      <w:r>
        <w:t xml:space="preserve"> </w:t>
      </w:r>
      <w:r>
        <w:t xml:space="preserve">national average by roughly 0.6 to 0.7 pp, and a spatial smoother is slightly</w:t>
      </w:r>
      <w:r>
        <w:t xml:space="preserve"> </w:t>
      </w:r>
      <w:r>
        <w:t xml:space="preserve">better than a covariate model.</w:t>
      </w:r>
    </w:p>
    <w:p>
      <w:pPr>
        <w:pStyle w:val="Compact"/>
        <w:numPr>
          <w:ilvl w:val="0"/>
          <w:numId w:val="1002"/>
        </w:numPr>
      </w:pPr>
      <w:r>
        <w:t xml:space="preserve">The mean overstates it. The median gain is about a quarter of the mean, and</w:t>
      </w:r>
      <w:r>
        <w:t xml:space="preserve"> </w:t>
      </w:r>
      <w:r>
        <w:t xml:space="preserve">only about 56 percent of replicates favour the model at all.</w:t>
      </w:r>
    </w:p>
    <w:p>
      <w:pPr>
        <w:pStyle w:val="Compact"/>
        <w:numPr>
          <w:ilvl w:val="0"/>
          <w:numId w:val="1002"/>
        </w:numPr>
      </w:pPr>
      <w:r>
        <w:t xml:space="preserve">The gain grows as more of the survey is retained, and is negative for the</w:t>
      </w:r>
      <w:r>
        <w:t xml:space="preserve"> </w:t>
      </w:r>
      <w:r>
        <w:t xml:space="preserve">lowest-prevalence outcome.</w:t>
      </w:r>
    </w:p>
    <w:p>
      <w:pPr>
        <w:pStyle w:val="FirstParagraph"/>
      </w:pPr>
      <w:r>
        <w:t xml:space="preserve">No p-value is reported for these contrasts: replicates within a cell share one</w:t>
      </w:r>
      <w:r>
        <w:t xml:space="preserve"> </w:t>
      </w:r>
      <w:r>
        <w:t xml:space="preserve">underlying survey and are not independent.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results/tables/corrected/subsample_contrasts.csv</w:t>
      </w:r>
      <w:r>
        <w:t xml:space="preserve">)</w:t>
      </w:r>
    </w:p>
    <w:bookmarkEnd w:id="17"/>
    <w:bookmarkStart w:id="18" w:name="Xaeff7145447def484d54eedd1159e5b0275b927"/>
    <w:p>
      <w:pPr>
        <w:pStyle w:val="Heading3"/>
      </w:pPr>
      <w:r>
        <w:t xml:space="preserve">Sentinel calibration is insurance, not improvement</w:t>
      </w:r>
    </w:p>
    <w:p>
      <w:pPr>
        <w:pStyle w:val="FirstParagraph"/>
      </w:pPr>
      <w:r>
        <w:t xml:space="preserve">Calibrating a transported map on k of the target country's own districts lowers</w:t>
      </w:r>
      <w:r>
        <w:t xml:space="preserve"> </w:t>
      </w:r>
      <w:r>
        <w:t xml:space="preserve">the mean held-out error, barely moves the median, and sharply cuts the upper</w:t>
      </w:r>
      <w:r>
        <w:t xml:space="preserve"> </w:t>
      </w:r>
      <w:r>
        <w:t xml:space="preserve">tail. It removes the catastrophic fold, where the map lands at the wrong level,</w:t>
      </w:r>
      <w:r>
        <w:t xml:space="preserve"> </w:t>
      </w:r>
      <w:r>
        <w:t xml:space="preserve">and does close to nothing for the typical one, which is what a location-only</w:t>
      </w:r>
      <w:r>
        <w:t xml:space="preserve"> </w:t>
      </w:r>
      <w:r>
        <w:t xml:space="preserve">correction should do. No k in the tested grid reaches within-country model error.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results/tables/corrected/calibration_learning_curve.csv</w:t>
      </w:r>
      <w:r>
        <w:t xml:space="preserve">)</w:t>
      </w:r>
    </w:p>
    <w:bookmarkEnd w:id="18"/>
    <w:bookmarkEnd w:id="19"/>
    <w:bookmarkStart w:id="20" w:name="conclusions"/>
    <w:p>
      <w:pPr>
        <w:pStyle w:val="Heading2"/>
      </w:pPr>
      <w:r>
        <w:t xml:space="preserve">Conclusions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subnational deficiency in a country with no survey is not</w:t>
      </w:r>
      <w:r>
        <w:rPr>
          <w:b/>
          <w:bCs/>
        </w:rPr>
        <w:t xml:space="preserve"> </w:t>
      </w:r>
      <w:r>
        <w:rPr>
          <w:b/>
          <w:bCs/>
        </w:rPr>
        <w:t xml:space="preserve">supported.</w:t>
      </w:r>
      <w:r>
        <w:t xml:space="preserve"> </w:t>
      </w:r>
      <w:r>
        <w:t xml:space="preserve">Transport discrimination is near chance once selection is</w:t>
      </w:r>
      <w:r>
        <w:t xml:space="preserve"> </w:t>
      </w:r>
      <w:r>
        <w:t xml:space="preserve">honest, and a new country's biomarker level is unpredictable for iron.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obstacle is level, not pattern.</w:t>
      </w:r>
      <w:r>
        <w:t xml:space="preserve"> </w:t>
      </w:r>
      <w:r>
        <w:t xml:space="preserve">The transported map has roughly the</w:t>
      </w:r>
      <w:r>
        <w:t xml:space="preserve"> </w:t>
      </w:r>
      <w:r>
        <w:t xml:space="preserve">right shape and the wrong height, and the height is a country intercept that</w:t>
      </w:r>
      <w:r>
        <w:t xml:space="preserve"> </w:t>
      </w:r>
      <w:r>
        <w:t xml:space="preserve">no covariate in this pool supplies.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Anchoring is the one intervention that addresses it</w:t>
      </w:r>
      <w:r>
        <w:t xml:space="preserve">, worth about a third</w:t>
      </w:r>
      <w:r>
        <w:t xml:space="preserve"> </w:t>
      </w:r>
      <w:r>
        <w:t xml:space="preserve">of the transport error for a single parameter, with ranking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anchor does not exist.</w:t>
      </w:r>
      <w:r>
        <w:t xml:space="preserve"> </w:t>
      </w:r>
      <w:r>
        <w:t xml:space="preserve">No current national iron estimate is available</w:t>
      </w:r>
      <w:r>
        <w:t xml:space="preserve"> </w:t>
      </w:r>
      <w:r>
        <w:t xml:space="preserve">for these countries in any source checked. This is a data-acquisition</w:t>
      </w:r>
      <w:r>
        <w:t xml:space="preserve"> </w:t>
      </w:r>
      <w:r>
        <w:t xml:space="preserve">constraint, not a modelling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More or finer covariates are not the bottleneck.</w:t>
      </w:r>
      <w:r>
        <w:t xml:space="preserve"> </w:t>
      </w:r>
      <w:r>
        <w:t xml:space="preserve">Wider pools degrade</w:t>
      </w:r>
      <w:r>
        <w:t xml:space="preserve"> </w:t>
      </w:r>
      <w:r>
        <w:t xml:space="preserve">transport, cluster-level covariates lose to doing nothing, and a</w:t>
      </w:r>
      <w:r>
        <w:t xml:space="preserve"> </w:t>
      </w:r>
      <w:r>
        <w:t xml:space="preserve">covariate-free spatial smoother beats honestly-selected soil covariates.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Within a country, the survey beats the model wherever the survey exists.</w:t>
      </w:r>
      <w:r>
        <w:t xml:space="preserve"> </w:t>
      </w:r>
      <w:r>
        <w:t xml:space="preserve">The model's defensible value is confined to districts deliberately not</w:t>
      </w:r>
      <w:r>
        <w:t xml:space="preserve"> </w:t>
      </w:r>
      <w:r>
        <w:t xml:space="preserve">sampled, where it is worth a few tenths of a percentage point on average and</w:t>
      </w:r>
      <w:r>
        <w:t xml:space="preserve"> </w:t>
      </w:r>
      <w:r>
        <w:t xml:space="preserve">nothing at all in nearly half of replicates.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Admin-2 is below the design resolution of these surveys.</w:t>
      </w:r>
      <w:r>
        <w:t xml:space="preserve"> </w:t>
      </w:r>
      <w:r>
        <w:t xml:space="preserve">Much of the</w:t>
      </w:r>
      <w:r>
        <w:t xml:space="preserve"> </w:t>
      </w:r>
      <w:r>
        <w:t xml:space="preserve">between-district spread being modelled is sampling noise, which caps what any</w:t>
      </w:r>
      <w:r>
        <w:t xml:space="preserve"> </w:t>
      </w:r>
      <w:r>
        <w:t xml:space="preserve">method can achieve.</w:t>
      </w:r>
    </w:p>
    <w:bookmarkEnd w:id="20"/>
    <w:bookmarkStart w:id="21" w:name="next-steps-and-extensions"/>
    <w:p>
      <w:pPr>
        <w:pStyle w:val="Heading2"/>
      </w:pPr>
      <w:r>
        <w:t xml:space="preserve">Next steps and extensions</w:t>
      </w:r>
    </w:p>
    <w:p>
      <w:pPr>
        <w:pStyle w:val="FirstParagraph"/>
      </w:pPr>
      <w:r>
        <w:rPr>
          <w:b/>
          <w:bCs/>
        </w:rPr>
        <w:t xml:space="preserve">Highest value.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Acquire a usable national anchor.</w:t>
      </w:r>
      <w:r>
        <w:t xml:space="preserve"> </w:t>
      </w:r>
      <w:r>
        <w:t xml:space="preserve">This is the single highest-value action</w:t>
      </w:r>
      <w:r>
        <w:t xml:space="preserve"> </w:t>
      </w:r>
      <w:r>
        <w:t xml:space="preserve">available: it is what converts a correctly-shaped map into a usable one, it</w:t>
      </w:r>
      <w:r>
        <w:t xml:space="preserve"> </w:t>
      </w:r>
      <w:r>
        <w:t xml:space="preserve">costs a data request rather than a modelling programme, and it is currently</w:t>
      </w:r>
      <w:r>
        <w:t xml:space="preserve"> </w:t>
      </w:r>
      <w:r>
        <w:t xml:space="preserve">missing for the outcome that needs it most. Candidate routes are a GBD</w:t>
      </w:r>
      <w:r>
        <w:t xml:space="preserve"> </w:t>
      </w:r>
      <w:r>
        <w:t xml:space="preserve">extract, a current national survey figure, or a commissioned national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Acquire additional biomarker surveys.</w:t>
      </w:r>
      <w:r>
        <w:t xml:space="preserve"> </w:t>
      </w:r>
      <w:r>
        <w:t xml:space="preserve">More countries is the only thing</w:t>
      </w:r>
      <w:r>
        <w:t xml:space="preserve"> </w:t>
      </w:r>
      <w:r>
        <w:t xml:space="preserve">that widens the four-country base the transport estimates rest on, and it is</w:t>
      </w:r>
      <w:r>
        <w:t xml:space="preserve"> </w:t>
      </w:r>
      <w:r>
        <w:t xml:space="preserve">also what would narrow the new-country prediction intervals.</w:t>
      </w:r>
    </w:p>
    <w:p>
      <w:pPr>
        <w:pStyle w:val="FirstParagraph"/>
      </w:pPr>
      <w:r>
        <w:rPr>
          <w:b/>
          <w:bCs/>
        </w:rPr>
        <w:t xml:space="preserve">Worth doing.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 at Admin-1 alongside Admin-2.</w:t>
      </w:r>
      <w:r>
        <w:t xml:space="preserve"> </w:t>
      </w:r>
      <w:r>
        <w:t xml:space="preserve">The reliability ceiling nearly</w:t>
      </w:r>
      <w:r>
        <w:t xml:space="preserve"> </w:t>
      </w:r>
      <w:r>
        <w:t xml:space="preserve">doubles at Admin-1. A more reliable estimate of a coarser unit is a real</w:t>
      </w:r>
      <w:r>
        <w:t xml:space="preserve"> </w:t>
      </w:r>
      <w:r>
        <w:t xml:space="preserve">product, and the Admin-2 map should carry its reliability explicitly.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one or two national case studies</w:t>
      </w:r>
      <w:r>
        <w:t xml:space="preserve"> </w:t>
      </w:r>
      <w:r>
        <w:t xml:space="preserve">on the survey-design question, with</w:t>
      </w:r>
      <w:r>
        <w:t xml:space="preserve"> </w:t>
      </w:r>
      <w:r>
        <w:t xml:space="preserve">the narrow claim: trust the direct estimate wherever you sample, and use the</w:t>
      </w:r>
      <w:r>
        <w:t xml:space="preserve"> </w:t>
      </w:r>
      <w:r>
        <w:t xml:space="preserve">model only for districts you deliberately skip.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Bring in external costing expertise</w:t>
      </w:r>
      <w:r>
        <w:t xml:space="preserve"> </w:t>
      </w:r>
      <w:r>
        <w:t xml:space="preserve">to convert the zero-coverage edge into</w:t>
      </w:r>
      <w:r>
        <w:t xml:space="preserve"> </w:t>
      </w:r>
      <w:r>
        <w:t xml:space="preserve">a dollar figure, which is a smaller and more honest ask than a general</w:t>
      </w:r>
      <w:r>
        <w:t xml:space="preserve"> </w:t>
      </w:r>
      <w:r>
        <w:t xml:space="preserve">accuracy claim.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 the uniform inflammation adjustment for iron</w:t>
      </w:r>
      <w:r>
        <w:t xml:space="preserve"> </w:t>
      </w:r>
      <w:r>
        <w:t xml:space="preserve">on pattern grounds, and</w:t>
      </w:r>
      <w:r>
        <w:t xml:space="preserve"> </w:t>
      </w:r>
      <w:r>
        <w:t xml:space="preserve">the distributional estimator for tail-prevalence outcomes.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Verify the WHO and IZiNCG severity thresholds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metadata/who_severity_thresholds.csv</w:t>
      </w:r>
      <w:r>
        <w:t xml:space="preserve"> </w:t>
      </w:r>
      <w:r>
        <w:t xml:space="preserve">against their source documents before</w:t>
      </w:r>
      <w:r>
        <w:t xml:space="preserve"> </w:t>
      </w:r>
      <w:r>
        <w:t xml:space="preserve">any exceedance map is presented. Every row is currently marked</w:t>
      </w:r>
      <w:r>
        <w:t xml:space="preserve"> </w:t>
      </w:r>
      <w:r>
        <w:rPr>
          <w:rStyle w:val="VerbatimChar"/>
        </w:rPr>
        <w:t xml:space="preserve">verified_against_source = FALSE</w:t>
      </w:r>
      <w:r>
        <w:t xml:space="preserve">, and two carry substantive caveats.</w:t>
      </w:r>
    </w:p>
    <w:p>
      <w:pPr>
        <w:pStyle w:val="FirstParagraph"/>
      </w:pPr>
      <w:r>
        <w:rPr>
          <w:b/>
          <w:bCs/>
        </w:rPr>
        <w:t xml:space="preserve">Scoped narrowly if pursued.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GBD contribution</w:t>
      </w:r>
      <w:r>
        <w:t xml:space="preserve"> </w:t>
      </w:r>
      <w:r>
        <w:t xml:space="preserve">should be within-country-year disaggregation of an</w:t>
      </w:r>
      <w:r>
        <w:t xml:space="preserve"> </w:t>
      </w:r>
      <w:r>
        <w:t xml:space="preserve">existing national estimate, constrained to reproduce the national total,</w:t>
      </w:r>
      <w:r>
        <w:t xml:space="preserve"> </w:t>
      </w:r>
      <w:r>
        <w:t xml:space="preserve">rather than free-standing subnational prediction. Remote-sensing predictors</w:t>
      </w:r>
      <w:r>
        <w:t xml:space="preserve"> </w:t>
      </w:r>
      <w:r>
        <w:t xml:space="preserve">cannot reliably extend back to 1990.</w:t>
      </w:r>
    </w:p>
    <w:p>
      <w:pPr>
        <w:pStyle w:val="FirstParagraph"/>
      </w:pPr>
      <w:r>
        <w:rPr>
          <w:b/>
          <w:bCs/>
        </w:rPr>
        <w:t xml:space="preserve">Open technical items.</w:t>
      </w:r>
    </w:p>
    <w:p>
      <w:pPr>
        <w:pStyle w:val="Compact"/>
        <w:numPr>
          <w:ilvl w:val="0"/>
          <w:numId w:val="1007"/>
        </w:numPr>
      </w:pPr>
      <w:r>
        <w:t xml:space="preserve">The 2 km GPS buffer for the cluster-level comparator undercorrects for survey</w:t>
      </w:r>
      <w:r>
        <w:t xml:space="preserve"> </w:t>
      </w:r>
      <w:r>
        <w:t xml:space="preserve">confidentiality displacement of up to 5 to 10 km in rural clusters.</w:t>
      </w:r>
    </w:p>
    <w:p>
      <w:pPr>
        <w:pStyle w:val="Compact"/>
        <w:numPr>
          <w:ilvl w:val="0"/>
          <w:numId w:val="1007"/>
        </w:numPr>
      </w:pPr>
      <w:r>
        <w:t xml:space="preserve">The food-security domain accepts Admin-2 name matches at a 30 percent rate.</w:t>
      </w:r>
    </w:p>
    <w:p>
      <w:pPr>
        <w:pStyle w:val="Compact"/>
        <w:numPr>
          <w:ilvl w:val="0"/>
          <w:numId w:val="1007"/>
        </w:numPr>
      </w:pPr>
      <w:r>
        <w:t xml:space="preserve">Reconcile survey weighting with the pipeline's rare-outcome class weighting so</w:t>
      </w:r>
      <w:r>
        <w:t xml:space="preserve"> </w:t>
      </w:r>
      <w:r>
        <w:t xml:space="preserve">the individual-level ensemble can be weighted without destabilising rare</w:t>
      </w:r>
      <w:r>
        <w:t xml:space="preserve"> </w:t>
      </w:r>
      <w:r>
        <w:t xml:space="preserve">folds.</w:t>
      </w:r>
    </w:p>
    <w:bookmarkEnd w:id="21"/>
    <w:bookmarkStart w:id="22" w:name="Xadf3f3e4e3f20bba740bf4629eb1d5e071ccdac"/>
    <w:p>
      <w:pPr>
        <w:pStyle w:val="Heading2"/>
      </w:pPr>
      <w:r>
        <w:t xml:space="preserve">Methods tested that do not improve estimation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XGBoost</w:t>
      </w:r>
      <w:r>
        <w:t xml:space="preserve">, shallow and deep, 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: no transport advantage</w:t>
      </w:r>
      <w:r>
        <w:t xml:space="preserve"> </w:t>
      </w:r>
      <w:r>
        <w:t xml:space="preserve">over a well-selected simple regression.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Full SuperLearner ensembles against a single linear model</w:t>
      </w:r>
      <w:r>
        <w:t xml:space="preserve"> </w:t>
      </w:r>
      <w:r>
        <w:t xml:space="preserve">on identical</w:t>
      </w:r>
      <w:r>
        <w:t xml:space="preserve"> </w:t>
      </w:r>
      <w:r>
        <w:t xml:space="preserve">unscreened covariates: no advantage across countries. The ensemble's advantage</w:t>
      </w:r>
      <w:r>
        <w:t xml:space="preserve"> </w:t>
      </w:r>
      <w:r>
        <w:t xml:space="preserve">is within country.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Larger candidate pools</w:t>
      </w:r>
      <w:r>
        <w:t xml:space="preserve"> </w:t>
      </w:r>
      <w:r>
        <w:t xml:space="preserve">of 100 to 150 variables: degrade transport relative</w:t>
      </w:r>
      <w:r>
        <w:t xml:space="preserve"> </w:t>
      </w:r>
      <w:r>
        <w:t xml:space="preserve">to a parsimonious set.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Additional predictor domains</w:t>
      </w:r>
      <w:r>
        <w:t xml:space="preserve"> </w:t>
      </w:r>
      <w:r>
        <w:t xml:space="preserve">(DHS wealth and health, food prices,</w:t>
      </w:r>
      <w:r>
        <w:t xml:space="preserve"> </w:t>
      </w:r>
      <w:r>
        <w:t xml:space="preserve">nighttime lights, market access, IHME): tested both forced into the search and</w:t>
      </w:r>
      <w:r>
        <w:t xml:space="preserve"> </w:t>
      </w:r>
      <w:r>
        <w:t xml:space="preserve">left to compete freely, none displaced the small climate, soil and malaria</w:t>
      </w:r>
      <w:r>
        <w:t xml:space="preserve"> </w:t>
      </w:r>
      <w:r>
        <w:t xml:space="preserve">set; the best DHS candidate ranked 51st of about 590.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Construct-based PCA reduction</w:t>
      </w:r>
      <w:r>
        <w:t xml:space="preserve">: little value beyond the existing variables,</w:t>
      </w:r>
      <w:r>
        <w:t xml:space="preserve"> </w:t>
      </w:r>
      <w:r>
        <w:t xml:space="preserve">though one vegetation component earns a place.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Rank-based objectives</w:t>
      </w:r>
      <w:r>
        <w:t xml:space="preserve"> </w:t>
      </w:r>
      <w:r>
        <w:t xml:space="preserve">in place of classification loss: no method</w:t>
      </w:r>
      <w:r>
        <w:t xml:space="preserve"> </w:t>
      </w:r>
      <w:r>
        <w:t xml:space="preserve">significantly beat another, and the comparison is underpowered.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Domain generalization (IRM, Group DRO)</w:t>
      </w:r>
      <w:r>
        <w:t xml:space="preserve"> </w:t>
      </w:r>
      <w:r>
        <w:t xml:space="preserve">for few-environment transfer:</w:t>
      </w:r>
      <w:r>
        <w:t xml:space="preserve"> </w:t>
      </w:r>
      <w:r>
        <w:t xml:space="preserve">neither improves on naive pooled regression with three training countries per</w:t>
      </w:r>
      <w:r>
        <w:t xml:space="preserve"> </w:t>
      </w:r>
      <w:r>
        <w:t xml:space="preserve">fold, and Group DRO significantly underperforms. These methods need more</w:t>
      </w:r>
      <w:r>
        <w:t xml:space="preserve"> </w:t>
      </w:r>
      <w:r>
        <w:t xml:space="preserve">environments than a four-country study supplies.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Cluster-level spatial resolution</w:t>
      </w:r>
      <w:r>
        <w:t xml:space="preserve">: the reliability ceiling falls going</w:t>
      </w:r>
      <w:r>
        <w:t xml:space="preserve"> </w:t>
      </w:r>
      <w:r>
        <w:t xml:space="preserve">finer than Admin-2, so a finer map is less reliable rather than more.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Reframing the evaluation</w:t>
      </w:r>
      <w:r>
        <w:t xml:space="preserve"> </w:t>
      </w:r>
      <w:r>
        <w:t xml:space="preserve">from classifying individuals to ranking</w:t>
      </w:r>
      <w:r>
        <w:t xml:space="preserve"> </w:t>
      </w:r>
      <w:r>
        <w:t xml:space="preserve">districts: the same order of magnitude either way, because the constraint is</w:t>
      </w:r>
      <w:r>
        <w:t xml:space="preserve"> </w:t>
      </w:r>
      <w:r>
        <w:t xml:space="preserve">the data rather than the metric.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Seasonality and interview timing</w:t>
      </w:r>
      <w:r>
        <w:t xml:space="preserve"> </w:t>
      </w:r>
      <w:r>
        <w:t xml:space="preserve">as a confounder: each survey window is</w:t>
      </w:r>
      <w:r>
        <w:t xml:space="preserve"> </w:t>
      </w:r>
      <w:r>
        <w:t xml:space="preserve">short, interview month shows no association with outcomes, and timing is</w:t>
      </w:r>
      <w:r>
        <w:t xml:space="preserve"> </w:t>
      </w:r>
      <w:r>
        <w:t xml:space="preserve">nearly collinear with district. Closed question.</w:t>
      </w:r>
    </w:p>
    <w:bookmarkEnd w:id="22"/>
    <w:bookmarkStart w:id="23" w:name="sources"/>
    <w:p>
      <w:pPr>
        <w:pStyle w:val="Heading2"/>
      </w:pPr>
      <w:r>
        <w:t xml:space="preserve">Sources</w:t>
      </w:r>
    </w:p>
    <w:p>
      <w:pPr>
        <w:pStyle w:val="FirstParagraph"/>
      </w:pPr>
      <w:r>
        <w:t xml:space="preserve">Figures above are read from</w:t>
      </w:r>
      <w:r>
        <w:t xml:space="preserve"> </w:t>
      </w:r>
      <w:r>
        <w:rPr>
          <w:rStyle w:val="VerbatimChar"/>
        </w:rPr>
        <w:t xml:space="preserve">results/tables/corrected/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results/sensitivity/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, with the specific file cited under each</w:t>
      </w:r>
      <w:r>
        <w:t xml:space="preserve"> </w:t>
      </w:r>
      <w:r>
        <w:t xml:space="preserve">section. The cluster spatial model and subsample figures are being refreshed at</w:t>
      </w:r>
      <w:r>
        <w:t xml:space="preserve"> </w:t>
      </w:r>
      <w:r>
        <w:t xml:space="preserve">the time of writing; their conclusions are stable but the decimals may move</w:t>
      </w:r>
      <w:r>
        <w:t xml:space="preserve"> </w:t>
      </w:r>
      <w:r>
        <w:t xml:space="preserve">slightly.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Micronutrient prediction project: status summary</dc:title>
  <dc:creator/>
  <cp:keywords/>
  <dcterms:created xsi:type="dcterms:W3CDTF">2026-08-28T18:25:18Z</dcterms:created>
  <dcterms:modified xsi:type="dcterms:W3CDTF">2026-08-28T18:25:18Z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</Properties>
</file>