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Stress-Growth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bookmarkStart w:id="38" w:name="main-figures"/>
    <w:p>
      <w:pPr>
        <w:pStyle w:val="Heading2"/>
      </w:pPr>
      <w:r>
        <w:t xml:space="preserve">Main figures</w:t>
      </w:r>
    </w:p>
    <w:p>
      <w:pPr>
        <w:pStyle w:val="FirstParagraph"/>
      </w:pPr>
      <w:r>
        <w:drawing>
          <wp:inline>
            <wp:extent cx="5334000" cy="6934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1: Participant enrollment, follow-up, and analysis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2: Plots of associations between child stress measures and linear growth measures</w:t>
      </w:r>
    </w:p>
    <w:p>
      <w:pPr>
        <w:pStyle w:val="BodyText"/>
      </w:pPr>
      <w:r>
        <w:t xml:space="preserve">The differences in child linear growth outcomes at the 75th and 25th percentile of each child stress exposure level and its 95% confidence interval after adjusting for pre-specified covariates, estimated using generalized additive models. Panel A shows associations between urinary isoprostanes, measures of oxidative stress, and child linear growth outcomes at and between the year 1 and year 2 child measurements. Panel B shows associations between HPA axis, and SAM axis, and oxidative stress measures and child LAZ at year 2. The x-axis represents the child stress measure, while the y-axis represents the adjusted mean difference in child growth outcome. The color of the points represents the child growth outcome, with LAZ - Year 2 in blue, WAZ - Year 2 in green, and HAZ - Year 2 in red. LAZ: Length-for-age Z-score; WAZ: Weight-for-age Z-score; HCAZ: Head circumference-for-age Z-score; WLZ: Weight-for-length Z-score; sAA: salivary alpha-amylase.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3: Heatmap of associations between oxidative stress measures and child growth outcomes</w:t>
      </w:r>
    </w:p>
    <w:p>
      <w:pPr>
        <w:pStyle w:val="BodyText"/>
      </w:pPr>
      <w:r>
        <w:t xml:space="preserve">The heatmap shows the adjusted associations between each urinary isoprostane measure of oxidative stress and child growth outcomes at and between year 1 and year 2. Printed in each cell is the GAM-estimated adjusted mean difference in child growth outcome at the 75th and 25th percentile of each exposure distribution, with the cells colored by the magnitude and direction of the estimated P-values. Estimates are annotated with an asterisk (*) if still significant after FDR correction for multiple comparisons. LAZ: Length-for-age Z-score; WAZ: Weight-for-age Z-score; HCAZ: Head circumference-for-age Z-score; WLZ: Weight-for-length Z-score.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4: Heatmap of associations between hypothalamic-pituitary-adrenal axis and sympathetic adrenomedullary axis stress measures and child growth outcomes at year 2</w:t>
      </w:r>
    </w:p>
    <w:p>
      <w:pPr>
        <w:pStyle w:val="BodyText"/>
      </w:pPr>
      <w:r>
        <w:t xml:space="preserve">The heatmap shows the adjusted associations between each stress measure and child growth outcome taken at year 2. Printed in each cell is the GAM-estimated adjusted mean difference in child growth outcome at the 75th and 25th percentile of each exposure distribution, with the cells colored by the magnitude and direction of the estimated P-values. Estimates are annotated with an asterisk (*) if still significant after FDR correction for multiple comparisons. LAZ: Length-for-age Z-score; WAZ: Weight-for-age Z-score; HCAZ: Head circumference-for-age Z-score; WLZ: Weight-for-length Z-score; sAA: salivary alpha-amylase.</w:t>
      </w:r>
    </w:p>
    <w:bookmarkEnd w:id="38"/>
    <w:bookmarkStart w:id="60" w:name="supplimentary-figures"/>
    <w:p>
      <w:pPr>
        <w:pStyle w:val="Heading2"/>
      </w:pPr>
      <w:r>
        <w:t xml:space="preserve">Supplimentary figures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SX: Heatmap of associations between oxidative stress measures and child growth outcomes estimated without adjusting for prior growth measures</w:t>
      </w:r>
    </w:p>
    <w:p>
      <w:pPr>
        <w:pStyle w:val="BodyText"/>
      </w:pPr>
      <w:r>
        <w:t xml:space="preserve">The heatmap shows the associations between each urinary isoprostane measure of oxidative stress and child growth outcomes at and between year 1 and year 2 when estimated without adjusting for prior child growth. Printed in each cell is the GAM-estimated adjusted mean difference in child growth outcome at the 75th and 25th percentile of each exposure distribution, with the cells colored by the magnitude and direction of the estimated P-values. Estimates are annotated with an asterisk (*) if still significant after FDR correction for multiple comparisons.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SX: Heatmap of associations between hypothalamic-pituitary-adrenal axis and sympathetic adrenomedullary axis stress and child growth outcomes estimated without adjusting for prior growth measures</w:t>
      </w:r>
    </w:p>
    <w:p>
      <w:pPr>
        <w:pStyle w:val="BodyText"/>
      </w:pPr>
      <w:r>
        <w:t xml:space="preserve">The heatmap shows the adjusted associations between each stress measure and child growth outcome taken at year 2 when estimated without adjusting for prior child growth. Printed in each cell is the GAM-estimated adjusted mean difference in child growth outcome at the 75th and 25th percentile of each exposure distribution, with the cells colored by the magnitude and direction of the estimated P-values. Estimates are annotated with an asterisk (*) if still significant after FDR correction for multiple comparisons.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9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SX: Heatmap of associations between prior and concurrent child growth and oxidative stress measures as outcomes</w:t>
      </w:r>
    </w:p>
    <w:p>
      <w:pPr>
        <w:pStyle w:val="BodyText"/>
      </w:pPr>
      <w:r>
        <w:t xml:space="preserve">The heatmap shows the associations between prior growth measures as exposures and urinary isoprostane measure of oxidative stress at year 1 as outcomes. Printed in each cell is the GAM-estimated adjusted mean difference in child growth outcome at the 75th and 25th percentile of each exposure distribution, with the cells colored by the magnitude and direction of the estimated P-values. Estimates are annotated with an asterisk (*) if still significant after FDR correction for multiple comparisons.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1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SX: Heatmap of associations between prior and concurrent child growth and HPA and SAM axis stress measures as outcomes</w:t>
      </w:r>
    </w:p>
    <w:p>
      <w:pPr>
        <w:pStyle w:val="BodyText"/>
      </w:pPr>
      <w:r>
        <w:t xml:space="preserve">The heatmap shows the associations between prior growth measures as exposures and year 2 measures of child stress as outcomes. Printed in each cell is the GAM-estimated adjusted mean difference in child growth outcome at the 75th and 25th percentile of each exposure distribution, with the cells colored by the magnitude and direction of the estimated P-values. Estimates are annotated with an asterisk (*) if still significant after FDR correction for multiple comparisons.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11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SX: Heatmap of unadjusted associations between oxidative stress measures and child growth outcomes</w:t>
      </w:r>
    </w:p>
    <w:p>
      <w:pPr>
        <w:pStyle w:val="BodyText"/>
      </w:pPr>
      <w:r>
        <w:t xml:space="preserve">The heatmap shows the unadjusted associations between each stress measure and child growth outcome taken at year 2. Printed in each cell is the GAM-estimated adjusted mean difference in child growth outcome at the 75th and 25th percentile of each exposure distribution, with the cells colored by the magnitude and direction of the estimated P-values. Estimates are annotated with an asterisk (*) if still significant after FDR correction for multiple comparisons.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12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SX: Heatmap of unadjusted associations between HPA and SAM axis stress measures and child growth outcomes</w:t>
      </w:r>
    </w:p>
    <w:p>
      <w:pPr>
        <w:pStyle w:val="BodyText"/>
      </w:pPr>
      <w:r>
        <w:t xml:space="preserve">The heatmap shows the unadjusted associations between each stress measure and child growth outcome taken at year 2. Printed in each cell is the GAM-estimated adjusted mean difference in child growth outcome at the 75th and 25th percentile of each exposure distribution, with the cells colored by the magnitude and direction of the estimated P-values. Estimates are annotated with an asterisk (*) if still significant after FDR correction for multiple comparisons.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13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SX: Spline curves of the associations between concurrent urinary F2 isoprostanes and child LAZ at Year 1.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Stress-Growth Figures</dc:title>
  <dc:creator>Andrew Mertens</dc:creator>
  <cp:keywords/>
  <dcterms:created xsi:type="dcterms:W3CDTF">2024-06-06T12:14:10Z</dcterms:created>
  <dcterms:modified xsi:type="dcterms:W3CDTF">2024-06-06T12:14:10Z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