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WASH</w:t>
      </w:r>
      <w:r>
        <w:t xml:space="preserve"> </w:t>
      </w:r>
      <w:r>
        <w:t xml:space="preserve">Benefits</w:t>
      </w:r>
      <w:r>
        <w:t xml:space="preserve"> </w:t>
      </w:r>
      <w:r>
        <w:t xml:space="preserve">Bangladesh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Stress</w:t>
      </w:r>
      <w:r>
        <w:t xml:space="preserve"> </w:t>
      </w:r>
      <w:r>
        <w:t xml:space="preserve">Biomarkers</w:t>
      </w:r>
      <w:r>
        <w:t xml:space="preserve"> </w:t>
      </w:r>
      <w:r>
        <w:t xml:space="preserve">and</w:t>
      </w:r>
      <w:r>
        <w:t xml:space="preserve"> </w:t>
      </w:r>
      <w:r>
        <w:t xml:space="preserve">Growth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05/14/2024</w:t>
      </w:r>
    </w:p>
    <w:bookmarkStart w:id="20" w:name="primary-findings-h1"/>
    <w:p>
      <w:pPr>
        <w:pStyle w:val="Heading2"/>
      </w:pPr>
      <w:r>
        <w:t xml:space="preserve">Primary findings: H1</w:t>
      </w:r>
    </w:p>
    <w:p>
      <w:pPr>
        <w:pStyle w:val="FirstParagraph"/>
      </w:pPr>
      <w:r>
        <w:t xml:space="preserve">Evidence for hypothesis 1 but not the other hypotheses.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192"/>
        <w:gridCol w:w="1024"/>
        <w:gridCol w:w="1956"/>
        <w:gridCol w:w="7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Coefficient 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IPF(2a)-III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 (-0.21, -0.06)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(-0.22, -0.06)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WLZ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(-0.25, -0.04)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2,3-dinor-iPF(2a)-III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 (-0.3, -0.07)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iPF(2a)-VI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(-0.35, -0.1)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(-0.21, -0.03)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(-0.24, 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Combined urinary oxidative stress biomarkers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 (-0.51, -0.11)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(-0.27, -0.08)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WLZ Year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(-0.21, -0.02)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0.02*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 Benefits Bangladesh Analysis of Stress Biomarkers and Growth Outcomes</dc:title>
  <dc:creator>Andrew Mertens</dc:creator>
  <cp:keywords/>
  <dcterms:created xsi:type="dcterms:W3CDTF">2024-05-23T03:59:20Z</dcterms:created>
  <dcterms:modified xsi:type="dcterms:W3CDTF">2024-05-23T03:59:20Z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05/14/2024</vt:lpwstr>
  </property>
  <property fmtid="{D5CDD505-2E9C-101B-9397-08002B2CF9AE}" pid="3" name="output">
    <vt:lpwstr/>
  </property>
</Properties>
</file>