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81"/>
        <w:tblLook w:firstRow="1" w:lastRow="0" w:firstColumn="0" w:lastColumn="0" w:noHBand="0" w:noVBand="1"/>
      </w:tblPr>
      <w:tblGrid>
        <w:gridCol w:w="827"/>
        <w:gridCol w:w="3088"/>
        <w:gridCol w:w="5130"/>
        <w:gridCol w:w="2037"/>
      </w:tblGrid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 (%) or median (IQR)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408 (48%)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Urinary F2-isoprostanes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0.66 (0.48, 0.91)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5.8 (4.7, 7.14)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13.06 (10.05, 17.63)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13.12 (8.7, 18.43)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Salivary cortisol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Change in slope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 (-0.01, 0)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-0.09 (-0.21, 0.14)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sAA reactivity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Change in slope between pre- and post-stressor sAA 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-1.39 (-4.37, 0.06)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-26.37 (-51.35, 27.2)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64.44 (60.89, 68.89)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109 (98.67, 118)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Glucocorticoid receptor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NR3C1 exon 1F promoter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0.33 (0.22, 0.48)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NGFI-A transcription factor binding site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0.87 (0, 1.21)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-1.43 (-2.09, -0.79)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-1.31 (-1.99, -0.68)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-0.89 (-1.61, -0.26)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-1.79 (-2.39, -1.19)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-1.56 (-2.26, -0.96)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-1.56 (-2.1, -0.9)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-1.01 (-1.6, -0.36)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-1.79 (-2.37, -1.22)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108 (15%)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59 (8%)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23 (20, 27)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150.3 (147.06, 153.8)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7 (4, 9)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 (9, 17)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12 (9, 16)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14 (10, 18)</w:t>
            </w:r>
          </w:p>
        </w:tc>
      </w:tr>
      <w:tr>
        <w:trPr>
          <w:cantSplit/>
          <w:trHeight w:val="27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406 (56%)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424"/>
        <w:tblLook w:firstRow="1" w:lastRow="0" w:firstColumn="0" w:lastColumn="0" w:noHBand="0" w:noVBand="1"/>
      </w:tblPr>
      <w:tblGrid>
        <w:gridCol w:w="2801"/>
        <w:gridCol w:w="2075"/>
        <w:gridCol w:w="760"/>
        <w:gridCol w:w="760"/>
        <w:gridCol w:w="1340"/>
        <w:gridCol w:w="674"/>
        <w:gridCol w:w="1340"/>
        <w:gridCol w:w="674"/>
      </w:tblGrid>
      <w:tr>
        <w:trPr>
          <w:cantSplit/>
          <w:trHeight w:val="8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9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0"/>
                <w:szCs w:val="10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1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P-value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 (-0.23,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(-0.06,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 (-0.17,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0.93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0.63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(-0.03,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0.67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 (-0.37, -0.16)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0.98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0.92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(0,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0.87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-0.32 (-0.55,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 (-0.19,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(0,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0.16 (0.06,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 (-0.01,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0.06 (-0.15,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 (0,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(-0.11,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 (-0.15,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0.95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(-0.01,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0.12 (0.01,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(-0.01,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0.08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Combined urinary oxidative stress biommarkers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 (-0.5,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 (-0.25,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 (-0.34,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2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Length velocity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0.82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Change in LAZ Year 1 to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0.09 (0,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 (-0.06,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0.49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751"/>
        <w:tblLook w:firstRow="1" w:lastRow="0" w:firstColumn="0" w:lastColumn="0" w:noHBand="0" w:noVBand="1"/>
      </w:tblPr>
      <w:tblGrid>
        <w:gridCol w:w="2810"/>
        <w:gridCol w:w="1076"/>
        <w:gridCol w:w="925"/>
        <w:gridCol w:w="925"/>
        <w:gridCol w:w="1698"/>
        <w:gridCol w:w="809"/>
        <w:gridCol w:w="1698"/>
        <w:gridCol w:w="809"/>
      </w:tblGrid>
      <w:tr>
        <w:trPr>
          <w:cantSplit/>
          <w:trHeight w:val="12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3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5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P-value</w:t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-0.06 (-0.2,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1.36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(-0.04,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0.22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 to post-stress change in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-0.04 (-0.28,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1.21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2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sAA residualized gain 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-51.35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27.2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-0.01 (-0.25, 0.23)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(-0.03,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67"/>
        <w:tblLook w:firstRow="1" w:lastRow="0" w:firstColumn="0" w:lastColumn="0" w:noHBand="0" w:noVBand="1"/>
      </w:tblPr>
      <w:tblGrid>
        <w:gridCol w:w="2167"/>
        <w:gridCol w:w="1177"/>
        <w:gridCol w:w="1007"/>
        <w:gridCol w:w="1007"/>
        <w:gridCol w:w="1877"/>
        <w:gridCol w:w="877"/>
        <w:gridCol w:w="1877"/>
        <w:gridCol w:w="877"/>
      </w:tblGrid>
      <w:tr>
        <w:trPr>
          <w:cantSplit/>
          <w:trHeight w:val="13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4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7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</w:tr>
      <w:tr>
        <w:trPr>
          <w:cantSplit/>
          <w:trHeight w:val="2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68.89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0.13 (0,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 (-0.07,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0.84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Mean resting heart rate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98.5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-0.15 (-0.3, -0.01)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 (-0.07,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0.91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9"/>
        <w:tblLook w:firstRow="1" w:lastRow="0" w:firstColumn="0" w:lastColumn="0" w:noHBand="0" w:noVBand="1"/>
      </w:tblPr>
      <w:tblGrid>
        <w:gridCol w:w="3628"/>
        <w:gridCol w:w="975"/>
        <w:gridCol w:w="843"/>
        <w:gridCol w:w="843"/>
        <w:gridCol w:w="1519"/>
        <w:gridCol w:w="741"/>
        <w:gridCol w:w="1519"/>
        <w:gridCol w:w="741"/>
      </w:tblGrid>
      <w:tr>
        <w:trPr>
          <w:cantSplit/>
          <w:trHeight w:val="10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Outcome, Q3 v. Q1</w:t>
            </w:r>
          </w:p>
        </w:tc>
      </w:tr>
      <w:tr>
        <w:trPr>
          <w:cantSplit/>
          <w:trHeight w:val="11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Fully adjusted</w:t>
            </w:r>
          </w:p>
        </w:tc>
      </w:tr>
      <w:tr>
        <w:trPr>
          <w:cantSplit/>
          <w:trHeight w:val="23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Methylation site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Q1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Q3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P-value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 (-0.11,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0.41</w:t>
            </w:r>
          </w:p>
        </w:tc>
      </w:tr>
      <w:tr>
        <w:trPr>
          <w:cantSplit/>
          <w:trHeight w:val="1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NGFI-A transcription factor binding site (CpG site #12)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(-0.1, 0.13)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 (-0.06,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2020-09-25T12:36:04Z</dcterms:modified>
  <cp:category/>
</cp:coreProperties>
</file>