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faecal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PhD,</w:t>
      </w:r>
      <w:r>
        <w:t xml:space="preserve"> </w:t>
      </w:r>
      <w:r>
        <w:t xml:space="preserve">Benjamin</w:t>
      </w:r>
      <w:r>
        <w:t xml:space="preserve"> </w:t>
      </w:r>
      <w:r>
        <w:t xml:space="preserve">F.</w:t>
      </w:r>
      <w:r>
        <w:t xml:space="preserve"> </w:t>
      </w:r>
      <w:r>
        <w:t xml:space="preserve">Arnold</w:t>
      </w:r>
      <w:r>
        <w:t xml:space="preserve"> </w:t>
      </w:r>
      <w:r>
        <w:t xml:space="preserve">PhD,</w:t>
      </w:r>
      <w:r>
        <w:t xml:space="preserve"> </w:t>
      </w:r>
      <w:r>
        <w:t xml:space="preserve">Jade</w:t>
      </w:r>
      <w:r>
        <w:t xml:space="preserve"> </w:t>
      </w:r>
      <w:r>
        <w:t xml:space="preserve">Benjamin-Chung</w:t>
      </w:r>
      <w:r>
        <w:t xml:space="preserve"> </w:t>
      </w:r>
      <w:r>
        <w:t xml:space="preserve">PhD,</w:t>
      </w:r>
      <w:r>
        <w:t xml:space="preserve"> </w:t>
      </w:r>
      <w:r>
        <w:t xml:space="preserve">Prof</w:t>
      </w:r>
      <w:r>
        <w:t xml:space="preserve"> </w:t>
      </w:r>
      <w:r>
        <w:t xml:space="preserve">Alexandria</w:t>
      </w:r>
      <w:r>
        <w:t xml:space="preserve"> </w:t>
      </w:r>
      <w:r>
        <w:t xml:space="preserve">B.</w:t>
      </w:r>
      <w:r>
        <w:t xml:space="preserve"> </w:t>
      </w:r>
      <w:r>
        <w:t xml:space="preserve">Boehm</w:t>
      </w:r>
      <w:r>
        <w:t xml:space="preserve"> </w:t>
      </w:r>
      <w:r>
        <w:t xml:space="preserve">PhD,</w:t>
      </w:r>
      <w:r>
        <w:t xml:space="preserve"> </w:t>
      </w:r>
      <w:r>
        <w:t xml:space="preserve">Joe</w:t>
      </w:r>
      <w:r>
        <w:t xml:space="preserve"> </w:t>
      </w:r>
      <w:r>
        <w:t xml:space="preserve">Brown</w:t>
      </w:r>
      <w:r>
        <w:t xml:space="preserve"> </w:t>
      </w:r>
      <w:r>
        <w:t xml:space="preserve">PhD,</w:t>
      </w:r>
      <w:r>
        <w:t xml:space="preserve"> </w:t>
      </w:r>
      <w:r>
        <w:t xml:space="preserve">Drew</w:t>
      </w:r>
      <w:r>
        <w:t xml:space="preserve"> </w:t>
      </w:r>
      <w:r>
        <w:t xml:space="preserve">Capone</w:t>
      </w:r>
      <w:r>
        <w:t xml:space="preserve"> </w:t>
      </w:r>
      <w:r>
        <w:t xml:space="preserve">PhD,</w:t>
      </w:r>
      <w:r>
        <w:t xml:space="preserve"> </w:t>
      </w:r>
      <w:r>
        <w:t xml:space="preserve">Prof</w:t>
      </w:r>
      <w:r>
        <w:t xml:space="preserve"> </w:t>
      </w:r>
      <w:r>
        <w:t xml:space="preserve">Thomas</w:t>
      </w:r>
      <w:r>
        <w:t xml:space="preserve"> </w:t>
      </w:r>
      <w:r>
        <w:t xml:space="preserve">Clasen</w:t>
      </w:r>
      <w:r>
        <w:t xml:space="preserve"> </w:t>
      </w:r>
      <w:r>
        <w:t xml:space="preserve">PhD,</w:t>
      </w:r>
      <w:r>
        <w:t xml:space="preserve"> </w:t>
      </w:r>
      <w:r>
        <w:t xml:space="preserve">Erica</w:t>
      </w:r>
      <w:r>
        <w:t xml:space="preserve"> </w:t>
      </w:r>
      <w:r>
        <w:t xml:space="preserve">Fuhrmeister</w:t>
      </w:r>
      <w:r>
        <w:t xml:space="preserve"> </w:t>
      </w:r>
      <w:r>
        <w:t xml:space="preserve">PhD,</w:t>
      </w:r>
      <w:r>
        <w:t xml:space="preserve"> </w:t>
      </w:r>
      <w:r>
        <w:t xml:space="preserve">Jessica</w:t>
      </w:r>
      <w:r>
        <w:t xml:space="preserve"> </w:t>
      </w:r>
      <w:r>
        <w:t xml:space="preserve">A.</w:t>
      </w:r>
      <w:r>
        <w:t xml:space="preserve"> </w:t>
      </w:r>
      <w:r>
        <w:t xml:space="preserve">Grembi</w:t>
      </w:r>
      <w:r>
        <w:t xml:space="preserve"> </w:t>
      </w:r>
      <w:r>
        <w:t xml:space="preserve">PhD,</w:t>
      </w:r>
      <w:r>
        <w:t xml:space="preserve"> </w:t>
      </w:r>
      <w:r>
        <w:t xml:space="preserve">David</w:t>
      </w:r>
      <w:r>
        <w:t xml:space="preserve"> </w:t>
      </w:r>
      <w:r>
        <w:t xml:space="preserve">Holcomb</w:t>
      </w:r>
      <w:r>
        <w:t xml:space="preserve"> </w:t>
      </w:r>
      <w:r>
        <w:t xml:space="preserve">PhD,</w:t>
      </w:r>
      <w:r>
        <w:t xml:space="preserve"> </w:t>
      </w:r>
      <w:r>
        <w:t xml:space="preserve">Jackie</w:t>
      </w:r>
      <w:r>
        <w:t xml:space="preserve"> </w:t>
      </w:r>
      <w:r>
        <w:t xml:space="preserve">Knee</w:t>
      </w:r>
      <w:r>
        <w:t xml:space="preserve"> </w:t>
      </w:r>
      <w:r>
        <w:t xml:space="preserve">PhD,</w:t>
      </w:r>
      <w:r>
        <w:t xml:space="preserve"> </w:t>
      </w:r>
      <w:r>
        <w:t xml:space="preserve">Laura</w:t>
      </w:r>
      <w:r>
        <w:t xml:space="preserve"> </w:t>
      </w:r>
      <w:r>
        <w:t xml:space="preserve">H</w:t>
      </w:r>
      <w:r>
        <w:t xml:space="preserve"> </w:t>
      </w:r>
      <w:r>
        <w:t xml:space="preserve">Kwong</w:t>
      </w:r>
      <w:r>
        <w:t xml:space="preserve"> </w:t>
      </w:r>
      <w:r>
        <w:t xml:space="preserve">PhD,</w:t>
      </w:r>
      <w:r>
        <w:t xml:space="preserve"> </w:t>
      </w:r>
      <w:r>
        <w:t xml:space="preserve">Audrie</w:t>
      </w:r>
      <w:r>
        <w:t xml:space="preserve"> </w:t>
      </w:r>
      <w:r>
        <w:t xml:space="preserve">Lin</w:t>
      </w:r>
      <w:r>
        <w:t xml:space="preserve"> </w:t>
      </w:r>
      <w:r>
        <w:t xml:space="preserve">PhD,</w:t>
      </w:r>
      <w:r>
        <w:t xml:space="preserve"> </w:t>
      </w:r>
      <w:r>
        <w:t xml:space="preserve">Prof</w:t>
      </w:r>
      <w:r>
        <w:t xml:space="preserve"> </w:t>
      </w:r>
      <w:r>
        <w:t xml:space="preserve">Stephen</w:t>
      </w:r>
      <w:r>
        <w:t xml:space="preserve"> </w:t>
      </w:r>
      <w:r>
        <w:t xml:space="preserve">P.</w:t>
      </w:r>
      <w:r>
        <w:t xml:space="preserve"> </w:t>
      </w:r>
      <w:r>
        <w:t xml:space="preserve">Luby</w:t>
      </w:r>
      <w:r>
        <w:t xml:space="preserve"> </w:t>
      </w:r>
      <w:r>
        <w:t xml:space="preserve">MD,</w:t>
      </w:r>
      <w:r>
        <w:t xml:space="preserve"> </w:t>
      </w:r>
      <w:r>
        <w:t xml:space="preserve">Rassul</w:t>
      </w:r>
      <w:r>
        <w:t xml:space="preserve"> </w:t>
      </w:r>
      <w:r>
        <w:t xml:space="preserve">Nala</w:t>
      </w:r>
      <w:r>
        <w:t xml:space="preserve"> </w:t>
      </w:r>
      <w:r>
        <w:t xml:space="preserve">MPH,</w:t>
      </w:r>
      <w:r>
        <w:t xml:space="preserve"> </w:t>
      </w:r>
      <w:r>
        <w:t xml:space="preserve">Prof</w:t>
      </w:r>
      <w:r>
        <w:t xml:space="preserve"> </w:t>
      </w:r>
      <w:r>
        <w:t xml:space="preserve">Kara</w:t>
      </w:r>
      <w:r>
        <w:t xml:space="preserve"> </w:t>
      </w:r>
      <w:r>
        <w:t xml:space="preserve">Nelson</w:t>
      </w:r>
      <w:r>
        <w:t xml:space="preserve"> </w:t>
      </w:r>
      <w:r>
        <w:t xml:space="preserve">PhD,</w:t>
      </w:r>
      <w:r>
        <w:t xml:space="preserve"> </w:t>
      </w:r>
      <w:r>
        <w:t xml:space="preserve">Sammy</w:t>
      </w:r>
      <w:r>
        <w:t xml:space="preserve"> </w:t>
      </w:r>
      <w:r>
        <w:t xml:space="preserve">M.</w:t>
      </w:r>
      <w:r>
        <w:t xml:space="preserve"> </w:t>
      </w:r>
      <w:r>
        <w:t xml:space="preserve">Njenga</w:t>
      </w:r>
      <w:r>
        <w:t xml:space="preserve"> </w:t>
      </w:r>
      <w:r>
        <w:t xml:space="preserve">PhD,</w:t>
      </w:r>
      <w:r>
        <w:t xml:space="preserve"> </w:t>
      </w:r>
      <w:r>
        <w:t xml:space="preserve">Clair</w:t>
      </w:r>
      <w:r>
        <w:t xml:space="preserve"> </w:t>
      </w:r>
      <w:r>
        <w:t xml:space="preserve">Null</w:t>
      </w:r>
      <w:r>
        <w:t xml:space="preserve"> </w:t>
      </w:r>
      <w:r>
        <w:t xml:space="preserve">PhD,</w:t>
      </w:r>
      <w:r>
        <w:t xml:space="preserve"> </w:t>
      </w:r>
      <w:r>
        <w:t xml:space="preserve">Amy</w:t>
      </w:r>
      <w:r>
        <w:t xml:space="preserve"> </w:t>
      </w:r>
      <w:r>
        <w:t xml:space="preserve">J.</w:t>
      </w:r>
      <w:r>
        <w:t xml:space="preserve"> </w:t>
      </w:r>
      <w:r>
        <w:t xml:space="preserve">Pickering</w:t>
      </w:r>
      <w:r>
        <w:t xml:space="preserve"> </w:t>
      </w:r>
      <w:r>
        <w:t xml:space="preserve">PhD,</w:t>
      </w:r>
      <w:r>
        <w:t xml:space="preserve"> </w:t>
      </w:r>
      <w:r>
        <w:t xml:space="preserve">Mahbubur</w:t>
      </w:r>
      <w:r>
        <w:t xml:space="preserve"> </w:t>
      </w:r>
      <w:r>
        <w:t xml:space="preserve">Rahman</w:t>
      </w:r>
      <w:r>
        <w:t xml:space="preserve"> </w:t>
      </w:r>
      <w:r>
        <w:t xml:space="preserve">MBBS,</w:t>
      </w:r>
      <w:r>
        <w:t xml:space="preserve"> </w:t>
      </w:r>
      <w:r>
        <w:t xml:space="preserve">Heather</w:t>
      </w:r>
      <w:r>
        <w:t xml:space="preserve"> </w:t>
      </w:r>
      <w:r>
        <w:t xml:space="preserve">E.</w:t>
      </w:r>
      <w:r>
        <w:t xml:space="preserve"> </w:t>
      </w:r>
      <w:r>
        <w:t xml:space="preserve">Reese</w:t>
      </w:r>
      <w:r>
        <w:t xml:space="preserve"> </w:t>
      </w:r>
      <w:r>
        <w:t xml:space="preserve">PhD,</w:t>
      </w:r>
      <w:r>
        <w:t xml:space="preserve"> </w:t>
      </w:r>
      <w:r>
        <w:t xml:space="preserve">Lauren</w:t>
      </w:r>
      <w:r>
        <w:t xml:space="preserve"> </w:t>
      </w:r>
      <w:r>
        <w:t xml:space="preserve">Steinbaum</w:t>
      </w:r>
      <w:r>
        <w:t xml:space="preserve"> </w:t>
      </w:r>
      <w:r>
        <w:t xml:space="preserve">PhD,</w:t>
      </w:r>
      <w:r>
        <w:t xml:space="preserve"> </w:t>
      </w:r>
      <w:r>
        <w:t xml:space="preserve">Prof</w:t>
      </w:r>
      <w:r>
        <w:t xml:space="preserve"> </w:t>
      </w:r>
      <w:r>
        <w:t xml:space="preserve">Jill</w:t>
      </w:r>
      <w:r>
        <w:t xml:space="preserve"> </w:t>
      </w:r>
      <w:r>
        <w:t xml:space="preserve">Stewart</w:t>
      </w:r>
      <w:r>
        <w:t xml:space="preserve"> </w:t>
      </w:r>
      <w:r>
        <w:t xml:space="preserve">PhD,</w:t>
      </w:r>
      <w:r>
        <w:t xml:space="preserve"> </w:t>
      </w:r>
      <w:r>
        <w:t xml:space="preserve">Ruwan</w:t>
      </w:r>
      <w:r>
        <w:t xml:space="preserve"> </w:t>
      </w:r>
      <w:r>
        <w:t xml:space="preserve">Thilakaratne</w:t>
      </w:r>
      <w:r>
        <w:t xml:space="preserve"> </w:t>
      </w:r>
      <w:r>
        <w:t xml:space="preserve">MPH,</w:t>
      </w:r>
      <w:r>
        <w:t xml:space="preserve"> </w:t>
      </w:r>
      <w:r>
        <w:t xml:space="preserve">Oliver</w:t>
      </w:r>
      <w:r>
        <w:t xml:space="preserve"> </w:t>
      </w:r>
      <w:r>
        <w:t xml:space="preserve">Cumming</w:t>
      </w:r>
      <w:r>
        <w:t xml:space="preserve"> </w:t>
      </w:r>
      <w:r>
        <w:t xml:space="preserve">PhD,</w:t>
      </w:r>
      <w:r>
        <w:t xml:space="preserve"> </w:t>
      </w:r>
      <w:r>
        <w:t xml:space="preserve">Prof</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r>
        <w:t xml:space="preserve"> </w:t>
      </w:r>
      <w:r>
        <w:t xml:space="preserve">PhD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figures"/>
    <w:p>
      <w:pPr>
        <w:pStyle w:val="Heading2"/>
      </w:pPr>
      <w:r>
        <w:t xml:space="preserve">Figures</w:t>
      </w:r>
    </w:p>
    <w:p>
      <w:pPr>
        <w:pStyle w:val="FirstParagraph"/>
      </w:pPr>
      <w:r>
        <w:rPr>
          <w:bCs/>
          <w:b/>
        </w:rPr>
        <w:t xml:space="preserve">Figure 1.</w:t>
      </w:r>
    </w:p>
    <w:p>
      <w:pPr>
        <w:jc w:val="left"/>
        <w:pStyle w:val="Figure"/>
      </w:pPr>
      <w:r>
        <w:rPr/>
        <w:drawing xmlns:r="http://schemas.openxmlformats.org/officeDocument/2006/relationships">
          <wp:inline distT="0" distB="0" distL="0" distR="0">
            <wp:extent cx="6583680" cy="64008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2nQby1\file755c55db7f43.png"/>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2.</w:t>
      </w:r>
      <w:r>
        <w:t xml:space="preserve"> </w:t>
      </w:r>
      <w:r>
        <w:t xml:space="preserve">Forest plots of WASH intervention effects on the prevalence of any enteropathogen or type of enteropathogen (any bacteria, any virus,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pPr>
        <w:jc w:val="center"/>
        <w:pStyle w:val="Figure"/>
      </w:pPr>
      <w:r>
        <w:rPr/>
        <w:drawing xmlns:r="http://schemas.openxmlformats.org/officeDocument/2006/relationships">
          <wp:inline distT="0" distB="0" distL="0" distR="0">
            <wp:extent cx="6583680" cy="45720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2nQby1\file755c6c6947a6.png"/>
                    <a:srcRect/>
                    <a:stretch>
                      <a:fillRect/>
                    </a:stretch>
                  </pic:blipFill>
                  <pic:spPr bwMode="auto">
                    <a:xfrm>
                      <a:off x="0" y="0"/>
                      <a:ext cx="91440" cy="63500"/>
                    </a:xfrm>
                    <a:prstGeom prst="rect">
                      <a:avLst/>
                    </a:prstGeom>
                    <a:noFill/>
                  </pic:spPr>
                </pic:pic>
              </a:graphicData>
            </a:graphic>
          </wp:inline>
        </w:drawing>
      </w:r>
    </w:p>
    <w:p>
      <w:pPr>
        <w:pStyle w:val="BodyText"/>
      </w:pPr>
      <w:r>
        <w:rPr>
          <w:bCs/>
          <w:b/>
        </w:rPr>
        <w:t xml:space="preserve">Figure 3.</w:t>
      </w:r>
      <w:r>
        <w:t xml:space="preserve"> </w:t>
      </w:r>
      <w:r>
        <w:t xml:space="preserve">Forest plots of WASH intervention effects on the prevalence of any MST marker or type of MST marker (human or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bookmarkEnd w:id="20"/>
    <w:bookmarkStart w:id="23" w:name="tables"/>
    <w:p>
      <w:pPr>
        <w:pStyle w:val="Heading2"/>
      </w:pPr>
      <w:r>
        <w:t xml:space="preserve">Tables</w:t>
      </w:r>
    </w:p>
    <w:bookmarkStart w:id="21" w:name="X0509451d6f27075d3d07957585de84de07ead4a"/>
    <w:p>
      <w:pPr>
        <w:pStyle w:val="Heading3"/>
      </w:pPr>
      <w:r>
        <w:t xml:space="preserve">Table 1. Characteristics of included publications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33"/>
        <w:gridCol w:w="841"/>
        <w:gridCol w:w="1351"/>
        <w:gridCol w:w="1415"/>
        <w:gridCol w:w="551"/>
        <w:gridCol w:w="714"/>
        <w:gridCol w:w="1359"/>
        <w:gridCol w:w="1776"/>
        <w:gridCol w:w="762"/>
        <w:gridCol w:w="57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Time between intervention and environmental sampling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months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16-35 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household and latrine soil, food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human and avian fecal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Household and 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Panel of 18 enteric pathogens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et al.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Panel of 16 enteric pathogens and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~6-10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bl>
    <w:bookmarkEnd w:id="21"/>
    <w:bookmarkStart w:id="22" w:name="X1648da7f48af0e8085bfb2dff04e74f12c698c5"/>
    <w:p>
      <w:pPr>
        <w:pStyle w:val="Heading3"/>
      </w:pPr>
      <w:r>
        <w:t xml:space="preserve">Table 2. Mean (SD) abundances of enteropathogen and MST targets by study arm. Means are log10-transformed gene copies for MST markers and mean egg counts for soil transmitted helminths (</w:t>
      </w:r>
      <w:r>
        <w:rPr>
          <w:iCs/>
          <w:i/>
        </w:rPr>
        <w:t xml:space="preserve">Ascaris</w:t>
      </w:r>
      <w:r>
        <w:t xml:space="preserve"> </w:t>
      </w:r>
      <w:r>
        <w:t xml:space="preserve">and</w:t>
      </w:r>
      <w:r>
        <w:t xml:space="preserve"> </w:t>
      </w:r>
      <w:r>
        <w:rPr>
          <w:iCs/>
          <w:i/>
        </w:rPr>
        <w:t xml:space="preserve">Trichuris</w:t>
      </w:r>
      <w:r>
        <w:t xml:space="preserve">). Intervention effects are shown as adjusted differences in log10-transformed gene copies and ratios of helminth egg counts between the intervention and control arms.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69"/>
        <w:gridCol w:w="1016"/>
        <w:gridCol w:w="983"/>
        <w:gridCol w:w="455"/>
        <w:gridCol w:w="644"/>
        <w:gridCol w:w="1626"/>
        <w:gridCol w:w="1821"/>
        <w:gridCol w:w="954"/>
        <w:gridCol w:w="545"/>
        <w:gridCol w:w="96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in ROQ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Control mean (SD), median (IQR)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mean (SD), median (IQR)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effect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Wilcoxon 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75.9</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3.55 (1.4), 3.87 (3.45-4.37)</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(1.37), 3.78 (1.23-4.23)</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(-0.47 0.12)</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(1.41), 3.81 (1.23-4.28)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3.02 (1.47), 3.65 (1.23-4.1)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 (0.58), 6.48 (6.24-7.04)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 (0.47), 6.34 (6.26-6.58)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 (-0.38 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3.83 (1.26), 3.83 (2.4-4.52)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4.05 (0.92), 4.16 (3.43-4.61)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 (-0.19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 (18.76), 0 (0-0)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 (9.33), 0 (0-0)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(0.33 1.28)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 (1.82), 0 (0-0)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 (1.02), 0 (0-0)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(0.36 1.48)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 (6.71), 0.67 (0-2.45)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 (6.92), 0.6 (0-2.23)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(0.68 1.38)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0.54</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 (4.98), 0.36 (0-1.81)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 (4.97), 0.44 (0-2.22)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(0.87 1.71)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r>
    </w:tbl>
    <w:p>
      <w:pPr>
        <w:pStyle w:val="FirstParagraph"/>
      </w:pPr>
      <w:r>
        <w:t xml:space="preserve">ROQ: Range of quantification; SD: Standard deviation; CI: Confidence interval; Wilcoxon P-value: Non-parametric Wilcoxon rank sum test P-value.</w:t>
      </w:r>
    </w:p>
    <w:p>
      <w:pPr>
        <w:pStyle w:val="BodyText"/>
      </w:pPr>
      <w:r>
        <w:rPr>
          <w:vertAlign w:val="superscript"/>
        </w:rPr>
        <w:t xml:space="preserve">a</w:t>
      </w:r>
      <w:r>
        <w:t xml:space="preserve"> </w:t>
      </w:r>
      <w:r>
        <w:t xml:space="preserve">Marks ratio estimates from negative binomial models.</w:t>
      </w:r>
    </w:p>
    <w:bookmarkEnd w:id="22"/>
    <w:bookmarkEnd w:id="23"/>
    <w:bookmarkStart w:id="24" w:name="supplementary-figures"/>
    <w:p>
      <w:pPr>
        <w:pStyle w:val="Heading2"/>
      </w:pPr>
      <w:r>
        <w:t xml:space="preserve">Supplementary Figures</w:t>
      </w:r>
    </w:p>
    <w:p>
      <w:pPr>
        <w:jc w:val="center"/>
        <w:pStyle w:val="Figure"/>
      </w:pPr>
      <w:r>
        <w:rPr/>
        <w:drawing xmlns:r="http://schemas.openxmlformats.org/officeDocument/2006/relationships">
          <wp:inline distT="0" distB="0" distL="0" distR="0">
            <wp:extent cx="6583680" cy="91440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2nQby1\file755cd0a3248.png"/>
                    <a:srcRect/>
                    <a:stretch>
                      <a:fillRect/>
                    </a:stretch>
                  </pic:blipFill>
                  <pic:spPr bwMode="auto">
                    <a:xfrm>
                      <a:off x="0" y="0"/>
                      <a:ext cx="91440" cy="127000"/>
                    </a:xfrm>
                    <a:prstGeom prst="rect">
                      <a:avLst/>
                    </a:prstGeom>
                    <a:noFill/>
                  </pic:spPr>
                </pic:pic>
              </a:graphicData>
            </a:graphic>
          </wp:inline>
        </w:drawing>
      </w:r>
    </w:p>
    <w:p>
      <w:pPr>
        <w:pStyle w:val="FirstParagraph"/>
      </w:pPr>
      <w:r>
        <w:rPr>
          <w:bCs/>
          <w:b/>
        </w:rPr>
        <w:t xml:space="preserve">Figure S1.</w:t>
      </w:r>
      <w:r>
        <w:t xml:space="preserve"> </w:t>
      </w:r>
      <w:r>
        <w:t xml:space="preserve">Forest plots of intervention effects on the prevalence of specific pathogens.</w:t>
      </w:r>
    </w:p>
    <w:p>
      <w:pPr>
        <w:jc w:val="center"/>
        <w:pStyle w:val="Figure"/>
      </w:pPr>
      <w:r>
        <w:rPr/>
        <w:drawing xmlns:r="http://schemas.openxmlformats.org/officeDocument/2006/relationships">
          <wp:inline distT="0" distB="0" distL="0" distR="0">
            <wp:extent cx="6583680" cy="82296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2nQby1\file755c6091489e.png"/>
                    <a:srcRect/>
                    <a:stretch>
                      <a:fillRect/>
                    </a:stretch>
                  </pic:blipFill>
                  <pic:spPr bwMode="auto">
                    <a:xfrm>
                      <a:off x="0" y="0"/>
                      <a:ext cx="91440" cy="114300"/>
                    </a:xfrm>
                    <a:prstGeom prst="rect">
                      <a:avLst/>
                    </a:prstGeom>
                    <a:noFill/>
                  </pic:spPr>
                </pic:pic>
              </a:graphicData>
            </a:graphic>
          </wp:inline>
        </w:drawing>
      </w:r>
    </w:p>
    <w:p>
      <w:pPr>
        <w:pStyle w:val="BodyText"/>
      </w:pPr>
      <w:r>
        <w:rPr>
          <w:bCs/>
          <w:b/>
        </w:rPr>
        <w:t xml:space="preserve">Figure S2.</w:t>
      </w:r>
      <w:r>
        <w:t xml:space="preserve"> </w:t>
      </w:r>
      <w:r>
        <w:t xml:space="preserve">Forest plots of intervention effects on the prevalence of specific MST markers.</w:t>
      </w:r>
    </w:p>
    <w:p>
      <w:pPr>
        <w:jc w:val="center"/>
        <w:pStyle w:val="Figure"/>
      </w:pPr>
      <w:r>
        <w:rPr/>
        <w:drawing xmlns:r="http://schemas.openxmlformats.org/officeDocument/2006/relationships">
          <wp:inline distT="0" distB="0" distL="0" distR="0">
            <wp:extent cx="6583680" cy="27432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2nQby1\file755c2df35f95.png"/>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6583680" cy="27432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2nQby1\file755c3c24d05.png"/>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6583680" cy="27432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2nQby1\file755c71e84c62.png"/>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6583680" cy="27432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2nQby1\file755c187f7156.png"/>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6583680" cy="27432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2nQby1\file755c77c01259.png"/>
                    <a:srcRect/>
                    <a:stretch>
                      <a:fillRect/>
                    </a:stretch>
                  </pic:blipFill>
                  <pic:spPr bwMode="auto">
                    <a:xfrm>
                      <a:off x="0" y="0"/>
                      <a:ext cx="91440" cy="38100"/>
                    </a:xfrm>
                    <a:prstGeom prst="rect">
                      <a:avLst/>
                    </a:prstGeom>
                    <a:noFill/>
                  </pic:spPr>
                </pic:pic>
              </a:graphicData>
            </a:graphic>
          </wp:inline>
        </w:drawing>
      </w:r>
    </w:p>
    <w:p>
      <w:pPr>
        <w:pStyle w:val="BodyText"/>
      </w:pPr>
      <w:r>
        <w:rPr>
          <w:bCs/>
          <w:b/>
        </w:rPr>
        <w:t xml:space="preserve">Figure S3.</w:t>
      </w:r>
      <w:r>
        <w:t xml:space="preserve"> </w:t>
      </w:r>
      <w:r>
        <w:t xml:space="preserve">Distributions of abundance outcomes. The X-axes are displayed on the log-10 scale. Black vertical lines mark the means, and dashed lines mark the medians. Values below the limit of detection were imputed with with half the limit of detection and values below the limit of quantification were imputed with the midpoint between the limits of detections and quantification, leading to some bimodal distributions.</w:t>
      </w:r>
    </w:p>
    <w:p>
      <w:pPr>
        <w:jc w:val="center"/>
        <w:pStyle w:val="Figure"/>
      </w:pPr>
      <w:r>
        <w:rPr/>
        <w:drawing xmlns:r="http://schemas.openxmlformats.org/officeDocument/2006/relationships">
          <wp:inline distT="0" distB="0" distL="0" distR="0">
            <wp:extent cx="6583680" cy="54864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2nQby1\file755cd4941a5.png"/>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S4.</w:t>
      </w:r>
    </w:p>
    <w:p>
      <w:pPr>
        <w:pStyle w:val="BodyText"/>
      </w:pPr>
      <w:r>
        <w:t xml:space="preserve">Forest plots of any enteropathogen prevalence differences or any MST prevalence differences between intervention and control arms, stratified by whether the sample was collected during the wet versus dry season (defined by the 6 months of highest average rainfall).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xmlns:r="http://schemas.openxmlformats.org/officeDocument/2006/relationships">
          <wp:inline distT="0" distB="0" distL="0" distR="0">
            <wp:extent cx="6583680" cy="54864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2nQby1\file755c2df32e3b.png"/>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S5.</w:t>
      </w:r>
      <w:r>
        <w:t xml:space="preserve"> </w:t>
      </w:r>
      <w:r>
        <w:t xml:space="preserve">Forest plots of any enteropathogen prevalence differences or any MST prevalence differences between intervention and control arms, stratified by whether any animals were present in the compound.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xmlns:r="http://schemas.openxmlformats.org/officeDocument/2006/relationships">
          <wp:inline distT="0" distB="0" distL="0" distR="0">
            <wp:extent cx="6583680" cy="54864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2nQby1\file755c69321311.png"/>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S6.</w:t>
      </w:r>
      <w:r>
        <w:t xml:space="preserve"> </w:t>
      </w:r>
      <w:r>
        <w:t xml:space="preserve">Forest plots of any enteropathogen prevalence differences or any MST prevalence differences between intervention and control arms, stratified by whether the pathogen is zoonotically transmitted. Grey crossed points denote data that were too sparse to estimate a prevalence ratio (i.e., &lt;10 positive observations).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xmlns:r="http://schemas.openxmlformats.org/officeDocument/2006/relationships">
          <wp:inline distT="0" distB="0" distL="0" distR="0">
            <wp:extent cx="6583680" cy="64008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2nQby1\file755c824758a.png"/>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S7.</w:t>
      </w:r>
      <w:r>
        <w:t xml:space="preserve"> </w:t>
      </w:r>
      <w:r>
        <w:t xml:space="preserve">Forest plots of unadjusted intervention effects on the prevalence of any enteropathogen or type of enteropathogen (any bacteria, any virus, any protozoa and any STH) in different types of environmental samples. Point estimates and confidence intervals are printed next to pooled estimates. Grey crossed points denote data that were too sparse to estimate a prevalence ratio (i.e., &lt;10 positive observations).</w:t>
      </w:r>
    </w:p>
    <w:p>
      <w:pPr>
        <w:jc w:val="center"/>
        <w:pStyle w:val="Figure"/>
      </w:pPr>
      <w:r>
        <w:rPr/>
        <w:drawing xmlns:r="http://schemas.openxmlformats.org/officeDocument/2006/relationships">
          <wp:inline distT="0" distB="0" distL="0" distR="0">
            <wp:extent cx="6583680" cy="64008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2nQby1\file755c36745d35.png"/>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S8.</w:t>
      </w:r>
      <w:r>
        <w:t xml:space="preserve"> </w:t>
      </w:r>
      <w:r>
        <w:t xml:space="preserve">Forest plots of unadjusted intervention effects on the prevalence of any MST marker or type of MST marker (human or animal MST markers) in different types of environmental samples. Point estimates and confidence intervals are printed next to pooled estimates. Grey crossed points denote data that were too sparse to estimate a prevalence ratio (i.e., &lt;10 positive observations).</w:t>
      </w:r>
    </w:p>
    <w:bookmarkEnd w:id="24"/>
    <w:sectPr w:rsidR="00702FC1" w:rsidRPr="00702FC1" w:rsidSect="00376936">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432437520" w:numId="1">
    <w:abstractNumId w:val="13"/>
  </w:num>
  <w:num w16cid:durableId="862520574" w:numId="2">
    <w:abstractNumId w:val="12"/>
  </w:num>
  <w:num w16cid:durableId="1970935980" w:numId="3">
    <w:abstractNumId w:val="12"/>
  </w:num>
  <w:num w16cid:durableId="844366100" w:numId="4">
    <w:abstractNumId w:val="12"/>
  </w:num>
  <w:num w16cid:durableId="1064067761" w:numId="5">
    <w:abstractNumId w:val="12"/>
  </w:num>
  <w:num w16cid:durableId="1971551114" w:numId="6">
    <w:abstractNumId w:val="12"/>
  </w:num>
  <w:num w16cid:durableId="434011637" w:numId="7">
    <w:abstractNumId w:val="12"/>
  </w:num>
  <w:num w16cid:durableId="2091997373" w:numId="8">
    <w:abstractNumId w:val="12"/>
  </w:num>
  <w:num w16cid:durableId="1874614058" w:numId="9">
    <w:abstractNumId w:val="12"/>
  </w:num>
  <w:num w16cid:durableId="732852027" w:numId="10">
    <w:abstractNumId w:val="12"/>
  </w:num>
  <w:num w16cid:durableId="1922445938" w:numId="11">
    <w:abstractNumId w:val="12"/>
  </w:num>
  <w:num w16cid:durableId="184443622" w:numId="12">
    <w:abstractNumId w:val="0"/>
  </w:num>
  <w:num w16cid:durableId="659507044" w:numId="13">
    <w:abstractNumId w:val="10"/>
  </w:num>
  <w:num w16cid:durableId="1301810914" w:numId="14">
    <w:abstractNumId w:val="8"/>
  </w:num>
  <w:num w16cid:durableId="886258080" w:numId="15">
    <w:abstractNumId w:val="7"/>
  </w:num>
  <w:num w16cid:durableId="540435429" w:numId="16">
    <w:abstractNumId w:val="6"/>
  </w:num>
  <w:num w16cid:durableId="1127161648" w:numId="17">
    <w:abstractNumId w:val="5"/>
  </w:num>
  <w:num w16cid:durableId="1901748209" w:numId="18">
    <w:abstractNumId w:val="9"/>
  </w:num>
  <w:num w16cid:durableId="1049647443" w:numId="19">
    <w:abstractNumId w:val="4"/>
  </w:num>
  <w:num w16cid:durableId="1932469596" w:numId="20">
    <w:abstractNumId w:val="3"/>
  </w:num>
  <w:num w16cid:durableId="1599605182" w:numId="21">
    <w:abstractNumId w:val="2"/>
  </w:num>
  <w:num w16cid:durableId="713844817" w:numId="22">
    <w:abstractNumId w:val="1"/>
  </w:num>
  <w:num w16cid:durableId="1866168419" w:numId="23">
    <w:abstractNumId w:val="14"/>
  </w:num>
  <w:num w16cid:durableId="90325248" w:numId="24">
    <w:abstractNumId w:val="11"/>
  </w:num>
  <w:num w16cid:durableId="1082141776"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 w:styleId="PlaceholderText" w:type="character">
    <w:name w:val="Placeholder Text"/>
    <w:basedOn w:val="DefaultParagraphFont"/>
    <w:semiHidden/>
    <w:rsid w:val="00A91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water, sanitation, and hygiene interventions on detection of enteropathogens and host-specific faecal markers in the environment: an individual-participant data meta-analysis</dc:title>
  <dc:creator>Andrew Mertens PhD, Benjamin F. Arnold PhD, Jade Benjamin-Chung PhD, Prof Alexandria B. Boehm PhD, Joe Brown PhD, Drew Capone PhD, Prof Thomas Clasen PhD, Erica Fuhrmeister PhD, Jessica A. Grembi PhD, David Holcomb PhD, Jackie Knee PhD, Laura H Kwong PhD, Audrie Lin PhD, Prof Stephen P. Luby MD, Rassul Nala MPH, Prof Kara Nelson PhD, Sammy M. Njenga PhD, Clair Null PhD, Amy J. Pickering PhD, Mahbubur Rahman MBBS, Heather E. Reese PhD, Lauren Steinbaum PhD, Prof Jill Stewart PhD, Ruwan Thilakaratne MPH, Oliver Cumming PhD, Prof John M. Colford Jr., Ayse Ercumen PhD</dc:creator>
  <cp:keywords/>
  <dcterms:created xsi:type="dcterms:W3CDTF">2023-02-20T16:18:16Z</dcterms:created>
  <dcterms:modified xsi:type="dcterms:W3CDTF">2023-02-20T16:18:16Z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