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Supplimentary</w:t>
      </w:r>
      <w:r>
        <w:t xml:space="preserve"> </w:t>
      </w:r>
      <w:r>
        <w:t xml:space="preserve">Material:</w:t>
      </w:r>
      <w:r>
        <w:t xml:space="preserve"> </w:t>
      </w: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enteropathogen</w:t>
      </w:r>
      <w:r>
        <w:t xml:space="preserve"> </w:t>
      </w:r>
      <w:r>
        <w:t xml:space="preserve">detection</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Ruwan</w:t>
      </w:r>
      <w:r>
        <w:t xml:space="preserve"> </w:t>
      </w:r>
      <w:r>
        <w:t xml:space="preserve">Thilakaratne,</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p>
      <w:pPr>
        <w:pStyle w:val="FirstParagraph"/>
      </w:pPr>
      <w:r>
        <w:t xml:space="preserve">We developed a search strategy with a two-step process. First, we examined known studies meeting our inclusion criteria for keywords and Medical Subject Heading (MeSH) terms relating to WASH interventions, microbial source tracking, environmental contamination, enteric infection; diarrhea, and child growth. Next, we performed an initial search using these terms and extracted other relevant terms and synonyms from the search results. Search terms are listed in Supplementary Table S1.</w:t>
      </w:r>
    </w:p>
    <w:p>
      <w:pPr>
        <w:pStyle w:val="BodyText"/>
      </w:pPr>
      <w:r>
        <w:t xml:space="preserve">We used the compound (group of households with shared sanitation) as the independent unit in non-cluster-randomized studies and the specified unit of clustering in cluster-randomized trials.</w:t>
      </w:r>
    </w:p>
    <w:p>
      <w:pPr>
        <w:pStyle w:val="BodyText"/>
      </w:pPr>
      <w:r>
        <w:t xml:space="preserve">We used the original study’s imputation strategy if available and otherwise imputed values ourselves.</w:t>
      </w: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Supplimentary Material: Effect of water, sanitation and hygiene interventions on enteropathogen detection in the environment: an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dcterms:created xsi:type="dcterms:W3CDTF">2021-08-25T17:49:32Z</dcterms:created>
  <dcterms:modified xsi:type="dcterms:W3CDTF">2021-08-25T10:49:32Z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