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p>
      <w:r>
        <w:br w:type="page"/>
      </w:r>
    </w:p>
    <w:bookmarkStart w:id="29" w:name="supplementary-tables"/>
    <w:p>
      <w:pPr>
        <w:pStyle w:val="Heading1"/>
      </w:pPr>
      <w:r>
        <w:t xml:space="preserve">Supplementary Tables</w:t>
      </w:r>
    </w:p>
    <w:bookmarkStart w:id="20" w:name="table-s1.-systematic-review-search-terms"/>
    <w:p>
      <w:pPr>
        <w:pStyle w:val="Heading2"/>
      </w:pPr>
      <w:r>
        <w:t xml:space="preserve">Table S1. Systematic review search terms</w:t>
      </w:r>
    </w:p>
    <w:p>
      <w:pPr>
        <w:pStyle w:val="FirstParagraph"/>
      </w:pPr>
      <w:r>
        <w:t xml:space="preserve">Search terms were combined with</w:t>
      </w:r>
      <w:r>
        <w:t xml:space="preserve"> </w:t>
      </w:r>
      <w:r>
        <w:t xml:space="preserve">“</w:t>
      </w:r>
      <w:r>
        <w:t xml:space="preserve">OR</w:t>
      </w:r>
      <w:r>
        <w:t xml:space="preserve">”</w:t>
      </w:r>
      <w:r>
        <w:t xml:space="preserve"> </w:t>
      </w:r>
      <w:r>
        <w:t xml:space="preserve">within columns and with</w:t>
      </w:r>
      <w:r>
        <w:t xml:space="preserve"> </w:t>
      </w:r>
      <w:r>
        <w:t xml:space="preserve">“</w:t>
      </w:r>
      <w:r>
        <w:t xml:space="preserve">AND</w:t>
      </w:r>
      <w:r>
        <w:t xml:space="preserve">”</w:t>
      </w:r>
      <w:r>
        <w:t xml:space="preserve"> </w:t>
      </w:r>
      <w:r>
        <w:t xml:space="preserve">across columns.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4"/>
        <w:gridCol w:w="1469"/>
        <w:gridCol w:w="2205"/>
        <w:gridCol w:w="624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WASH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Environmental markers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Child health</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trial, RCT, experiment, intervention, randomized, randomised, quasi-randomized, quasi-randomised, quasi-experimental, pseudo-randomized, pseudo-randomised, non-randomized controlled trials</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Water, Sanitation, Hygiene, Handwashing, WSH, Sanitation, Water Supply, Sanitary Drainage, Toilet Facilities, Drinking Water, Hand Hygiene, Water Purification, Waste Water, disinfection</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molecular source tracking, microbial source tracking, microbial transmission, diarrheal pathogen, diarrheal pathogens, diarrhoeal pathogen, diarrhoeal pathogens, fecal-oral, faecal-oral, entericpathogen, entericpathogens, ruminant, avian, Feces, Faeces, Fecal, Faecal, Fecally, Faecally</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Entericinfection, Soil-transmitted helminth, Protozoan, Seroconversion, Fecal microbiology, Faecal microbiology, Fecal biomarker, Faecal biomarker, Intestinal Diseases, Parasitic, Seroconversion, Enteritis,  Helminthiasis, Helminthiases, Intestinal infection, Viral infection,  Bacterial infection, Parasite infection, Parasitic infection, Helminth infection, Fecal sampling, Faecal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Childnutrition disorder, Wasting syndrome, Thinness, Growth velocity</w:t>
            </w:r>
          </w:p>
        </w:tc>
      </w:tr>
    </w:tbl>
    <w:p>
      <w:r>
        <w:br w:type="page"/>
      </w:r>
    </w:p>
    <w:bookmarkEnd w:id="20"/>
    <w:bookmarkStart w:id="21" w:name="table-s2.-pubmed-search-string"/>
    <w:p>
      <w:pPr>
        <w:pStyle w:val="Heading2"/>
      </w:pPr>
      <w:r>
        <w:t xml:space="preserve">Table S2. Pubmed search string</w:t>
      </w:r>
    </w:p>
    <w:p>
      <w:pPr>
        <w:pStyle w:val="FirstParagraph"/>
      </w:pPr>
      <w:r>
        <w:t xml:space="preserve">[MH] are mesh headers and [TW] are text words.</w:t>
      </w:r>
    </w:p>
    <w:tbl>
      <w:tblPr>
        <w:tblStyle w:val="Table"/>
        <w:tblW w:type="pct" w:w="5000"/>
        <w:tblLook w:firstRow="0" w:lastRow="0" w:firstColumn="0" w:lastColumn="0" w:noHBand="0" w:noVBand="0" w:val="0000"/>
      </w:tblPr>
      <w:tblGrid>
        <w:gridCol w:w="7920"/>
      </w:tblGrid>
      <w:tr>
        <w:tc>
          <w:tcPr/>
          <w:p>
            <w:pPr>
              <w:pStyle w:val="Compact"/>
              <w:jc w:val="left"/>
            </w:pPr>
            <w:r>
              <w:t xml:space="preserve">((matched [tw]) OR (trial [tw]) OR (RCT [tw]) OR (experiment [tw]) OR (intervention [tw]) OR (randomized [tw]) OR (randomised [tw]) OR (quasi-randomized [tw]) OR (quasi-randomised [tw]) OR (quasi-experimental [tw]) OR (pseudo-randomized [tw]) OR (pseudo-randomised [tw]) OR (</w:t>
            </w:r>
            <w:r>
              <w:t xml:space="preserve">“</w:t>
            </w:r>
            <w:r>
              <w:t xml:space="preserve">non-randomized controlled trials as topic</w:t>
            </w:r>
            <w:r>
              <w:t xml:space="preserve">”</w:t>
            </w:r>
            <w:r>
              <w:t xml:space="preserve"> </w:t>
            </w:r>
            <w:r>
              <w:t xml:space="preserve">[mh])) AND ((Water [tw]) OR (Sanitation [tw]) OR (Hygiene [tw]) OR (Handwashing [tw]) OR (WSH [tw]) OR (</w:t>
            </w:r>
            <w:r>
              <w:t xml:space="preserve">“</w:t>
            </w:r>
            <w:r>
              <w:t xml:space="preserve">Sanitation</w:t>
            </w:r>
            <w:r>
              <w:t xml:space="preserve">”</w:t>
            </w:r>
            <w:r>
              <w:t xml:space="preserve"> </w:t>
            </w:r>
            <w:r>
              <w:t xml:space="preserve">[mh]) OR (</w:t>
            </w:r>
            <w:r>
              <w:t xml:space="preserve">“</w:t>
            </w:r>
            <w:r>
              <w:t xml:space="preserve">Water Supply</w:t>
            </w:r>
            <w:r>
              <w:t xml:space="preserve">”</w:t>
            </w:r>
            <w:r>
              <w:t xml:space="preserve"> </w:t>
            </w:r>
            <w:r>
              <w:t xml:space="preserve">[mh]) OR (</w:t>
            </w:r>
            <w:r>
              <w:t xml:space="preserve">“</w:t>
            </w:r>
            <w:r>
              <w:t xml:space="preserve">Drainage, Sanitary</w:t>
            </w:r>
            <w:r>
              <w:t xml:space="preserve">”</w:t>
            </w:r>
            <w:r>
              <w:t xml:space="preserve"> </w:t>
            </w:r>
            <w:r>
              <w:t xml:space="preserve">[mh]) OR (Sanitary Drainage [tw]) OR (</w:t>
            </w:r>
            <w:r>
              <w:t xml:space="preserve">“</w:t>
            </w:r>
            <w:r>
              <w:t xml:space="preserve">Toilet Facilities</w:t>
            </w:r>
            <w:r>
              <w:t xml:space="preserve">”</w:t>
            </w:r>
            <w:r>
              <w:t xml:space="preserve"> </w:t>
            </w:r>
            <w:r>
              <w:t xml:space="preserve">[mh]) OR (</w:t>
            </w:r>
            <w:r>
              <w:t xml:space="preserve">“</w:t>
            </w:r>
            <w:r>
              <w:t xml:space="preserve">Drinking Water</w:t>
            </w:r>
            <w:r>
              <w:t xml:space="preserve">”</w:t>
            </w:r>
            <w:r>
              <w:t xml:space="preserve"> </w:t>
            </w:r>
            <w:r>
              <w:t xml:space="preserve">[mh]) OR (</w:t>
            </w:r>
            <w:r>
              <w:t xml:space="preserve">“</w:t>
            </w:r>
            <w:r>
              <w:t xml:space="preserve">Hand Hygiene</w:t>
            </w:r>
            <w:r>
              <w:t xml:space="preserve">”</w:t>
            </w:r>
            <w:r>
              <w:t xml:space="preserve"> </w:t>
            </w:r>
            <w:r>
              <w:t xml:space="preserve">[mh]) OR (</w:t>
            </w:r>
            <w:r>
              <w:t xml:space="preserve">“</w:t>
            </w:r>
            <w:r>
              <w:t xml:space="preserve">Water Purification</w:t>
            </w:r>
            <w:r>
              <w:t xml:space="preserve">”</w:t>
            </w:r>
            <w:r>
              <w:t xml:space="preserve"> </w:t>
            </w:r>
            <w:r>
              <w:t xml:space="preserve">[mh]) OR (</w:t>
            </w:r>
            <w:r>
              <w:t xml:space="preserve">“</w:t>
            </w:r>
            <w:r>
              <w:t xml:space="preserve">Waste Water</w:t>
            </w:r>
            <w:r>
              <w:t xml:space="preserve">”</w:t>
            </w:r>
            <w:r>
              <w:t xml:space="preserve"> </w:t>
            </w:r>
            <w:r>
              <w:t xml:space="preserve">[mh]) OR (disinfect* [tw])) AND ((molecular source tracking [tw]) OR (microbial source tracking [tw]) OR (microbial transmission [tw]) OR (diarrheal pathogen [tw]) OR (diarrheal pathogens [tw]) OR (diarrhoeal pathogen [tw]) OR (diarrhoeal pathogens [tw]) OR (fecal-oral [tw]) OR (faecal-oral [tw]) OR (enteric pathogen [tw]) OR (enteric pathogens [tw]) OR (ruminant* [tw]) OR (avian* [tw]) OR (</w:t>
            </w:r>
            <w:r>
              <w:t xml:space="preserve">“</w:t>
            </w:r>
            <w:r>
              <w:t xml:space="preserve">Feces</w:t>
            </w:r>
            <w:r>
              <w:t xml:space="preserve">”</w:t>
            </w:r>
            <w:r>
              <w:t xml:space="preserve"> </w:t>
            </w:r>
            <w:r>
              <w:t xml:space="preserve">[mh]) OR (Feces [tw]) OR (Faeces [tw]) OR (Fecal [tw]) OR (Faecal [tw]) OR (Fecally [tw]) OR (Faecally [tw])) AND (((Enteric infection* [tw]) OR (Soil-transmitted helminth* [tw]) OR (Protozoan* [tw]) OR (Seroconversion [tw]) OR (Fecal microbio* [tw]) OR (Faecal microbio* [tw]) OR (Fecal biomarker* [tw]) OR (Faecal biomarker* [tw]) OR (</w:t>
            </w:r>
            <w:r>
              <w:t xml:space="preserve">“</w:t>
            </w:r>
            <w:r>
              <w:t xml:space="preserve">Intestinal Diseases, Parasitic/epidemiology</w:t>
            </w:r>
            <w:r>
              <w:t xml:space="preserve">”</w:t>
            </w:r>
            <w:r>
              <w:t xml:space="preserve"> </w:t>
            </w:r>
            <w:r>
              <w:t xml:space="preserve">[mh]) OR (</w:t>
            </w:r>
            <w:r>
              <w:t xml:space="preserve">“</w:t>
            </w:r>
            <w:r>
              <w:t xml:space="preserve">Seroconversion</w:t>
            </w:r>
            <w:r>
              <w:t xml:space="preserve">”</w:t>
            </w:r>
            <w:r>
              <w:t xml:space="preserve"> </w:t>
            </w:r>
            <w:r>
              <w:t xml:space="preserve">[mh]) OR (Seroconversion [tw]) OR (</w:t>
            </w:r>
            <w:r>
              <w:t xml:space="preserve">“</w:t>
            </w:r>
            <w:r>
              <w:t xml:space="preserve">Enteritis/epidemiology</w:t>
            </w:r>
            <w:r>
              <w:t xml:space="preserve">”</w:t>
            </w:r>
            <w:r>
              <w:t xml:space="preserve"> </w:t>
            </w:r>
            <w:r>
              <w:t xml:space="preserve">[mh]) OR (</w:t>
            </w:r>
            <w:r>
              <w:t xml:space="preserve">“</w:t>
            </w:r>
            <w:r>
              <w:t xml:space="preserve">Helminthiasis/complications</w:t>
            </w:r>
            <w:r>
              <w:t xml:space="preserve">”</w:t>
            </w:r>
            <w:r>
              <w:t xml:space="preserve"> </w:t>
            </w:r>
            <w:r>
              <w:t xml:space="preserve">[mh]) OR (Helminthiasis [tw]) OR (Helminthiases)OR (</w:t>
            </w:r>
            <w:r>
              <w:t xml:space="preserve">“</w:t>
            </w:r>
            <w:r>
              <w:t xml:space="preserve">Helminthiasis/epidemiology</w:t>
            </w:r>
            <w:r>
              <w:t xml:space="preserve">”</w:t>
            </w:r>
            <w:r>
              <w:t xml:space="preserve"> </w:t>
            </w:r>
            <w:r>
              <w:t xml:space="preserve">[mh]) OR (</w:t>
            </w:r>
            <w:r>
              <w:t xml:space="preserve">“</w:t>
            </w:r>
            <w:r>
              <w:t xml:space="preserve">Helminthiasis/prevention and control</w:t>
            </w:r>
            <w:r>
              <w:t xml:space="preserve">”</w:t>
            </w:r>
            <w:r>
              <w:t xml:space="preserve"> </w:t>
            </w:r>
            <w:r>
              <w:t xml:space="preserve">[mh]) OR (Intestinal infection* [tw]) OR (Viral infection* [tw]) OR (Bacterial infection* [tw]) OR (Parasite infection* [tw]) OR (Parasitic infection* [tw]) OR (Helminth infection* [tw]) OR (Fecal sampling [tw]) OR (Faecal sampling [tw]) OR (Bacterial infection* [tw]) OR (Parasite infection* [tw]) OR (Parasitic infection* [tw]) OR (Helminth infection* [tw]) OR (Fecal sampling [tw]) OR (Faecal sampling [tw]) OR (Stool sampling [tw]) OR (Stool collection [tw])) OR ((Diarrh* [tw]) OR (Dysentery [tw]) OR (</w:t>
            </w:r>
            <w:r>
              <w:t xml:space="preserve">“</w:t>
            </w:r>
            <w:r>
              <w:t xml:space="preserve">Diarrhea/epidemiology</w:t>
            </w:r>
            <w:r>
              <w:t xml:space="preserve">”</w:t>
            </w:r>
            <w:r>
              <w:t xml:space="preserve"> </w:t>
            </w:r>
            <w:r>
              <w:t xml:space="preserve">[mh]) OR (</w:t>
            </w:r>
            <w:r>
              <w:t xml:space="preserve">“</w:t>
            </w:r>
            <w:r>
              <w:t xml:space="preserve">Diarrhea/etiology</w:t>
            </w:r>
            <w:r>
              <w:t xml:space="preserve">”</w:t>
            </w:r>
            <w:r>
              <w:t xml:space="preserve"> </w:t>
            </w:r>
            <w:r>
              <w:t xml:space="preserve">[mh]) OR (</w:t>
            </w:r>
            <w:r>
              <w:t xml:space="preserve">“</w:t>
            </w:r>
            <w:r>
              <w:t xml:space="preserve">Diarrhea/prevention and control</w:t>
            </w:r>
            <w:r>
              <w:t xml:space="preserve">”</w:t>
            </w:r>
            <w:r>
              <w:t xml:space="preserve"> </w:t>
            </w:r>
            <w:r>
              <w:t xml:space="preserve">[mh]) OR (</w:t>
            </w:r>
            <w:r>
              <w:t xml:space="preserve">“</w:t>
            </w:r>
            <w:r>
              <w:t xml:space="preserve">Diarrhea, Infantile</w:t>
            </w:r>
            <w:r>
              <w:t xml:space="preserve">”</w:t>
            </w:r>
            <w:r>
              <w:t xml:space="preserve"> </w:t>
            </w:r>
            <w:r>
              <w:t xml:space="preserve">[mh]) OR (</w:t>
            </w:r>
            <w:r>
              <w:t xml:space="preserve">“</w:t>
            </w:r>
            <w:r>
              <w:t xml:space="preserve">Dysentery</w:t>
            </w:r>
            <w:r>
              <w:t xml:space="preserve">”</w:t>
            </w:r>
            <w:r>
              <w:t xml:space="preserve"> </w:t>
            </w:r>
            <w:r>
              <w:t xml:space="preserve">[mh])) OR (Child growth faltering [tw]) OR (Growth faltering [tw])OR (Child development [tw]) OR (Length-for-age [tw]) OR (Height-for-age [tw]) OR (Weight-for-age [tw]) OR (Head circumference [tw]) OR (Waist circumference [tw]) OR (Stunt* [tw]) OR (Wasting [tw]) OR (Wasted [tw]) OR (Linear growth [tw]) OR (Anthropometric measurement* [tw]) OR (Maln* [tw]) OR (Undernourish* [tw]) OR (Undernutrition [tw]) OR (Underweight [tw]) OR (</w:t>
            </w:r>
            <w:r>
              <w:t xml:space="preserve">“</w:t>
            </w:r>
            <w:r>
              <w:t xml:space="preserve">Growth Disorders</w:t>
            </w:r>
            <w:r>
              <w:t xml:space="preserve">”</w:t>
            </w:r>
            <w:r>
              <w:t xml:space="preserve"> </w:t>
            </w:r>
            <w:r>
              <w:t xml:space="preserve">[mh]) OR (Growth Disorders [tw]) OR (</w:t>
            </w:r>
            <w:r>
              <w:t xml:space="preserve">“</w:t>
            </w:r>
            <w:r>
              <w:t xml:space="preserve">Child nutrition disorders</w:t>
            </w:r>
            <w:r>
              <w:t xml:space="preserve">”</w:t>
            </w:r>
            <w:r>
              <w:t xml:space="preserve"> </w:t>
            </w:r>
            <w:r>
              <w:t xml:space="preserve">[mh]) OR (Child nutrition disorder* [tw]) OR (</w:t>
            </w:r>
            <w:r>
              <w:t xml:space="preserve">“</w:t>
            </w:r>
            <w:r>
              <w:t xml:space="preserve">Malnutrition</w:t>
            </w:r>
            <w:r>
              <w:t xml:space="preserve">”</w:t>
            </w:r>
            <w:r>
              <w:t xml:space="preserve"> </w:t>
            </w:r>
            <w:r>
              <w:t xml:space="preserve">[mh]) OR (</w:t>
            </w:r>
            <w:r>
              <w:t xml:space="preserve">“</w:t>
            </w:r>
            <w:r>
              <w:t xml:space="preserve">Wasting Syndrome</w:t>
            </w:r>
            <w:r>
              <w:t xml:space="preserve">”</w:t>
            </w:r>
            <w:r>
              <w:t xml:space="preserve"> </w:t>
            </w:r>
            <w:r>
              <w:t xml:space="preserve">[mh]) OR (Wasting syndrome [tw]) OR (</w:t>
            </w:r>
            <w:r>
              <w:t xml:space="preserve">“</w:t>
            </w:r>
            <w:r>
              <w:t xml:space="preserve">Thinness</w:t>
            </w:r>
            <w:r>
              <w:t xml:space="preserve">”</w:t>
            </w:r>
            <w:r>
              <w:t xml:space="preserve"> </w:t>
            </w:r>
            <w:r>
              <w:t xml:space="preserve">[mh]) OR (Thinness [tw]) OR (Growth velocity [tw]))</w:t>
            </w:r>
          </w:p>
        </w:tc>
      </w:tr>
    </w:tbl>
    <w:p>
      <w:r>
        <w:br w:type="page"/>
      </w:r>
    </w:p>
    <w:bookmarkEnd w:id="21"/>
    <w:bookmarkStart w:id="22" w:name="table-s3.-prisma-checklist"/>
    <w:p>
      <w:pPr>
        <w:pStyle w:val="Heading2"/>
      </w:pPr>
      <w:r>
        <w:t xml:space="preserve">Table S3. PRISMA Checklist</w:t>
      </w:r>
    </w:p>
    <w:p>
      <w:pPr>
        <w:pStyle w:val="FirstParagraph"/>
      </w:pPr>
      <w:r>
        <w:t xml:space="preserve">(See separate attachment)</w:t>
      </w:r>
    </w:p>
    <w:p>
      <w:r>
        <w:br w:type="page"/>
      </w:r>
    </w:p>
    <w:bookmarkEnd w:id="22"/>
    <w:bookmarkStart w:id="23" w:name="X2df3aded8033aa37ca084e6b1034569f6c5d0fd"/>
    <w:p>
      <w:pPr>
        <w:pStyle w:val="Heading2"/>
      </w:pPr>
      <w:r>
        <w:t xml:space="preserve">Table S4. Risk of bias based on modified Newcastle-Ottawa scale</w:t>
      </w:r>
    </w:p>
    <w:p>
      <w:pPr>
        <w:pStyle w:val="FirstParagraph"/>
      </w:pPr>
      <w:r>
        <w:t xml:space="preserve">Stars are given for low risk of bias in each category, up to a total of nine stars. Scoring details are in the footnotes.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61"/>
        <w:gridCol w:w="3577"/>
        <w:gridCol w:w="567"/>
        <w:gridCol w:w="806"/>
        <w:gridCol w:w="1539"/>
        <w:gridCol w:w="1004"/>
        <w:gridCol w:w="607"/>
        <w:gridCol w:w="1524"/>
        <w:gridCol w:w="615"/>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Reference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Selection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Response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Follow-up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Misclassification bias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assessment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Outcome measurement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Bias in analysis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selection bias, which refers to systematic differences between baseline characteristics of the groups that are compared?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a</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response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due to missing follow-up data?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risk of households not receiving the intervention being misclassified as having received it, or vice versa?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bias arising from how the outcome was assessed?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of ascertainment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f</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Is there evidence that analysis was not appropriately adjusted for clustering and/or confounding, if appropriate?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g</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number of stars (x/9 possible stars).</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Clasen T, et al. Effectiveness of a rural sanitation programme on diarrhoea, soil-transmitted helminth infection, and child malnutrition in Odisha, India: a cluster-randomised trial. Lancet Glob Health. 2014.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possible (86% of possible weeks are reported weeks)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adjusted for clustering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Luby, S.P. et al.. Effects of water quality, sanitation, handwashing, and nutritional interventions on diarrhoea and child growth in rural Bangladesh: a cluster 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94% complete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Null, C. et al., Effects of water quality, sanitation, handwashing, and nutritional interventions on diarrhoea and child growth in rural Kenya: a cluster-randomised controlled trial. The Lancet Global Health 2018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&lt;1%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and there are some baseline differences between intervention and control group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Knee, J. et al. Effects of an urban sanitation intervention on childhood enteric infection and diarrhea in Maputo, Mozambique: A controlled before-and-after trial. eLife 2011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no, laboratory assessed and blinded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substantial loss to FU</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household-level interventions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r>
    </w:tbl>
    <w:p>
      <w:pPr>
        <w:pStyle w:val="BodyText"/>
      </w:pPr>
      <w:r>
        <w:rPr>
          <w:vertAlign w:val="superscript"/>
        </w:rPr>
        <w:t xml:space="preserve">a</w:t>
      </w:r>
      <w:r>
        <w:t xml:space="preserve"> </w:t>
      </w:r>
      <w:r>
        <w:t xml:space="preserve">RCTs receive 1 star, unless evidence of selection bias (e.g. randomisation procedures not followed). Meaningful differences between groups at baseline in RCTs receive 0 stars. Rates of declining to participate &gt;10% receive 0 stars. Non- or quasi-randomised studies receive 0 stars.</w:t>
      </w:r>
    </w:p>
    <w:p>
      <w:pPr>
        <w:pStyle w:val="BodyText"/>
      </w:pPr>
      <w:r>
        <w:rPr>
          <w:vertAlign w:val="superscript"/>
        </w:rPr>
        <w:t xml:space="preserve">b</w:t>
      </w:r>
      <w:r>
        <w:t xml:space="preserve"> </w:t>
      </w:r>
      <w:r>
        <w:t xml:space="preserve">If intervention recipient was not blinded to intervention status, 0 stars.</w:t>
      </w:r>
    </w:p>
    <w:p>
      <w:pPr>
        <w:pStyle w:val="BodyText"/>
      </w:pPr>
      <w:r>
        <w:rPr>
          <w:vertAlign w:val="superscript"/>
        </w:rPr>
        <w:t xml:space="preserve">c</w:t>
      </w:r>
      <w:r>
        <w:t xml:space="preserve"> </w:t>
      </w:r>
      <w:r>
        <w:t xml:space="preserve">&lt;10% receives 1 star, greater than or equal to 10% receives 0 stars.</w:t>
      </w:r>
    </w:p>
    <w:p>
      <w:pPr>
        <w:pStyle w:val="BodyText"/>
      </w:pPr>
      <w:r>
        <w:rPr>
          <w:vertAlign w:val="superscript"/>
        </w:rPr>
        <w:t xml:space="preserve">d</w:t>
      </w:r>
      <w:r>
        <w:t xml:space="preserve"> </w:t>
      </w:r>
      <w:r>
        <w:t xml:space="preserve">Interventions delivered at the household/individual level receive 1 star. Interventions delivered at the community level that missed a substantial, i.e. greater than or equal to 10%, proportion of the target population receive 0 stars, including when there is insufficient information to verify whether this is the case. Interventions with substantial risk of contamination (control households receiving intervention) receive 0 stars.</w:t>
      </w:r>
    </w:p>
    <w:p>
      <w:pPr>
        <w:pStyle w:val="BodyText"/>
      </w:pPr>
      <w:r>
        <w:rPr>
          <w:vertAlign w:val="superscript"/>
        </w:rPr>
        <w:t xml:space="preserve">e</w:t>
      </w:r>
      <w:r>
        <w:t xml:space="preserve"> </w:t>
      </w:r>
      <w:r>
        <w:t xml:space="preserve">Parent / person recall (=0 stars). Fieldworker assessed (=1 star). Physician/microbiologically assessed (=2 stars)</w:t>
      </w:r>
    </w:p>
    <w:p>
      <w:pPr>
        <w:pStyle w:val="BodyText"/>
      </w:pPr>
      <w:r>
        <w:rPr>
          <w:vertAlign w:val="superscript"/>
        </w:rPr>
        <w:t xml:space="preserve">f</w:t>
      </w:r>
      <w:r>
        <w:t xml:space="preserve"> </w:t>
      </w:r>
      <w:r>
        <w:t xml:space="preserve">If outcome measurement staff were not blinded to intervention status, 0 stars.</w:t>
      </w:r>
    </w:p>
    <w:p>
      <w:pPr>
        <w:pStyle w:val="BodyText"/>
      </w:pPr>
      <w:r>
        <w:rPr>
          <w:vertAlign w:val="superscript"/>
        </w:rPr>
        <w:t xml:space="preserve">g</w:t>
      </w:r>
      <w:r>
        <w:t xml:space="preserve"> </w:t>
      </w:r>
      <w:r>
        <w:t xml:space="preserve">Scoring is based on losing stars (max. 2). Individual RCTs with baseline balance on covariates are unlikely to require adjustment (=2 stars). Cluster-RCTs and non-randomised trials may require adjustment for clustering (-1 star if not done). RCTs or cRCTs may require adjustment for covariates, with justification (-1 star if not done). Non-randomised studies require adjustment for covariates (-1 star if not done), but also adequate justification for covariate selection (-1 star if not included), and there can be too few or too many covariates.</w:t>
      </w:r>
    </w:p>
    <w:p>
      <w:r>
        <w:br w:type="page"/>
      </w:r>
    </w:p>
    <w:bookmarkEnd w:id="23"/>
    <w:bookmarkStart w:id="24" w:name="X56380ea45dbfde29ace7c825e473267a4cf9e73"/>
    <w:p>
      <w:pPr>
        <w:pStyle w:val="Heading2"/>
      </w:pPr>
      <w:r>
        <w:t xml:space="preserve">Table S5.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30"/>
        <w:gridCol w:w="2214"/>
        <w:gridCol w:w="2416"/>
        <w:gridCol w:w="2513"/>
        <w:gridCol w:w="2047"/>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(0.34, 1.57)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(0.03, 2.19)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 (0.29, 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2.52 (0.51, 12.42)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(0.46, 1.15)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 (0.46, 1.85)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(0.77, 1.51)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(0.66,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(0.68, 1.13)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0.86 (0.6,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(0.84, 1.19)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(0.84, 1.06)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 (0.32,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 (0.4, 11.05)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 (0.56, 1.42)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 (0.1, 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(0.41,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 (0.36, 2.33)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 (0.18, 3.36)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 (0.21, 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 (0.06, 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1.27 (0.67, 2.43)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(3/86)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(4/86)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62.1% (886/1426)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(798/1426)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(0.91, 1.15)</w:t>
            </w:r>
          </w:p>
        </w:tc>
      </w:tr>
    </w:tbl>
    <w:p>
      <w:r>
        <w:br w:type="page"/>
      </w:r>
    </w:p>
    <w:bookmarkEnd w:id="24"/>
    <w:bookmarkStart w:id="25" w:name="X296fc680738b3dc44ab5764cdaad88d9129e4bd"/>
    <w:p>
      <w:pPr>
        <w:pStyle w:val="Heading2"/>
      </w:pPr>
      <w:r>
        <w:t xml:space="preserve">Table S6.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09"/>
        <w:gridCol w:w="2290"/>
        <w:gridCol w:w="2217"/>
        <w:gridCol w:w="2599"/>
        <w:gridCol w:w="2004"/>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PR (95% CI)</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1.04 (0.89, 1.21)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(0.76, 1.45)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 (0.37, 1.36)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 (0.43, 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(0.76, 1.27)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Ruminant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 (0.85, 1.12)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 (0.5, 1.75)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 (0.87, 1.08)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 (0.16, 1.23)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 (0.94, 1.04)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(0.91, 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1.72 (0.57, 5.18)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 (0.51, 1.52)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 (0.36, 1.55)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(HF183)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0.81 (0.49, 1.34)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(0.62, 2.73)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12.8% (11/86)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Dog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30.2% (26/86)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72.1% (62/86)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r>
    </w:tbl>
    <w:p>
      <w:r>
        <w:br w:type="page"/>
      </w:r>
    </w:p>
    <w:bookmarkEnd w:id="25"/>
    <w:bookmarkStart w:id="26" w:name="table-s7."/>
    <w:p>
      <w:pPr>
        <w:pStyle w:val="Heading2"/>
      </w:pPr>
      <w:r>
        <w:t xml:space="preserve">Table S7.</w:t>
      </w:r>
    </w:p>
    <w:p>
      <w:pPr>
        <w:pStyle w:val="FirstParagraph"/>
      </w:pPr>
      <w:r>
        <w:t xml:space="preserve">Unadjusted and adjusted results by study, sample type, and aggregated variables for pathogen targets (any pathogen, any bacteria, any viruses, any protozoa, any STH).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30"/>
        <w:gridCol w:w="912"/>
        <w:gridCol w:w="838"/>
        <w:gridCol w:w="1303"/>
        <w:gridCol w:w="1336"/>
        <w:gridCol w:w="1088"/>
        <w:gridCol w:w="1121"/>
        <w:gridCol w:w="1182"/>
        <w:gridCol w:w="1666"/>
        <w:gridCol w:w="1215"/>
        <w:gridCol w:w="1611"/>
        <w:gridCol w:w="109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PR=0.65 (95% CI: 0.33, 1.28)</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 (95% CI: 0.21, 1.19)</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0.87,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 (95% CI: 0.45,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0.78,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PR=0.57 (95% CI: 0.28,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PR=0.37 (95% CI: 0.16, 0.85)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0.81,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0.72,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0.72,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pathogen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0.38, 1.54)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 (95% CI: 0.24, 1.46)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0.86, 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0.68,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0.49,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PR=0.74 (95% CI: 0.5,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PR=0.73 (95% CI: 0.34,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0.85,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0.84, 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0.75,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0.77,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0.84,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0.65,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PR=0.68 (95% CI: 0.32,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0.28,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0.68,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PR=0.85 (95% CI: 0.67,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PR=1.23 (95% CI: 0.63, 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PR=1.22 (95% CI: 0.63, 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PR=1.27 (95% CI: 0.6, 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PR=1.28 (95% CI: 0.62, 2.66)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0.3, 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PR=2.52 (95% CI: 0.51, 12.42)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PR=0.76 (95% CI: 0.46,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PR=0.63 (95% CI: 0.35, 1.14)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 (95% CI: 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0.37,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 (95% CI: 0.47, 2.57)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PR=1.06 (95% CI: 0.45,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0.52, 2.48)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PR=1.13 (95% CI: 0.52,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PR=0.75 (95% CI: 0.35, 1.65)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PR=0.77 (95% CI: 0.35, 1.67)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PR=0.83 (95% CI: 0.48, 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0.49</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0.33, 2.38)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PR=0.56 (95% CI: 0.14, 2.13)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PR=0.88 (95% CI: 0.7,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0.7,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0.91,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 (95% CI: 0.72,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0.71, 1.11)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PR=0.62 (95% CI: 0.43, 0.89)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0.45,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STH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bl>
    <w:p>
      <w:r>
        <w:br w:type="page"/>
      </w:r>
    </w:p>
    <w:bookmarkEnd w:id="26"/>
    <w:bookmarkStart w:id="27" w:name="table-s8."/>
    <w:p>
      <w:pPr>
        <w:pStyle w:val="Heading2"/>
      </w:pPr>
      <w:r>
        <w:t xml:space="preserve">Table S8.</w:t>
      </w:r>
    </w:p>
    <w:p>
      <w:pPr>
        <w:pStyle w:val="FirstParagraph"/>
      </w:pPr>
      <w:r>
        <w:t xml:space="preserve">Unadjusted and adjusted results by study, sample type, and aggregated variables for MST targets (any MST, any general MST, any human MST, any animal MST).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99"/>
        <w:gridCol w:w="1378"/>
        <w:gridCol w:w="812"/>
        <w:gridCol w:w="1263"/>
        <w:gridCol w:w="1295"/>
        <w:gridCol w:w="1055"/>
        <w:gridCol w:w="1087"/>
        <w:gridCol w:w="1145"/>
        <w:gridCol w:w="1615"/>
        <w:gridCol w:w="1177"/>
        <w:gridCol w:w="1509"/>
        <w:gridCol w:w="1065"/>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Positive,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Negative,</w:t>
              <w:br/>
              <w:t xml:space="preserve">Control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Total</w:t>
              <w:br/>
              <w:t xml:space="preserve">observations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Unadjusted</w:t>
              <w:br/>
              <w:t xml:space="preserve">p-value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Prevalence Ratio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Adjusted</w:t>
              <w:br/>
              <w:t xml:space="preserve">p-value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PR=1.16 (95% CI: 1.02, 1.32)</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PR=0.82 (95% CI: 0.62, 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0.65, 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PR=1.44 (95% CI: 0.51, 4.08)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0.88,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PR=0.91 (95% CI: 0.6, 1.38)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0.62,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PR=1.14 (95% CI: 0.93, 1.39)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0.91, 0.98)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0.82, 1.34)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PR=0.84 (95% CI: 0.63,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PR=0.89 (95% CI: 0.67, 1.18)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0.8,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PR=1.01 (95% CI: 0.82, 1.25)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0.57, 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PR=1.05 (95% CI: 0.76, 1.45)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PR=1.72 (95% CI: 0.57,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PR=0.44 (95% CI: 0.16,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PR=0.87 (95% CI: 0.57,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PR=0.86 (95% CI: 0.6,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PR=1.19 (95% CI: 0.87,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PR=1.24 (95% CI: 0.91,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PR=0.92 (95% CI: 0.5,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PR=0.94 (95% CI: 0.5,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PR=0.95 (95% CI: 0.69, 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PR=1.12 (95% CI: 0.83, 1.51)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PR=1.02 (95% CI: 0.75, 1.41)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PR=0.66 (95% CI: 0.44, 0.99)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PR=0.72 (95% CI: 0.48,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0.68, 1.35)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human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PR=1.39 (95% CI: 0.46,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PR=1.31 (95% CI: 0.78, 2.17)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PR=1.2 (95% CI: 0.72, 1.99)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0.18, 9.59)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 (95% CI: 0.97,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0.93, 1.06)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 sample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PR=1.04 (95% CI: 0.89, 1.21)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0.87,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PR=0.7 (95% CI: 0.51, 0.96)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PR=0.69 (95% CI: 0.5, 0.95)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PR=0.99 (95% CI: 0.94,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0.86, 1.08)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Not estimated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PR=1.18 (95% CI: 0.7, 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PR=1.33 (95% CI: 0.62, 2.86)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PR=0.96 (95% CI: 0.93,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0.96, 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Any</w:t>
              <w:br/>
              <w:t xml:space="preserve">animal MST</w:t>
              <w:br/>
              <w:t xml:space="preserve">Marker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144</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99</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PR=0.98 (95% CI: 0.82, 1.16)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PR=0.97 (95% CI: 0.82, 1.15)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w:t>
            </w:r>
          </w:p>
        </w:tc>
      </w:tr>
    </w:tbl>
    <w:p>
      <w:r>
        <w:br w:type="page"/>
      </w:r>
    </w:p>
    <w:bookmarkEnd w:id="27"/>
    <w:bookmarkStart w:id="28" w:name="table-s9."/>
    <w:p>
      <w:pPr>
        <w:pStyle w:val="Heading2"/>
      </w:pPr>
      <w:r>
        <w:t xml:space="preserve">Table S9.</w:t>
      </w:r>
    </w:p>
    <w:p>
      <w:pPr>
        <w:pStyle w:val="FirstParagraph"/>
      </w:pPr>
      <w:r>
        <w:t xml:space="preserve">Baseline covariates by study. Note that Odigari et al. 2016 is not included as data shared from this study were from village water sources and did not have associated covariates from individual households; therefore all estimates for this study are unadjusted.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60"/>
        <w:gridCol w:w="1331"/>
        <w:gridCol w:w="943"/>
        <w:gridCol w:w="1127"/>
        <w:gridCol w:w="1331"/>
        <w:gridCol w:w="1035"/>
        <w:gridCol w:w="967"/>
        <w:gridCol w:w="1398"/>
        <w:gridCol w:w="1331"/>
      </w:tblGrid>
      <w:tr>
        <w:trPr>
          <w:cantSplit/>
          <w:trHeight w:val="559"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Boehm 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Reese 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Steinbaum 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Fuhrmeister 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Holcomb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Capone 2022 in prep.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Kwong 2021</w:t>
            </w:r>
          </w:p>
        </w:tc>
      </w:tr>
      <w:tr>
        <w:trPr>
          <w:cantSplit/>
          <w:trHeight w:val="527" w:hRule="auto"/>
        </w:trPr>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w:t>
              <w:br/>
              <w:t xml:space="preserve">wealth</w:t>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861 (40.9%)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153 (25.6%)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355 (25.4%)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Medium-low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124 (24.9%)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 (21.1%)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439 (20.8%)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145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(28.2%)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(31.6%)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343 (24.6%)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Medium-high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402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(24.6%)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(21.5%)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(25.0%)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 (21.1%)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 (25.1%)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High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123 (24.7%)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(26.9%)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403 (19.1%)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152 (25.5%)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 (22.7%)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(23.9%)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347 (24.9%)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 (24.4%)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people</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&lt;5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271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612 (29.0%)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335 (56.1%)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 (56.1%)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 (40.0%)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(70.7%)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1149 (54.5%)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224 (37.5%)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 (27.0%)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 (8.0%)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(5.3%)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528 (37.8%)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(5.4%)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(22.3%)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245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(6.4%)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(49.7%)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 (92.0%)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(94.7%)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Number of rooms</w:t>
              <w:br/>
              <w:t xml:space="preserve">in the household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 (60.1%)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(69.3%)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(71.9%)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&gt;3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(39.9%)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(28.1%)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roof</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693 (32.9%)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489 (98.4%)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1414 (67.1%)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589 (98.7%)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1373 (98.4%)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Father in</w:t>
              <w:br/>
              <w:t xml:space="preserve">agriculture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332 (66.8%)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126 (52.1%)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(70.2%)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952 (68.2%)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165 (33.2%)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(36.8%)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178 (29.8%)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444 (31.8%)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 (40.1%)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117 (48.3%)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 (100%)</w:t>
            </w:r>
          </w:p>
        </w:tc>
      </w:tr>
      <w:tr>
        <w:trPr>
          <w:cantSplit/>
          <w:trHeight w:val="52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Acres of</w:t>
              <w:br/>
              <w:t xml:space="preserve">land owned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0.110 (0.128)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0.150 (0.206)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0.142 (0.212)</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0.0700 [0.0100, 1.23]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2.10]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0.0800 [0.0100, 3.15]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 (4.4%)</w:t>
            </w:r>
          </w:p>
        </w:tc>
      </w:tr>
      <w:tr>
        <w:trPr>
          <w:cantSplit/>
          <w:trHeight w:val="52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 education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85 (17.1%)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 (14.4%)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207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Incomplete 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(34.3%)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1095 (52.0%)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(23.3%)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Primary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(36.2%)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 (12.4%)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511 (24.3%)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 (30.7%)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(8.6%)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449 (32.2%)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(46.7%)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 (28.9%)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499 (23.7%)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328 (54.9%)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740 (53.0%)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More than secondary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(19.8%)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(39.3%)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Maternal</w:t>
              <w:br/>
              <w:t xml:space="preserve">age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 (6.32)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(5.08)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(5.03)</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[14.9, 47.9]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23.0 [15.0, 41.0]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 NA]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[15.0, 43.0]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ownership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(SD)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0.956 (0.206)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0.423 (0.495)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0.899 (0.302)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0.955 (0.208)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0.896 (0.307)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0.966 (0.183)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0.982 (0.132)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0.968 (0.177)</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Median [Min, Max]</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[0, 1.00]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(12.0%)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(0.1%)</w:t>
            </w:r>
          </w:p>
        </w:tc>
      </w:tr>
      <w:tr>
        <w:trPr>
          <w:cantSplit/>
          <w:trHeight w:val="557"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wall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 (15.7%)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2019 (95.8%)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197 (33.0%)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 (25.2%)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 (17.5%)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369 (26.4%)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419 (84.3%)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 (4.2%)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400 (67.0%)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(74.8%)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 (81.8%)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(82.5%)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1027 (73.6%)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Improved floor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461 (92.8%)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1999 (94.9%)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524 (87.8%)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1253 (89.8%)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(7.2%)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 (5.1%)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73 (12.2%)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159 (97.5%)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87 (98.9%)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143 (10.2%)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242 (100%)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r>
        <w:trPr>
          <w:cantSplit/>
          <w:trHeight w:val="559"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Electricity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(47.1%)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1958 (92.9%)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246 (41.2%)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584 (41.8%)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263 (52.9%)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202 (83.5%)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147 (7.0%)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351 (58.8%)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160 (98.2%)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 (95.5%)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(96.5%)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812 (58.2%)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Missing</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 (2.5%)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w:t>
            </w:r>
          </w:p>
        </w:tc>
      </w:tr>
    </w:tbl>
    <w:bookmarkEnd w:id="28"/>
    <w:bookmarkEnd w:id="29"/>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B0B8A"/>
  </w:style>
  <w:style w:styleId="Heading1" w:type="paragraph">
    <w:name w:val="heading 1"/>
    <w:basedOn w:val="Normal"/>
    <w:next w:val="Normal"/>
    <w:link w:val="Heading1Char"/>
    <w:uiPriority w:val="9"/>
    <w:qFormat/>
    <w:rsid w:val="00EB0B8A"/>
    <w:pPr>
      <w:keepNext/>
      <w:keepLines/>
      <w:spacing w:after="40" w:before="32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B0B8A"/>
    <w:pPr>
      <w:keepNext/>
      <w:keepLines/>
      <w:spacing w:after="0" w:before="12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EB0B8A"/>
    <w:pPr>
      <w:keepNext/>
      <w:keepLines/>
      <w:spacing w:after="0" w:before="120"/>
      <w:outlineLvl w:val="2"/>
    </w:pPr>
    <w:rPr>
      <w:rFonts w:asciiTheme="majorHAnsi" w:cstheme="majorBidi" w:eastAsiaTheme="majorEastAsia" w:hAnsiTheme="majorHAnsi"/>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B0B8A"/>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B0B8A"/>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EB0B8A"/>
    <w:rPr>
      <w:rFonts w:asciiTheme="majorHAnsi" w:cstheme="majorBidi" w:eastAsiaTheme="majorEastAsia" w:hAnsiTheme="majorHAnsi"/>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2023-01-16T21:27:47Z</dcterms:created>
  <dcterms:modified xsi:type="dcterms:W3CDTF">2023-01-16T21:27:47Z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