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49545" w14:textId="466F22DE" w:rsidR="00EC0D07" w:rsidRDefault="003D3AA7" w:rsidP="003D3AA7">
      <w:pPr>
        <w:pStyle w:val="Heading1"/>
      </w:pPr>
      <w:r>
        <w:t>Response to ERD Feedback</w:t>
      </w:r>
    </w:p>
    <w:p w14:paraId="09B33077" w14:textId="3A5709A4" w:rsidR="003D3AA7" w:rsidRDefault="003D3AA7" w:rsidP="003D3AA7">
      <w:proofErr w:type="spellStart"/>
      <w:r>
        <w:rPr>
          <w:i/>
        </w:rPr>
        <w:t>BookSpace</w:t>
      </w:r>
      <w:proofErr w:type="spellEnd"/>
      <w:r>
        <w:rPr>
          <w:i/>
        </w:rPr>
        <w:t xml:space="preserve"> - schema review follow-up - 2026-08-19</w:t>
      </w:r>
    </w:p>
    <w:p w14:paraId="4BEFEF47" w14:textId="77777777" w:rsidR="003D3AA7" w:rsidRDefault="003D3AA7" w:rsidP="003D3AA7"/>
    <w:p w14:paraId="02844EDD" w14:textId="15292EE1" w:rsidR="003D3AA7" w:rsidRDefault="003D3AA7" w:rsidP="003D3AA7">
      <w:r>
        <w:t xml:space="preserve">Hi - thanks for going through the ERD in detail. Working back through each point, I found that most of the 'fix before you build' items were </w:t>
      </w:r>
      <w:proofErr w:type="gramStart"/>
      <w:r>
        <w:t>actually already</w:t>
      </w:r>
      <w:proofErr w:type="gramEnd"/>
      <w:r>
        <w:t xml:space="preserve"> handled in the real database schema, just not visible in the diagram you reviewed. That diagram was generated from a reduced, import-only variant of the schema file, kept around only so Visual Paradigm's reverse-DDL parser could read it. It strips out every CHECK constraint - which is exactly the mechanism most of these items rely on. I've retired that file (marked it deprecated, left it in the repo for history) and will generate diagrams from the full schema going forward, so this shouldn't happen again.</w:t>
      </w:r>
    </w:p>
    <w:p w14:paraId="3943BCEF" w14:textId="76B3DDB6" w:rsidR="003D3AA7" w:rsidRDefault="003D3AA7" w:rsidP="003D3AA7">
      <w:r>
        <w:t>Responses below, in the same order as your notes.</w:t>
      </w:r>
    </w:p>
    <w:p w14:paraId="4F7AFCD5" w14:textId="3C426958" w:rsidR="003D3AA7" w:rsidRDefault="003D3AA7" w:rsidP="003D3AA7">
      <w:pPr>
        <w:pStyle w:val="Heading2"/>
      </w:pPr>
      <w:r>
        <w:t>Strengths</w:t>
      </w:r>
    </w:p>
    <w:p w14:paraId="0135DAA4" w14:textId="0A1172FD" w:rsidR="003D3AA7" w:rsidRDefault="003D3AA7" w:rsidP="003D3AA7">
      <w:r>
        <w:t xml:space="preserve">Thank you - glad the </w:t>
      </w:r>
      <w:proofErr w:type="spellStart"/>
      <w:r>
        <w:t>timezone</w:t>
      </w:r>
      <w:proofErr w:type="spellEnd"/>
      <w:r>
        <w:t xml:space="preserve"> model, the </w:t>
      </w:r>
      <w:proofErr w:type="spellStart"/>
      <w:r>
        <w:t>AtUtc</w:t>
      </w:r>
      <w:proofErr w:type="spellEnd"/>
      <w:r>
        <w:t xml:space="preserve"> naming discipline, the tenant-configurable job settings, and the outbox-style </w:t>
      </w:r>
      <w:proofErr w:type="gramStart"/>
      <w:r>
        <w:t>Notifications design</w:t>
      </w:r>
      <w:proofErr w:type="gramEnd"/>
      <w:r>
        <w:t xml:space="preserve"> all came through clearly. No changes </w:t>
      </w:r>
      <w:proofErr w:type="gramStart"/>
      <w:r>
        <w:t>needed</w:t>
      </w:r>
      <w:proofErr w:type="gramEnd"/>
      <w:r>
        <w:t xml:space="preserve"> here.</w:t>
      </w:r>
    </w:p>
    <w:p w14:paraId="57167939" w14:textId="14356490" w:rsidR="003D3AA7" w:rsidRDefault="003D3AA7" w:rsidP="003D3AA7">
      <w:pPr>
        <w:pStyle w:val="Heading2"/>
      </w:pPr>
      <w:r>
        <w:t>Fix before you build</w:t>
      </w:r>
    </w:p>
    <w:p w14:paraId="74B705B8" w14:textId="1A8BC7DB" w:rsidR="003D3AA7" w:rsidRDefault="003D3AA7" w:rsidP="003D3AA7">
      <w:r>
        <w:rPr>
          <w:b/>
        </w:rPr>
        <w:t xml:space="preserve">1. </w:t>
      </w:r>
      <w:proofErr w:type="spellStart"/>
      <w:r>
        <w:rPr>
          <w:b/>
        </w:rPr>
        <w:t>OrgId</w:t>
      </w:r>
      <w:proofErr w:type="spellEnd"/>
      <w:r>
        <w:rPr>
          <w:b/>
        </w:rPr>
        <w:t xml:space="preserve"> redundancy. </w:t>
      </w:r>
      <w:r>
        <w:t xml:space="preserve">Deliberate, for two reasons: faster tenant-scoped queries (every tenant-scoped Bookings query filters directly on </w:t>
      </w:r>
      <w:proofErr w:type="spellStart"/>
      <w:r>
        <w:t>Bookings.OrgId</w:t>
      </w:r>
      <w:proofErr w:type="spellEnd"/>
      <w:r>
        <w:t xml:space="preserve"> without joining through Resources), and more enforceable isolation (</w:t>
      </w:r>
      <w:proofErr w:type="spellStart"/>
      <w:r>
        <w:t>OrgId</w:t>
      </w:r>
      <w:proofErr w:type="spellEnd"/>
      <w:r>
        <w:t xml:space="preserve"> feeds directly into the row-level-security session context and the EF global query filter without a join). Critically, it's not just a documented convention that could drift - it's physically enforced. The composite foreign key </w:t>
      </w:r>
      <w:proofErr w:type="spellStart"/>
      <w:r>
        <w:t>FK_Bookings_Resources_SameOrg</w:t>
      </w:r>
      <w:proofErr w:type="spellEnd"/>
      <w:r>
        <w:t xml:space="preserve"> (</w:t>
      </w:r>
      <w:proofErr w:type="spellStart"/>
      <w:r>
        <w:t>OrgId</w:t>
      </w:r>
      <w:proofErr w:type="spellEnd"/>
      <w:r>
        <w:t xml:space="preserve">, </w:t>
      </w:r>
      <w:proofErr w:type="spellStart"/>
      <w:r>
        <w:t>ResourceId</w:t>
      </w:r>
      <w:proofErr w:type="spellEnd"/>
      <w:r>
        <w:t>) -&gt; Resources (</w:t>
      </w:r>
      <w:proofErr w:type="spellStart"/>
      <w:r>
        <w:t>OrgId</w:t>
      </w:r>
      <w:proofErr w:type="spellEnd"/>
      <w:r>
        <w:t xml:space="preserve">, Id) means SQL Server rejects any Bookings insert or update where </w:t>
      </w:r>
      <w:proofErr w:type="spellStart"/>
      <w:r>
        <w:t>OrgId</w:t>
      </w:r>
      <w:proofErr w:type="spellEnd"/>
      <w:r>
        <w:t xml:space="preserve"> disagrees with the referenced </w:t>
      </w:r>
      <w:proofErr w:type="spellStart"/>
      <w:r>
        <w:t>Resources.OrgId</w:t>
      </w:r>
      <w:proofErr w:type="spellEnd"/>
      <w:r>
        <w:t>. The two values cannot go out of sync.</w:t>
      </w:r>
    </w:p>
    <w:p w14:paraId="1D57D4E8" w14:textId="45AC0CF6" w:rsidR="003D3AA7" w:rsidRDefault="003D3AA7" w:rsidP="003D3AA7">
      <w:r>
        <w:rPr>
          <w:b/>
        </w:rPr>
        <w:t xml:space="preserve">2. </w:t>
      </w:r>
      <w:proofErr w:type="spellStart"/>
      <w:r>
        <w:rPr>
          <w:b/>
        </w:rPr>
        <w:t>UserRoles.Role</w:t>
      </w:r>
      <w:proofErr w:type="spellEnd"/>
      <w:r>
        <w:rPr>
          <w:b/>
        </w:rPr>
        <w:t xml:space="preserve">. </w:t>
      </w:r>
      <w:r>
        <w:t xml:space="preserve">Already constrained in the real schema: </w:t>
      </w:r>
      <w:proofErr w:type="spellStart"/>
      <w:r>
        <w:t>CK_UserRoles_Role</w:t>
      </w:r>
      <w:proofErr w:type="spellEnd"/>
      <w:r>
        <w:t xml:space="preserve"> CHECK (Role IN ('</w:t>
      </w:r>
      <w:proofErr w:type="spellStart"/>
      <w:r>
        <w:t>SysAdmin</w:t>
      </w:r>
      <w:proofErr w:type="spellEnd"/>
      <w:r>
        <w:t>','</w:t>
      </w:r>
      <w:proofErr w:type="spellStart"/>
      <w:r>
        <w:t>TenantAdmin</w:t>
      </w:r>
      <w:proofErr w:type="spellEnd"/>
      <w:r>
        <w:t>','</w:t>
      </w:r>
      <w:proofErr w:type="spellStart"/>
      <w:r>
        <w:t>Approver','Member</w:t>
      </w:r>
      <w:proofErr w:type="spellEnd"/>
      <w:r>
        <w:t xml:space="preserve">')) - it just isn't visible in the reduced file the diagram came from. It's also now backed by a real C# </w:t>
      </w:r>
      <w:proofErr w:type="spellStart"/>
      <w:r>
        <w:t>enum</w:t>
      </w:r>
      <w:proofErr w:type="spellEnd"/>
      <w:r>
        <w:t xml:space="preserve"> in the domain model, so a typo like '</w:t>
      </w:r>
      <w:proofErr w:type="spellStart"/>
      <w:r>
        <w:t>Aprover</w:t>
      </w:r>
      <w:proofErr w:type="spellEnd"/>
      <w:r>
        <w:t>' can't even compile, let alone reach the database.</w:t>
      </w:r>
    </w:p>
    <w:p w14:paraId="081D8280" w14:textId="4DFD1FA5" w:rsidR="003D3AA7" w:rsidRDefault="003D3AA7" w:rsidP="003D3AA7">
      <w:r>
        <w:rPr>
          <w:b/>
        </w:rPr>
        <w:t xml:space="preserve">3. Enum naming / </w:t>
      </w:r>
      <w:proofErr w:type="spellStart"/>
      <w:r>
        <w:rPr>
          <w:b/>
        </w:rPr>
        <w:t>Bookings.Title</w:t>
      </w:r>
      <w:proofErr w:type="spellEnd"/>
      <w:r>
        <w:rPr>
          <w:b/>
        </w:rPr>
        <w:t xml:space="preserve">. </w:t>
      </w:r>
      <w:proofErr w:type="spellStart"/>
      <w:r>
        <w:t>BookingStatus</w:t>
      </w:r>
      <w:proofErr w:type="spellEnd"/>
      <w:r>
        <w:t xml:space="preserve">, </w:t>
      </w:r>
      <w:proofErr w:type="spellStart"/>
      <w:r>
        <w:t>RecurrenceStatus</w:t>
      </w:r>
      <w:proofErr w:type="spellEnd"/>
      <w:r>
        <w:t xml:space="preserve">, </w:t>
      </w:r>
      <w:proofErr w:type="spellStart"/>
      <w:r>
        <w:t>ApprovalDecision</w:t>
      </w:r>
      <w:proofErr w:type="spellEnd"/>
      <w:r>
        <w:t xml:space="preserve">, and </w:t>
      </w:r>
      <w:proofErr w:type="spellStart"/>
      <w:r>
        <w:t>NotificationKind</w:t>
      </w:r>
      <w:proofErr w:type="spellEnd"/>
      <w:r>
        <w:t xml:space="preserve"> are all CHECK-constrained in the DB and now backed by named C# </w:t>
      </w:r>
      <w:proofErr w:type="spellStart"/>
      <w:r>
        <w:lastRenderedPageBreak/>
        <w:t>enums</w:t>
      </w:r>
      <w:proofErr w:type="spellEnd"/>
      <w:r>
        <w:t xml:space="preserve"> in the domain layer. </w:t>
      </w:r>
      <w:proofErr w:type="spellStart"/>
      <w:r>
        <w:t>Bookings.Title</w:t>
      </w:r>
      <w:proofErr w:type="spellEnd"/>
      <w:r>
        <w:t xml:space="preserve"> is intentional, not a leftover - it's a free-text label for the booking, surfaced on the user's calendar via the ICS feed</w:t>
      </w:r>
      <w:r w:rsidR="002816AD">
        <w:t>.</w:t>
      </w:r>
    </w:p>
    <w:p w14:paraId="75092EDA" w14:textId="7C5764C4" w:rsidR="003D3AA7" w:rsidRDefault="003D3AA7" w:rsidP="003D3AA7">
      <w:pPr>
        <w:pStyle w:val="Heading2"/>
      </w:pPr>
      <w:proofErr w:type="gramStart"/>
      <w:r>
        <w:t>To think</w:t>
      </w:r>
      <w:proofErr w:type="gramEnd"/>
      <w:r>
        <w:t xml:space="preserve"> about during the build</w:t>
      </w:r>
    </w:p>
    <w:p w14:paraId="04D2F11E" w14:textId="5AC30986" w:rsidR="003D3AA7" w:rsidRDefault="003D3AA7" w:rsidP="003D3AA7">
      <w:r>
        <w:rPr>
          <w:b/>
        </w:rPr>
        <w:t xml:space="preserve">Concurrency. </w:t>
      </w:r>
      <w:r>
        <w:t xml:space="preserve">Agreed this is the harder version of the problem, and it was the design center from the start, not an afterthought. </w:t>
      </w:r>
      <w:proofErr w:type="spellStart"/>
      <w:proofErr w:type="gramStart"/>
      <w:r>
        <w:t>dbo.CreateBooking</w:t>
      </w:r>
      <w:proofErr w:type="spellEnd"/>
      <w:proofErr w:type="gramEnd"/>
      <w:r>
        <w:t xml:space="preserve"> and </w:t>
      </w:r>
      <w:proofErr w:type="spellStart"/>
      <w:proofErr w:type="gramStart"/>
      <w:r>
        <w:t>dbo.ApproveBooking</w:t>
      </w:r>
      <w:proofErr w:type="spellEnd"/>
      <w:proofErr w:type="gramEnd"/>
      <w:r>
        <w:t xml:space="preserve"> take UPDLOCK, HOLDLOCK range locks - scoped narrowly by </w:t>
      </w:r>
      <w:proofErr w:type="spellStart"/>
      <w:r>
        <w:t>IX_Bookings_Resource_Start</w:t>
      </w:r>
      <w:proofErr w:type="spellEnd"/>
      <w:r>
        <w:t xml:space="preserve"> so the lock doesn't escalate to the whole table - and sum Quantity across every </w:t>
      </w:r>
      <w:proofErr w:type="gramStart"/>
      <w:r>
        <w:t>temporally-overlapping</w:t>
      </w:r>
      <w:proofErr w:type="gramEnd"/>
      <w:r>
        <w:t xml:space="preserve"> booking against </w:t>
      </w:r>
      <w:proofErr w:type="spellStart"/>
      <w:r>
        <w:t>Resources.Capacity</w:t>
      </w:r>
      <w:proofErr w:type="spellEnd"/>
      <w:r>
        <w:t xml:space="preserve"> inside the stored procedure. That procedure is the only code path allowed to write to Bookings at all, specifically because this aggregate check can't be expressed safely in LINQ or with a plain exclusion constraint.</w:t>
      </w:r>
    </w:p>
    <w:p w14:paraId="550F1A80" w14:textId="42B82459" w:rsidR="003D3AA7" w:rsidRDefault="003D3AA7" w:rsidP="003D3AA7">
      <w:r>
        <w:rPr>
          <w:b/>
        </w:rPr>
        <w:t xml:space="preserve">Sequential int keys. </w:t>
      </w:r>
      <w:r>
        <w:t xml:space="preserve">This doesn't match the current schema - every primary key in bookspace-schema-v2.sql is a UNIQUEIDENTIFIER (GUID), generated as a random v4 GUID in application code, not a sequential int. The diagram reviewed appears to be from an earlier draft that predates the switch to GUID keys; </w:t>
      </w:r>
      <w:r w:rsidR="00610209">
        <w:t>I sent the currently valid schema and am happy to go through it if needed</w:t>
      </w:r>
    </w:p>
    <w:p w14:paraId="0098555F" w14:textId="46BC584F" w:rsidR="003D3AA7" w:rsidRDefault="003D3AA7" w:rsidP="003D3AA7">
      <w:r>
        <w:rPr>
          <w:b/>
        </w:rPr>
        <w:t xml:space="preserve">Recurrence horizon. </w:t>
      </w:r>
      <w:r>
        <w:t xml:space="preserve">Decided: a recurring series </w:t>
      </w:r>
      <w:proofErr w:type="gramStart"/>
      <w:r>
        <w:t>is fully materialized</w:t>
      </w:r>
      <w:proofErr w:type="gramEnd"/>
      <w:r>
        <w:t xml:space="preserve"> at creation - not by a background job that tops it up over time - capped at one calendar year past its own StartDate. Creation is </w:t>
      </w:r>
      <w:proofErr w:type="gramStart"/>
      <w:r>
        <w:t>best-effort</w:t>
      </w:r>
      <w:proofErr w:type="gramEnd"/>
      <w:r>
        <w:t xml:space="preserve"> per occurrence, so a single blackout or capacity conflict skips only that occurrence and reports it, rather than failing the whole series. There is no job that 'regenerates an open-ended series' because there's no such thing as an open-ended series now - </w:t>
      </w:r>
      <w:proofErr w:type="spellStart"/>
      <w:proofErr w:type="gramStart"/>
      <w:r>
        <w:t>every one</w:t>
      </w:r>
      <w:proofErr w:type="spellEnd"/>
      <w:proofErr w:type="gramEnd"/>
      <w:r>
        <w:t xml:space="preserve"> is bounded and fully created up front.</w:t>
      </w:r>
    </w:p>
    <w:p w14:paraId="56A6DF0F" w14:textId="4294B055" w:rsidR="003D3AA7" w:rsidRDefault="003D3AA7" w:rsidP="003D3AA7">
      <w:r>
        <w:rPr>
          <w:b/>
        </w:rPr>
        <w:t xml:space="preserve">DST spring-forward. </w:t>
      </w:r>
      <w:r>
        <w:t>Decided: an occurrence whose local time falls in the spring-forward gap (the 02:30 case) is skipped, not shifted to another time. The user is told twice - immediately, as part of the series-creation response, and again by email 14 days before the date, in case months have passed and they've forgotten. No new 'reschedule occurrence' feature was needed - if they want a booking that day, they create a normal one-time booking themselves. The reminder reuses the existing Reminder dispatch job; Notifications gained a second, nullable anchor (</w:t>
      </w:r>
      <w:proofErr w:type="spellStart"/>
      <w:r>
        <w:t>RecurrenceRuleId</w:t>
      </w:r>
      <w:proofErr w:type="spellEnd"/>
      <w:r>
        <w:t xml:space="preserve"> + </w:t>
      </w:r>
      <w:proofErr w:type="spellStart"/>
      <w:r>
        <w:t>OccurrenceDate</w:t>
      </w:r>
      <w:proofErr w:type="spellEnd"/>
      <w:r>
        <w:t xml:space="preserve">) for this one case, since a skipped occurrence has no Booking row to point at. </w:t>
      </w:r>
    </w:p>
    <w:p w14:paraId="5DC1E4DF" w14:textId="708A1BB0" w:rsidR="003D3AA7" w:rsidRPr="003D3AA7" w:rsidRDefault="003D3AA7" w:rsidP="003D3AA7">
      <w:r>
        <w:rPr>
          <w:b/>
        </w:rPr>
        <w:t xml:space="preserve">Resource vs. booker </w:t>
      </w:r>
      <w:proofErr w:type="spellStart"/>
      <w:r>
        <w:rPr>
          <w:b/>
        </w:rPr>
        <w:t>timezone</w:t>
      </w:r>
      <w:proofErr w:type="spellEnd"/>
      <w:r>
        <w:rPr>
          <w:b/>
        </w:rPr>
        <w:t xml:space="preserve">. </w:t>
      </w:r>
      <w:r>
        <w:t xml:space="preserve">Decided: availability is expressed in the resource's </w:t>
      </w:r>
      <w:proofErr w:type="spellStart"/>
      <w:r>
        <w:t>timezone</w:t>
      </w:r>
      <w:proofErr w:type="spellEnd"/>
      <w:r>
        <w:t>, not the booker's, matching what the schema already implied</w:t>
      </w:r>
      <w:r w:rsidR="0046468B">
        <w:t>.</w:t>
      </w:r>
    </w:p>
    <w:sectPr w:rsidR="003D3AA7" w:rsidRPr="003D3AA7">
      <w:headerReference w:type="even" r:id="rId6"/>
      <w:headerReference w:type="default" r:id="rId7"/>
      <w:head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8A397" w14:textId="77777777" w:rsidR="0091165A" w:rsidRDefault="0091165A" w:rsidP="002816AD">
      <w:pPr>
        <w:spacing w:after="0" w:line="240" w:lineRule="auto"/>
      </w:pPr>
      <w:r>
        <w:separator/>
      </w:r>
    </w:p>
  </w:endnote>
  <w:endnote w:type="continuationSeparator" w:id="0">
    <w:p w14:paraId="091DAA02" w14:textId="77777777" w:rsidR="0091165A" w:rsidRDefault="0091165A" w:rsidP="00281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3CAF0" w14:textId="77777777" w:rsidR="0091165A" w:rsidRDefault="0091165A" w:rsidP="002816AD">
      <w:pPr>
        <w:spacing w:after="0" w:line="240" w:lineRule="auto"/>
      </w:pPr>
      <w:r>
        <w:separator/>
      </w:r>
    </w:p>
  </w:footnote>
  <w:footnote w:type="continuationSeparator" w:id="0">
    <w:p w14:paraId="53D39900" w14:textId="77777777" w:rsidR="0091165A" w:rsidRDefault="0091165A" w:rsidP="002816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36CDC" w14:textId="37F2888B" w:rsidR="002816AD" w:rsidRDefault="002816AD">
    <w:pPr>
      <w:pStyle w:val="Header"/>
    </w:pPr>
    <w:r>
      <w:rPr>
        <w:noProof/>
      </w:rPr>
      <mc:AlternateContent>
        <mc:Choice Requires="wps">
          <w:drawing>
            <wp:anchor distT="0" distB="0" distL="0" distR="0" simplePos="0" relativeHeight="251659264" behindDoc="0" locked="0" layoutInCell="1" allowOverlap="1" wp14:anchorId="6E6D0C5E" wp14:editId="73BB0112">
              <wp:simplePos x="635" y="635"/>
              <wp:positionH relativeFrom="page">
                <wp:align>right</wp:align>
              </wp:positionH>
              <wp:positionV relativeFrom="page">
                <wp:align>top</wp:align>
              </wp:positionV>
              <wp:extent cx="857885" cy="370205"/>
              <wp:effectExtent l="0" t="0" r="0" b="10795"/>
              <wp:wrapNone/>
              <wp:docPr id="1660659903" name="Text Box 2" descr="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57885" cy="370205"/>
                      </a:xfrm>
                      <a:prstGeom prst="rect">
                        <a:avLst/>
                      </a:prstGeom>
                      <a:noFill/>
                      <a:ln>
                        <a:noFill/>
                      </a:ln>
                    </wps:spPr>
                    <wps:txbx>
                      <w:txbxContent>
                        <w:p w14:paraId="7201102E" w14:textId="2DD6AAB9" w:rsidR="002816AD" w:rsidRPr="002816AD" w:rsidRDefault="002816AD" w:rsidP="002816AD">
                          <w:pPr>
                            <w:spacing w:after="0"/>
                            <w:rPr>
                              <w:rFonts w:ascii="Aptos" w:eastAsia="Aptos" w:hAnsi="Aptos" w:cs="Aptos"/>
                              <w:noProof/>
                              <w:color w:val="000000"/>
                              <w:sz w:val="20"/>
                              <w:szCs w:val="20"/>
                            </w:rPr>
                          </w:pPr>
                          <w:r w:rsidRPr="002816AD">
                            <w:rPr>
                              <w:rFonts w:ascii="Aptos" w:eastAsia="Aptos" w:hAnsi="Aptos" w:cs="Aptos"/>
                              <w:noProof/>
                              <w:color w:val="000000"/>
                              <w:sz w:val="20"/>
                              <w:szCs w:val="20"/>
                            </w:rPr>
                            <w:t>Proprietary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E6D0C5E" id="_x0000_t202" coordsize="21600,21600" o:spt="202" path="m,l,21600r21600,l21600,xe">
              <v:stroke joinstyle="miter"/>
              <v:path gradientshapeok="t" o:connecttype="rect"/>
            </v:shapetype>
            <v:shape id="Text Box 2" o:spid="_x0000_s1026" type="#_x0000_t202" alt="Proprietary" style="position:absolute;margin-left:16.35pt;margin-top:0;width:67.55pt;height:29.1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" filled="f" stroked="f">
              <v:fill o:detectmouseclick="t"/>
              <v:textbox style="mso-fit-shape-to-text:t" inset="0,15pt,20pt,0">
                <w:txbxContent>
                  <w:p w14:paraId="7201102E" w14:textId="2DD6AAB9" w:rsidR="002816AD" w:rsidRPr="002816AD" w:rsidRDefault="002816AD" w:rsidP="002816AD">
                    <w:pPr>
                      <w:spacing w:after="0"/>
                      <w:rPr>
                        <w:rFonts w:ascii="Aptos" w:eastAsia="Aptos" w:hAnsi="Aptos" w:cs="Aptos"/>
                        <w:noProof/>
                        <w:color w:val="000000"/>
                        <w:sz w:val="20"/>
                        <w:szCs w:val="20"/>
                      </w:rPr>
                    </w:pPr>
                    <w:r w:rsidRPr="002816AD">
                      <w:rPr>
                        <w:rFonts w:ascii="Aptos" w:eastAsia="Aptos" w:hAnsi="Aptos" w:cs="Aptos"/>
                        <w:noProof/>
                        <w:color w:val="000000"/>
                        <w:sz w:val="20"/>
                        <w:szCs w:val="20"/>
                      </w:rPr>
                      <w:t>Proprietary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ED640" w14:textId="6E10DDD7" w:rsidR="002816AD" w:rsidRDefault="002816AD">
    <w:pPr>
      <w:pStyle w:val="Header"/>
    </w:pPr>
    <w:r>
      <w:rPr>
        <w:noProof/>
      </w:rPr>
      <mc:AlternateContent>
        <mc:Choice Requires="wps">
          <w:drawing>
            <wp:anchor distT="0" distB="0" distL="0" distR="0" simplePos="0" relativeHeight="251660288" behindDoc="0" locked="0" layoutInCell="1" allowOverlap="1" wp14:anchorId="181B7A0B" wp14:editId="0D39F456">
              <wp:simplePos x="914400" y="457200"/>
              <wp:positionH relativeFrom="page">
                <wp:align>right</wp:align>
              </wp:positionH>
              <wp:positionV relativeFrom="page">
                <wp:align>top</wp:align>
              </wp:positionV>
              <wp:extent cx="857885" cy="370205"/>
              <wp:effectExtent l="0" t="0" r="0" b="10795"/>
              <wp:wrapNone/>
              <wp:docPr id="1412593230" name="Text Box 3" descr="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57885" cy="370205"/>
                      </a:xfrm>
                      <a:prstGeom prst="rect">
                        <a:avLst/>
                      </a:prstGeom>
                      <a:noFill/>
                      <a:ln>
                        <a:noFill/>
                      </a:ln>
                    </wps:spPr>
                    <wps:txbx>
                      <w:txbxContent>
                        <w:p w14:paraId="307BEA68" w14:textId="1CDC6E8D" w:rsidR="002816AD" w:rsidRPr="002816AD" w:rsidRDefault="002816AD" w:rsidP="002816AD">
                          <w:pPr>
                            <w:spacing w:after="0"/>
                            <w:rPr>
                              <w:rFonts w:ascii="Aptos" w:eastAsia="Aptos" w:hAnsi="Aptos" w:cs="Aptos"/>
                              <w:noProof/>
                              <w:color w:val="000000"/>
                              <w:sz w:val="20"/>
                              <w:szCs w:val="20"/>
                            </w:rPr>
                          </w:pPr>
                          <w:r w:rsidRPr="002816AD">
                            <w:rPr>
                              <w:rFonts w:ascii="Aptos" w:eastAsia="Aptos" w:hAnsi="Aptos" w:cs="Aptos"/>
                              <w:noProof/>
                              <w:color w:val="000000"/>
                              <w:sz w:val="20"/>
                              <w:szCs w:val="20"/>
                            </w:rPr>
                            <w:t>Proprietary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81B7A0B" id="_x0000_t202" coordsize="21600,21600" o:spt="202" path="m,l,21600r21600,l21600,xe">
              <v:stroke joinstyle="miter"/>
              <v:path gradientshapeok="t" o:connecttype="rect"/>
            </v:shapetype>
            <v:shape id="Text Box 3" o:spid="_x0000_s1027" type="#_x0000_t202" alt="Proprietary" style="position:absolute;margin-left:16.35pt;margin-top:0;width:67.55pt;height:29.1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" filled="f" stroked="f">
              <v:fill o:detectmouseclick="t"/>
              <v:textbox style="mso-fit-shape-to-text:t" inset="0,15pt,20pt,0">
                <w:txbxContent>
                  <w:p w14:paraId="307BEA68" w14:textId="1CDC6E8D" w:rsidR="002816AD" w:rsidRPr="002816AD" w:rsidRDefault="002816AD" w:rsidP="002816AD">
                    <w:pPr>
                      <w:spacing w:after="0"/>
                      <w:rPr>
                        <w:rFonts w:ascii="Aptos" w:eastAsia="Aptos" w:hAnsi="Aptos" w:cs="Aptos"/>
                        <w:noProof/>
                        <w:color w:val="000000"/>
                        <w:sz w:val="20"/>
                        <w:szCs w:val="20"/>
                      </w:rPr>
                    </w:pPr>
                    <w:r w:rsidRPr="002816AD">
                      <w:rPr>
                        <w:rFonts w:ascii="Aptos" w:eastAsia="Aptos" w:hAnsi="Aptos" w:cs="Aptos"/>
                        <w:noProof/>
                        <w:color w:val="000000"/>
                        <w:sz w:val="20"/>
                        <w:szCs w:val="20"/>
                      </w:rPr>
                      <w:t>Proprietary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E3C5A" w14:textId="3843730C" w:rsidR="002816AD" w:rsidRDefault="002816AD">
    <w:pPr>
      <w:pStyle w:val="Header"/>
    </w:pPr>
    <w:r>
      <w:rPr>
        <w:noProof/>
      </w:rPr>
      <mc:AlternateContent>
        <mc:Choice Requires="wps">
          <w:drawing>
            <wp:anchor distT="0" distB="0" distL="0" distR="0" simplePos="0" relativeHeight="251658240" behindDoc="0" locked="0" layoutInCell="1" allowOverlap="1" wp14:anchorId="0EA15FCA" wp14:editId="1919BFFD">
              <wp:simplePos x="635" y="635"/>
              <wp:positionH relativeFrom="page">
                <wp:align>right</wp:align>
              </wp:positionH>
              <wp:positionV relativeFrom="page">
                <wp:align>top</wp:align>
              </wp:positionV>
              <wp:extent cx="857885" cy="370205"/>
              <wp:effectExtent l="0" t="0" r="0" b="10795"/>
              <wp:wrapNone/>
              <wp:docPr id="578847546" name="Text Box 1" descr="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57885" cy="370205"/>
                      </a:xfrm>
                      <a:prstGeom prst="rect">
                        <a:avLst/>
                      </a:prstGeom>
                      <a:noFill/>
                      <a:ln>
                        <a:noFill/>
                      </a:ln>
                    </wps:spPr>
                    <wps:txbx>
                      <w:txbxContent>
                        <w:p w14:paraId="5351214D" w14:textId="6A776348" w:rsidR="002816AD" w:rsidRPr="002816AD" w:rsidRDefault="002816AD" w:rsidP="002816AD">
                          <w:pPr>
                            <w:spacing w:after="0"/>
                            <w:rPr>
                              <w:rFonts w:ascii="Aptos" w:eastAsia="Aptos" w:hAnsi="Aptos" w:cs="Aptos"/>
                              <w:noProof/>
                              <w:color w:val="000000"/>
                              <w:sz w:val="20"/>
                              <w:szCs w:val="20"/>
                            </w:rPr>
                          </w:pPr>
                          <w:r w:rsidRPr="002816AD">
                            <w:rPr>
                              <w:rFonts w:ascii="Aptos" w:eastAsia="Aptos" w:hAnsi="Aptos" w:cs="Aptos"/>
                              <w:noProof/>
                              <w:color w:val="000000"/>
                              <w:sz w:val="20"/>
                              <w:szCs w:val="20"/>
                            </w:rPr>
                            <w:t>Proprietary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EA15FCA" id="_x0000_t202" coordsize="21600,21600" o:spt="202" path="m,l,21600r21600,l21600,xe">
              <v:stroke joinstyle="miter"/>
              <v:path gradientshapeok="t" o:connecttype="rect"/>
            </v:shapetype>
            <v:shape id="Text Box 1" o:spid="_x0000_s1028" type="#_x0000_t202" alt="Proprietary" style="position:absolute;margin-left:16.35pt;margin-top:0;width:67.55pt;height:29.1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" filled="f" stroked="f">
              <v:fill o:detectmouseclick="t"/>
              <v:textbox style="mso-fit-shape-to-text:t" inset="0,15pt,20pt,0">
                <w:txbxContent>
                  <w:p w14:paraId="5351214D" w14:textId="6A776348" w:rsidR="002816AD" w:rsidRPr="002816AD" w:rsidRDefault="002816AD" w:rsidP="002816AD">
                    <w:pPr>
                      <w:spacing w:after="0"/>
                      <w:rPr>
                        <w:rFonts w:ascii="Aptos" w:eastAsia="Aptos" w:hAnsi="Aptos" w:cs="Aptos"/>
                        <w:noProof/>
                        <w:color w:val="000000"/>
                        <w:sz w:val="20"/>
                        <w:szCs w:val="20"/>
                      </w:rPr>
                    </w:pPr>
                    <w:r w:rsidRPr="002816AD">
                      <w:rPr>
                        <w:rFonts w:ascii="Aptos" w:eastAsia="Aptos" w:hAnsi="Aptos" w:cs="Aptos"/>
                        <w:noProof/>
                        <w:color w:val="000000"/>
                        <w:sz w:val="20"/>
                        <w:szCs w:val="20"/>
                      </w:rPr>
                      <w:t>Proprietary</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AA7"/>
    <w:rsid w:val="002816AD"/>
    <w:rsid w:val="00334AAD"/>
    <w:rsid w:val="00383642"/>
    <w:rsid w:val="003D3AA7"/>
    <w:rsid w:val="0046468B"/>
    <w:rsid w:val="00610209"/>
    <w:rsid w:val="0091165A"/>
    <w:rsid w:val="00B50B5C"/>
    <w:rsid w:val="00EC0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D49DF"/>
  <w15:chartTrackingRefBased/>
  <w15:docId w15:val="{93D26304-4DBA-4A5C-9532-8B9DF148C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3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3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AA7"/>
    <w:rPr>
      <w:rFonts w:eastAsiaTheme="majorEastAsia" w:cstheme="majorBidi"/>
      <w:color w:val="272727" w:themeColor="text1" w:themeTint="D8"/>
    </w:rPr>
  </w:style>
  <w:style w:type="paragraph" w:styleId="Title">
    <w:name w:val="Title"/>
    <w:basedOn w:val="Normal"/>
    <w:next w:val="Normal"/>
    <w:link w:val="TitleChar"/>
    <w:uiPriority w:val="10"/>
    <w:qFormat/>
    <w:rsid w:val="003D3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AA7"/>
    <w:pPr>
      <w:spacing w:before="160"/>
      <w:jc w:val="center"/>
    </w:pPr>
    <w:rPr>
      <w:i/>
      <w:iCs/>
      <w:color w:val="404040" w:themeColor="text1" w:themeTint="BF"/>
    </w:rPr>
  </w:style>
  <w:style w:type="character" w:customStyle="1" w:styleId="QuoteChar">
    <w:name w:val="Quote Char"/>
    <w:basedOn w:val="DefaultParagraphFont"/>
    <w:link w:val="Quote"/>
    <w:uiPriority w:val="29"/>
    <w:rsid w:val="003D3AA7"/>
    <w:rPr>
      <w:i/>
      <w:iCs/>
      <w:color w:val="404040" w:themeColor="text1" w:themeTint="BF"/>
    </w:rPr>
  </w:style>
  <w:style w:type="paragraph" w:styleId="ListParagraph">
    <w:name w:val="List Paragraph"/>
    <w:basedOn w:val="Normal"/>
    <w:uiPriority w:val="34"/>
    <w:qFormat/>
    <w:rsid w:val="003D3AA7"/>
    <w:pPr>
      <w:ind w:left="720"/>
      <w:contextualSpacing/>
    </w:pPr>
  </w:style>
  <w:style w:type="character" w:styleId="IntenseEmphasis">
    <w:name w:val="Intense Emphasis"/>
    <w:basedOn w:val="DefaultParagraphFont"/>
    <w:uiPriority w:val="21"/>
    <w:qFormat/>
    <w:rsid w:val="003D3AA7"/>
    <w:rPr>
      <w:i/>
      <w:iCs/>
      <w:color w:val="0F4761" w:themeColor="accent1" w:themeShade="BF"/>
    </w:rPr>
  </w:style>
  <w:style w:type="paragraph" w:styleId="IntenseQuote">
    <w:name w:val="Intense Quote"/>
    <w:basedOn w:val="Normal"/>
    <w:next w:val="Normal"/>
    <w:link w:val="IntenseQuoteChar"/>
    <w:uiPriority w:val="30"/>
    <w:qFormat/>
    <w:rsid w:val="003D3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AA7"/>
    <w:rPr>
      <w:i/>
      <w:iCs/>
      <w:color w:val="0F4761" w:themeColor="accent1" w:themeShade="BF"/>
    </w:rPr>
  </w:style>
  <w:style w:type="character" w:styleId="IntenseReference">
    <w:name w:val="Intense Reference"/>
    <w:basedOn w:val="DefaultParagraphFont"/>
    <w:uiPriority w:val="32"/>
    <w:qFormat/>
    <w:rsid w:val="003D3AA7"/>
    <w:rPr>
      <w:b/>
      <w:bCs/>
      <w:smallCaps/>
      <w:color w:val="0F4761" w:themeColor="accent1" w:themeShade="BF"/>
      <w:spacing w:val="5"/>
    </w:rPr>
  </w:style>
  <w:style w:type="paragraph" w:styleId="Header">
    <w:name w:val="header"/>
    <w:basedOn w:val="Normal"/>
    <w:link w:val="HeaderChar"/>
    <w:uiPriority w:val="99"/>
    <w:unhideWhenUsed/>
    <w:rsid w:val="002816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6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707</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Amer Agic</dc:creator>
  <cp:keywords/>
  <dc:description/>
  <cp:lastModifiedBy>Amer Agic</cp:lastModifiedBy>
  <cp:revision>3</cp:revision>
  <dcterms:created xsi:type="dcterms:W3CDTF">2026-08-19T13:14:00Z</dcterms:created>
  <dcterms:modified xsi:type="dcterms:W3CDTF">2026-08-19T13:29:00Z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2280833a,62fba8bf,5432764e</vt:lpwstr>
  </property>
  <property fmtid="{D5CDD505-2E9C-101B-9397-08002B2CF9AE}" pid="3" name="ClassificationContentMarkingHeaderFontProps">
    <vt:lpwstr>#000000,10,Aptos</vt:lpwstr>
  </property>
  <property fmtid="{D5CDD505-2E9C-101B-9397-08002B2CF9AE}" pid="4" name="ClassificationContentMarkingHeaderText">
    <vt:lpwstr>Proprietary</vt:lpwstr>
  </property>
  <property fmtid="{D5CDD505-2E9C-101B-9397-08002B2CF9AE}" pid="5" name="MSIP_Label_ac629de7-cfdf-49f2-9483-80ca02e7fb52_Enabled">
    <vt:lpwstr>true</vt:lpwstr>
  </property>
  <property fmtid="{D5CDD505-2E9C-101B-9397-08002B2CF9AE}" pid="6" name="MSIP_Label_ac629de7-cfdf-49f2-9483-80ca02e7fb52_SetDate">
    <vt:lpwstr>2026-08-19T13:23:41Z</vt:lpwstr>
  </property>
  <property fmtid="{D5CDD505-2E9C-101B-9397-08002B2CF9AE}" pid="7" name="MSIP_Label_ac629de7-cfdf-49f2-9483-80ca02e7fb52_Method">
    <vt:lpwstr>Standard</vt:lpwstr>
  </property>
  <property fmtid="{D5CDD505-2E9C-101B-9397-08002B2CF9AE}" pid="8" name="MSIP_Label_ac629de7-cfdf-49f2-9483-80ca02e7fb52_Name">
    <vt:lpwstr>HTEC Internal</vt:lpwstr>
  </property>
  <property fmtid="{D5CDD505-2E9C-101B-9397-08002B2CF9AE}" pid="9" name="MSIP_Label_ac629de7-cfdf-49f2-9483-80ca02e7fb52_SiteId">
    <vt:lpwstr>9f85665b-7efd-4776-9dfe-b6bfda2565ee</vt:lpwstr>
  </property>
  <property fmtid="{D5CDD505-2E9C-101B-9397-08002B2CF9AE}" pid="10" name="MSIP_Label_ac629de7-cfdf-49f2-9483-80ca02e7fb52_ActionId">
    <vt:lpwstr>24735668-ce33-4528-aa77-04c00b40c233</vt:lpwstr>
  </property>
  <property fmtid="{D5CDD505-2E9C-101B-9397-08002B2CF9AE}" pid="11" name="MSIP_Label_ac629de7-cfdf-49f2-9483-80ca02e7fb52_ContentBits">
    <vt:lpwstr>1</vt:lpwstr>
  </property>
  <property fmtid="{D5CDD505-2E9C-101B-9397-08002B2CF9AE}" pid="12" name="MSIP_Label_ac629de7-cfdf-49f2-9483-80ca02e7fb52_Tag">
    <vt:lpwstr>10, 3, 0, 1</vt:lpwstr>
  </property>
</Properties>
</file>