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155F" w14:textId="77777777" w:rsidR="00CF5FCA" w:rsidRDefault="00CF5FCA" w:rsidP="00CF5FCA">
      <w:pPr>
        <w:pStyle w:val="Heading1"/>
        <w:spacing w:before="120" w:after="40"/>
      </w:pPr>
      <w:r>
        <w:rPr>
          <w:b/>
          <w:bCs/>
          <w:color w:val="1F3A5F"/>
          <w:sz w:val="36"/>
          <w:szCs w:val="36"/>
        </w:rPr>
        <w:t>Amer</w:t>
      </w:r>
    </w:p>
    <w:p w14:paraId="6B6E9375" w14:textId="77777777" w:rsidR="00CF5FCA" w:rsidRDefault="00CF5FCA" w:rsidP="00CF5FCA">
      <w:pPr>
        <w:spacing w:after="160"/>
      </w:pPr>
      <w:r>
        <w:rPr>
          <w:i/>
          <w:iCs/>
          <w:color w:val="666666"/>
        </w:rPr>
        <w:t>Advanced draft with clear production instincts. Your ambition raised your own difficulty — the notes reflect that.</w:t>
      </w:r>
    </w:p>
    <w:p w14:paraId="0C1BE751" w14:textId="77777777" w:rsidR="00CF5FCA" w:rsidRDefault="00CF5FCA" w:rsidP="00CF5FCA">
      <w:pPr>
        <w:shd w:val="clear" w:color="auto" w:fill="1E7A46"/>
        <w:spacing w:before="240" w:after="100"/>
      </w:pPr>
      <w:r>
        <w:rPr>
          <w:b/>
          <w:bCs/>
          <w:color w:val="FFFFFF"/>
          <w:sz w:val="23"/>
          <w:szCs w:val="23"/>
        </w:rPr>
        <w:t xml:space="preserve">  Strengths — keep these</w:t>
      </w:r>
    </w:p>
    <w:p w14:paraId="2585D2FD" w14:textId="77777777" w:rsidR="00CF5FCA" w:rsidRDefault="00CF5FCA" w:rsidP="00CF5FCA">
      <w:pPr>
        <w:spacing w:after="7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b/>
          <w:bCs/>
          <w:color w:val="222222"/>
          <w:sz w:val="21"/>
          <w:szCs w:val="21"/>
        </w:rPr>
        <w:t>Your</w:t>
      </w:r>
      <w:proofErr w:type="gram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timezone</w:t>
      </w:r>
      <w:proofErr w:type="spellEnd"/>
      <w:r>
        <w:rPr>
          <w:b/>
          <w:bCs/>
          <w:color w:val="222222"/>
          <w:sz w:val="21"/>
          <w:szCs w:val="21"/>
        </w:rPr>
        <w:t xml:space="preserve"> model is nearly complete and correctly differentiated. </w:t>
      </w:r>
      <w:proofErr w:type="spellStart"/>
      <w:r>
        <w:rPr>
          <w:color w:val="222222"/>
          <w:sz w:val="21"/>
          <w:szCs w:val="21"/>
        </w:rPr>
        <w:t>TimeZoneId</w:t>
      </w:r>
      <w:proofErr w:type="spellEnd"/>
      <w:r>
        <w:rPr>
          <w:color w:val="222222"/>
          <w:sz w:val="21"/>
          <w:szCs w:val="21"/>
        </w:rPr>
        <w:t xml:space="preserve"> on Organization, Resource, and </w:t>
      </w:r>
      <w:proofErr w:type="spellStart"/>
      <w:r>
        <w:rPr>
          <w:color w:val="222222"/>
          <w:sz w:val="21"/>
          <w:szCs w:val="21"/>
        </w:rPr>
        <w:t>RecurrenceRules</w:t>
      </w:r>
      <w:proofErr w:type="spellEnd"/>
      <w:r>
        <w:rPr>
          <w:color w:val="222222"/>
          <w:sz w:val="21"/>
          <w:szCs w:val="21"/>
        </w:rPr>
        <w:t xml:space="preserve">; availability as wall-clock </w:t>
      </w:r>
      <w:proofErr w:type="gramStart"/>
      <w:r>
        <w:rPr>
          <w:color w:val="222222"/>
          <w:sz w:val="21"/>
          <w:szCs w:val="21"/>
        </w:rPr>
        <w:t>time(</w:t>
      </w:r>
      <w:proofErr w:type="gramEnd"/>
      <w:r>
        <w:rPr>
          <w:color w:val="222222"/>
          <w:sz w:val="21"/>
          <w:szCs w:val="21"/>
        </w:rPr>
        <w:t xml:space="preserve">7); bookings as explicit </w:t>
      </w:r>
      <w:proofErr w:type="spellStart"/>
      <w:r>
        <w:rPr>
          <w:color w:val="222222"/>
          <w:sz w:val="21"/>
          <w:szCs w:val="21"/>
        </w:rPr>
        <w:t>StartsAtUtc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EndsAtUtc</w:t>
      </w:r>
      <w:proofErr w:type="spellEnd"/>
      <w:r>
        <w:rPr>
          <w:color w:val="222222"/>
          <w:sz w:val="21"/>
          <w:szCs w:val="21"/>
        </w:rPr>
        <w:t>. That UTC-vs-wall-clock distinction is exactly right, and you got there on your own.</w:t>
      </w:r>
    </w:p>
    <w:p w14:paraId="19FBEF1B" w14:textId="77777777" w:rsidR="00CF5FCA" w:rsidRDefault="00CF5FCA" w:rsidP="00CF5FCA">
      <w:pPr>
        <w:spacing w:after="7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b/>
          <w:bCs/>
          <w:color w:val="222222"/>
          <w:sz w:val="21"/>
          <w:szCs w:val="21"/>
        </w:rPr>
        <w:t>Disciplined</w:t>
      </w:r>
      <w:proofErr w:type="gramEnd"/>
      <w:r>
        <w:rPr>
          <w:b/>
          <w:bCs/>
          <w:color w:val="222222"/>
          <w:sz w:val="21"/>
          <w:szCs w:val="21"/>
        </w:rPr>
        <w:t xml:space="preserve"> ‘</w:t>
      </w:r>
      <w:proofErr w:type="spellStart"/>
      <w:r>
        <w:rPr>
          <w:b/>
          <w:bCs/>
          <w:color w:val="222222"/>
          <w:sz w:val="21"/>
          <w:szCs w:val="21"/>
        </w:rPr>
        <w:t>AtUtc</w:t>
      </w:r>
      <w:proofErr w:type="spellEnd"/>
      <w:r>
        <w:rPr>
          <w:b/>
          <w:bCs/>
          <w:color w:val="222222"/>
          <w:sz w:val="21"/>
          <w:szCs w:val="21"/>
        </w:rPr>
        <w:t xml:space="preserve">’ naming everywhere. </w:t>
      </w:r>
      <w:r>
        <w:rPr>
          <w:color w:val="222222"/>
          <w:sz w:val="21"/>
          <w:szCs w:val="21"/>
        </w:rPr>
        <w:t xml:space="preserve">It prevents a whole class of </w:t>
      </w:r>
      <w:proofErr w:type="spellStart"/>
      <w:r>
        <w:rPr>
          <w:color w:val="222222"/>
          <w:sz w:val="21"/>
          <w:szCs w:val="21"/>
        </w:rPr>
        <w:t>timezone</w:t>
      </w:r>
      <w:proofErr w:type="spellEnd"/>
      <w:r>
        <w:rPr>
          <w:color w:val="222222"/>
          <w:sz w:val="21"/>
          <w:szCs w:val="21"/>
        </w:rPr>
        <w:t xml:space="preserve"> bugs. Keep doing it.</w:t>
      </w:r>
    </w:p>
    <w:p w14:paraId="7110A550" w14:textId="77777777" w:rsidR="00CF5FCA" w:rsidRDefault="00CF5FCA" w:rsidP="00CF5FCA">
      <w:pPr>
        <w:spacing w:after="7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b/>
          <w:bCs/>
          <w:color w:val="222222"/>
          <w:sz w:val="21"/>
          <w:szCs w:val="21"/>
        </w:rPr>
        <w:t>You</w:t>
      </w:r>
      <w:proofErr w:type="gram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modeled</w:t>
      </w:r>
      <w:proofErr w:type="spellEnd"/>
      <w:r>
        <w:rPr>
          <w:b/>
          <w:bCs/>
          <w:color w:val="222222"/>
          <w:sz w:val="21"/>
          <w:szCs w:val="21"/>
        </w:rPr>
        <w:t xml:space="preserve"> the background-job config as tenant settings </w:t>
      </w:r>
      <w:r>
        <w:rPr>
          <w:color w:val="222222"/>
          <w:sz w:val="21"/>
          <w:szCs w:val="21"/>
        </w:rPr>
        <w:t>(</w:t>
      </w:r>
      <w:proofErr w:type="spellStart"/>
      <w:r>
        <w:rPr>
          <w:color w:val="222222"/>
          <w:sz w:val="21"/>
          <w:szCs w:val="21"/>
        </w:rPr>
        <w:t>ReminderLeadMinutes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NoShowGraceMinutes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ApprovalExpiryHours</w:t>
      </w:r>
      <w:proofErr w:type="spellEnd"/>
      <w:r>
        <w:rPr>
          <w:color w:val="222222"/>
          <w:sz w:val="21"/>
          <w:szCs w:val="21"/>
        </w:rPr>
        <w:t>) instead of hardcoding constants. That’s thinking ahead to WP-8.</w:t>
      </w:r>
    </w:p>
    <w:p w14:paraId="26A2EB58" w14:textId="77777777" w:rsidR="00CF5FCA" w:rsidRDefault="00CF5FCA" w:rsidP="00CF5FCA">
      <w:pPr>
        <w:spacing w:after="70"/>
        <w:ind w:left="460" w:hanging="240"/>
      </w:pPr>
      <w:proofErr w:type="gramStart"/>
      <w:r>
        <w:rPr>
          <w:b/>
          <w:bCs/>
          <w:color w:val="1E7A46"/>
          <w:sz w:val="21"/>
          <w:szCs w:val="21"/>
        </w:rPr>
        <w:t xml:space="preserve">✓  </w:t>
      </w:r>
      <w:r>
        <w:rPr>
          <w:b/>
          <w:bCs/>
          <w:color w:val="222222"/>
          <w:sz w:val="21"/>
          <w:szCs w:val="21"/>
        </w:rPr>
        <w:t>Notifications</w:t>
      </w:r>
      <w:proofErr w:type="gramEnd"/>
      <w:r>
        <w:rPr>
          <w:b/>
          <w:bCs/>
          <w:color w:val="222222"/>
          <w:sz w:val="21"/>
          <w:szCs w:val="21"/>
        </w:rPr>
        <w:t xml:space="preserve"> as a retry-aware outbox </w:t>
      </w:r>
      <w:r>
        <w:rPr>
          <w:color w:val="222222"/>
          <w:sz w:val="21"/>
          <w:szCs w:val="21"/>
        </w:rPr>
        <w:t>(</w:t>
      </w:r>
      <w:proofErr w:type="spellStart"/>
      <w:r>
        <w:rPr>
          <w:color w:val="222222"/>
          <w:sz w:val="21"/>
          <w:szCs w:val="21"/>
        </w:rPr>
        <w:t>SentAtUtc</w:t>
      </w:r>
      <w:proofErr w:type="spellEnd"/>
      <w:r>
        <w:rPr>
          <w:color w:val="222222"/>
          <w:sz w:val="21"/>
          <w:szCs w:val="21"/>
        </w:rPr>
        <w:t xml:space="preserve">, Attempts, </w:t>
      </w:r>
      <w:proofErr w:type="spellStart"/>
      <w:r>
        <w:rPr>
          <w:color w:val="222222"/>
          <w:sz w:val="21"/>
          <w:szCs w:val="21"/>
        </w:rPr>
        <w:t>LastError</w:t>
      </w:r>
      <w:proofErr w:type="spellEnd"/>
      <w:r>
        <w:rPr>
          <w:color w:val="222222"/>
          <w:sz w:val="21"/>
          <w:szCs w:val="21"/>
        </w:rPr>
        <w:t>) is exactly what idempotent jobs need.</w:t>
      </w:r>
    </w:p>
    <w:p w14:paraId="532B5D6B" w14:textId="77777777" w:rsidR="00CF5FCA" w:rsidRDefault="00CF5FCA" w:rsidP="00CF5FCA">
      <w:pPr>
        <w:shd w:val="clear" w:color="auto" w:fill="9B3B0F"/>
        <w:spacing w:before="240" w:after="100"/>
      </w:pPr>
      <w:r>
        <w:rPr>
          <w:b/>
          <w:bCs/>
          <w:color w:val="FFFFFF"/>
          <w:sz w:val="23"/>
          <w:szCs w:val="23"/>
        </w:rPr>
        <w:t xml:space="preserve">  Fix before you build</w:t>
      </w:r>
    </w:p>
    <w:p w14:paraId="41ABB287" w14:textId="77777777" w:rsidR="00CF5FCA" w:rsidRDefault="00CF5FCA" w:rsidP="00CF5FCA">
      <w:pPr>
        <w:spacing w:after="100"/>
        <w:ind w:left="520" w:hanging="300"/>
      </w:pPr>
      <w:r>
        <w:rPr>
          <w:b/>
          <w:bCs/>
          <w:color w:val="1F3A5F"/>
          <w:sz w:val="21"/>
          <w:szCs w:val="21"/>
        </w:rPr>
        <w:t xml:space="preserve">1.  </w:t>
      </w:r>
      <w:r>
        <w:rPr>
          <w:b/>
          <w:bCs/>
          <w:color w:val="222222"/>
          <w:sz w:val="21"/>
          <w:szCs w:val="21"/>
        </w:rPr>
        <w:t xml:space="preserve">Resolve the </w:t>
      </w:r>
      <w:proofErr w:type="spellStart"/>
      <w:r>
        <w:rPr>
          <w:b/>
          <w:bCs/>
          <w:color w:val="222222"/>
          <w:sz w:val="21"/>
          <w:szCs w:val="21"/>
        </w:rPr>
        <w:t>OrgId</w:t>
      </w:r>
      <w:proofErr w:type="spellEnd"/>
      <w:r>
        <w:rPr>
          <w:b/>
          <w:bCs/>
          <w:color w:val="222222"/>
          <w:sz w:val="21"/>
          <w:szCs w:val="21"/>
        </w:rPr>
        <w:t xml:space="preserve"> redundancy. </w:t>
      </w:r>
      <w:proofErr w:type="spellStart"/>
      <w:r>
        <w:rPr>
          <w:color w:val="222222"/>
          <w:sz w:val="21"/>
          <w:szCs w:val="21"/>
        </w:rPr>
        <w:t>OrgId</w:t>
      </w:r>
      <w:proofErr w:type="spellEnd"/>
      <w:r>
        <w:rPr>
          <w:color w:val="222222"/>
          <w:sz w:val="21"/>
          <w:szCs w:val="21"/>
        </w:rPr>
        <w:t xml:space="preserve"> sits directly on Bookings and Resources, but it’s also reachable via Resource. Two paths to the same tenant can disagree. If the denormalization is deliberate (faster tenant-scoped queries — defensible), write down the rule that </w:t>
      </w:r>
      <w:proofErr w:type="spellStart"/>
      <w:r>
        <w:rPr>
          <w:color w:val="222222"/>
          <w:sz w:val="21"/>
          <w:szCs w:val="21"/>
        </w:rPr>
        <w:t>Bookings.OrgId</w:t>
      </w:r>
      <w:proofErr w:type="spellEnd"/>
      <w:r>
        <w:rPr>
          <w:color w:val="222222"/>
          <w:sz w:val="21"/>
          <w:szCs w:val="21"/>
        </w:rPr>
        <w:t xml:space="preserve"> must always equal </w:t>
      </w:r>
      <w:proofErr w:type="spellStart"/>
      <w:r>
        <w:rPr>
          <w:color w:val="222222"/>
          <w:sz w:val="21"/>
          <w:szCs w:val="21"/>
        </w:rPr>
        <w:t>Resources.OrgId</w:t>
      </w:r>
      <w:proofErr w:type="spellEnd"/>
      <w:r>
        <w:rPr>
          <w:color w:val="222222"/>
          <w:sz w:val="21"/>
          <w:szCs w:val="21"/>
        </w:rPr>
        <w:t xml:space="preserve"> and how you enforce it. If it’s accidental, drop it and derive. Decide on purpose.</w:t>
      </w:r>
    </w:p>
    <w:p w14:paraId="72ECCB05" w14:textId="77777777" w:rsidR="00CF5FCA" w:rsidRDefault="00CF5FCA" w:rsidP="00CF5FCA">
      <w:pPr>
        <w:spacing w:after="100"/>
        <w:ind w:left="520" w:hanging="300"/>
      </w:pPr>
      <w:r>
        <w:rPr>
          <w:b/>
          <w:bCs/>
          <w:color w:val="1F3A5F"/>
          <w:sz w:val="21"/>
          <w:szCs w:val="21"/>
        </w:rPr>
        <w:t xml:space="preserve">2.  </w:t>
      </w:r>
      <w:r>
        <w:rPr>
          <w:b/>
          <w:bCs/>
          <w:color w:val="222222"/>
          <w:sz w:val="21"/>
          <w:szCs w:val="21"/>
        </w:rPr>
        <w:t xml:space="preserve">Constrain </w:t>
      </w:r>
      <w:proofErr w:type="spellStart"/>
      <w:r>
        <w:rPr>
          <w:b/>
          <w:bCs/>
          <w:color w:val="222222"/>
          <w:sz w:val="21"/>
          <w:szCs w:val="21"/>
        </w:rPr>
        <w:t>UserRoles.Role</w:t>
      </w:r>
      <w:proofErr w:type="spellEnd"/>
      <w:r>
        <w:rPr>
          <w:b/>
          <w:bCs/>
          <w:color w:val="222222"/>
          <w:sz w:val="21"/>
          <w:szCs w:val="21"/>
        </w:rPr>
        <w:t xml:space="preserve">. </w:t>
      </w:r>
      <w:r>
        <w:rPr>
          <w:color w:val="222222"/>
          <w:sz w:val="21"/>
          <w:szCs w:val="21"/>
        </w:rPr>
        <w:t xml:space="preserve">It’s </w:t>
      </w:r>
      <w:proofErr w:type="gramStart"/>
      <w:r>
        <w:rPr>
          <w:color w:val="222222"/>
          <w:sz w:val="21"/>
          <w:szCs w:val="21"/>
        </w:rPr>
        <w:t>free-text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proofErr w:type="gramStart"/>
      <w:r>
        <w:rPr>
          <w:color w:val="222222"/>
          <w:sz w:val="21"/>
          <w:szCs w:val="21"/>
        </w:rPr>
        <w:t>nvarchar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20) as part of the key. A typo like “</w:t>
      </w:r>
      <w:proofErr w:type="spellStart"/>
      <w:r>
        <w:rPr>
          <w:color w:val="222222"/>
          <w:sz w:val="21"/>
          <w:szCs w:val="21"/>
        </w:rPr>
        <w:t>Aprover</w:t>
      </w:r>
      <w:proofErr w:type="spellEnd"/>
      <w:r>
        <w:rPr>
          <w:color w:val="222222"/>
          <w:sz w:val="21"/>
          <w:szCs w:val="21"/>
        </w:rPr>
        <w:t>” silently creates a role that grants nothing. Enum-constrain it or reference a fixed role set — this is an auth surface.</w:t>
      </w:r>
    </w:p>
    <w:p w14:paraId="013560D4" w14:textId="77777777" w:rsidR="00CF5FCA" w:rsidRDefault="00CF5FCA" w:rsidP="00CF5FCA">
      <w:pPr>
        <w:spacing w:after="100"/>
        <w:ind w:left="520" w:hanging="300"/>
      </w:pPr>
      <w:r>
        <w:rPr>
          <w:b/>
          <w:bCs/>
          <w:color w:val="1F3A5F"/>
          <w:sz w:val="21"/>
          <w:szCs w:val="21"/>
        </w:rPr>
        <w:t xml:space="preserve">3.  </w:t>
      </w:r>
      <w:r>
        <w:rPr>
          <w:b/>
          <w:bCs/>
          <w:color w:val="222222"/>
          <w:sz w:val="21"/>
          <w:szCs w:val="21"/>
        </w:rPr>
        <w:t xml:space="preserve">Name your </w:t>
      </w:r>
      <w:proofErr w:type="spellStart"/>
      <w:r>
        <w:rPr>
          <w:b/>
          <w:bCs/>
          <w:color w:val="222222"/>
          <w:sz w:val="21"/>
          <w:szCs w:val="21"/>
        </w:rPr>
        <w:t>enum</w:t>
      </w:r>
      <w:proofErr w:type="spellEnd"/>
      <w:r>
        <w:rPr>
          <w:b/>
          <w:bCs/>
          <w:color w:val="222222"/>
          <w:sz w:val="21"/>
          <w:szCs w:val="21"/>
        </w:rPr>
        <w:t xml:space="preserve"> values, </w:t>
      </w:r>
      <w:r>
        <w:rPr>
          <w:color w:val="222222"/>
          <w:sz w:val="21"/>
          <w:szCs w:val="21"/>
        </w:rPr>
        <w:t xml:space="preserve">especially </w:t>
      </w:r>
      <w:proofErr w:type="spellStart"/>
      <w:r>
        <w:rPr>
          <w:color w:val="222222"/>
          <w:sz w:val="21"/>
          <w:szCs w:val="21"/>
        </w:rPr>
        <w:t>BookingStatus</w:t>
      </w:r>
      <w:proofErr w:type="spellEnd"/>
      <w:r>
        <w:rPr>
          <w:color w:val="222222"/>
          <w:sz w:val="21"/>
          <w:szCs w:val="21"/>
        </w:rPr>
        <w:t xml:space="preserve">, since it drives your no-show and approval logic. Also confirm </w:t>
      </w:r>
      <w:proofErr w:type="spellStart"/>
      <w:r>
        <w:rPr>
          <w:color w:val="222222"/>
          <w:sz w:val="21"/>
          <w:szCs w:val="21"/>
        </w:rPr>
        <w:t>Bookings.Title</w:t>
      </w:r>
      <w:proofErr w:type="spellEnd"/>
      <w:r>
        <w:rPr>
          <w:color w:val="222222"/>
          <w:sz w:val="21"/>
          <w:szCs w:val="21"/>
        </w:rPr>
        <w:t xml:space="preserve"> is intentional and not a leftover.</w:t>
      </w:r>
    </w:p>
    <w:p w14:paraId="77D0489A" w14:textId="77777777" w:rsidR="00CF5FCA" w:rsidRDefault="00CF5FCA" w:rsidP="00CF5FCA">
      <w:pPr>
        <w:shd w:val="clear" w:color="auto" w:fill="2E6DA4"/>
        <w:spacing w:before="240" w:after="100"/>
      </w:pPr>
      <w:r>
        <w:rPr>
          <w:b/>
          <w:bCs/>
          <w:color w:val="FFFFFF"/>
          <w:sz w:val="23"/>
          <w:szCs w:val="23"/>
        </w:rPr>
        <w:t xml:space="preserve">  To think about during the build</w:t>
      </w:r>
    </w:p>
    <w:p w14:paraId="0C7E46DE" w14:textId="77777777" w:rsidR="00CF5FCA" w:rsidRDefault="00CF5FCA" w:rsidP="00CF5FCA">
      <w:pPr>
        <w:spacing w:after="90"/>
        <w:ind w:left="460" w:hanging="240"/>
      </w:pPr>
      <w:proofErr w:type="gramStart"/>
      <w:r>
        <w:rPr>
          <w:b/>
          <w:bCs/>
          <w:color w:val="2E6DA4"/>
          <w:sz w:val="21"/>
          <w:szCs w:val="21"/>
        </w:rPr>
        <w:t xml:space="preserve">→  </w:t>
      </w:r>
      <w:r>
        <w:rPr>
          <w:b/>
          <w:bCs/>
          <w:color w:val="222222"/>
          <w:sz w:val="21"/>
          <w:szCs w:val="21"/>
        </w:rPr>
        <w:t>You</w:t>
      </w:r>
      <w:proofErr w:type="gramEnd"/>
      <w:r>
        <w:rPr>
          <w:b/>
          <w:bCs/>
          <w:color w:val="222222"/>
          <w:sz w:val="21"/>
          <w:szCs w:val="21"/>
        </w:rPr>
        <w:t xml:space="preserve"> made concurrency harder than the baseline — know that going in. </w:t>
      </w:r>
      <w:r>
        <w:rPr>
          <w:color w:val="222222"/>
          <w:sz w:val="21"/>
          <w:szCs w:val="21"/>
        </w:rPr>
        <w:t xml:space="preserve">Because you have Quantity on Booking against Capacity on Resource, your rule isn’t “no two rows overlap.” It’s “the sum of overlapping quantities must not exceed capacity.” That’s a constraint over aggregates, not pairs — genuinely harder to enforce atomically. It’s a good, ambitious model; just go in knowing you signed up for the harder </w:t>
      </w:r>
      <w:proofErr w:type="gramStart"/>
      <w:r>
        <w:rPr>
          <w:color w:val="222222"/>
          <w:sz w:val="21"/>
          <w:szCs w:val="21"/>
        </w:rPr>
        <w:t>version, and</w:t>
      </w:r>
      <w:proofErr w:type="gramEnd"/>
      <w:r>
        <w:rPr>
          <w:color w:val="222222"/>
          <w:sz w:val="21"/>
          <w:szCs w:val="21"/>
        </w:rPr>
        <w:t xml:space="preserve"> start thinking early about how you’ll enforce it (a simple exclusion constraint alone won’t do it).</w:t>
      </w:r>
    </w:p>
    <w:p w14:paraId="63716885" w14:textId="77777777" w:rsidR="00CF5FCA" w:rsidRDefault="00CF5FCA" w:rsidP="00CF5FCA">
      <w:pPr>
        <w:spacing w:after="90"/>
        <w:ind w:left="460" w:hanging="240"/>
      </w:pPr>
      <w:proofErr w:type="gramStart"/>
      <w:r>
        <w:rPr>
          <w:b/>
          <w:bCs/>
          <w:color w:val="2E6DA4"/>
          <w:sz w:val="21"/>
          <w:szCs w:val="21"/>
        </w:rPr>
        <w:t xml:space="preserve">→  </w:t>
      </w:r>
      <w:r>
        <w:rPr>
          <w:b/>
          <w:bCs/>
          <w:color w:val="222222"/>
          <w:sz w:val="21"/>
          <w:szCs w:val="21"/>
        </w:rPr>
        <w:t>Your</w:t>
      </w:r>
      <w:proofErr w:type="gramEnd"/>
      <w:r>
        <w:rPr>
          <w:b/>
          <w:bCs/>
          <w:color w:val="222222"/>
          <w:sz w:val="21"/>
          <w:szCs w:val="21"/>
        </w:rPr>
        <w:t xml:space="preserve"> sequential int keys are enumerable. </w:t>
      </w:r>
      <w:r>
        <w:rPr>
          <w:color w:val="222222"/>
          <w:sz w:val="21"/>
          <w:szCs w:val="21"/>
        </w:rPr>
        <w:t xml:space="preserve">In a multi-tenant system, tenant A can guess tenant B’s booking IDs by counting. That makes your structural tenant isolation load-bearing — it </w:t>
      </w:r>
      <w:proofErr w:type="gramStart"/>
      <w:r>
        <w:rPr>
          <w:color w:val="222222"/>
          <w:sz w:val="21"/>
          <w:szCs w:val="21"/>
        </w:rPr>
        <w:t>has to</w:t>
      </w:r>
      <w:proofErr w:type="gramEnd"/>
      <w:r>
        <w:rPr>
          <w:color w:val="222222"/>
          <w:sz w:val="21"/>
          <w:szCs w:val="21"/>
        </w:rPr>
        <w:t xml:space="preserve"> be airtight, because the keys themselves offer no obfuscation. Fine to keep int; just be able to explain how isolation compensates.</w:t>
      </w:r>
    </w:p>
    <w:p w14:paraId="10C3A729" w14:textId="77777777" w:rsidR="00CF5FCA" w:rsidRDefault="00CF5FCA" w:rsidP="00CF5FCA">
      <w:pPr>
        <w:spacing w:after="90"/>
        <w:ind w:left="460" w:hanging="240"/>
      </w:pPr>
      <w:proofErr w:type="gramStart"/>
      <w:r>
        <w:rPr>
          <w:b/>
          <w:bCs/>
          <w:color w:val="2E6DA4"/>
          <w:sz w:val="21"/>
          <w:szCs w:val="21"/>
        </w:rPr>
        <w:t xml:space="preserve">→  </w:t>
      </w:r>
      <w:r>
        <w:rPr>
          <w:b/>
          <w:bCs/>
          <w:color w:val="222222"/>
          <w:sz w:val="21"/>
          <w:szCs w:val="21"/>
        </w:rPr>
        <w:t>State</w:t>
      </w:r>
      <w:proofErr w:type="gramEnd"/>
      <w:r>
        <w:rPr>
          <w:b/>
          <w:bCs/>
          <w:color w:val="222222"/>
          <w:sz w:val="21"/>
          <w:szCs w:val="21"/>
        </w:rPr>
        <w:t xml:space="preserve"> your recurrence horizon. </w:t>
      </w:r>
      <w:r>
        <w:rPr>
          <w:color w:val="222222"/>
          <w:sz w:val="21"/>
          <w:szCs w:val="21"/>
        </w:rPr>
        <w:t xml:space="preserve">Your </w:t>
      </w:r>
      <w:proofErr w:type="spellStart"/>
      <w:r>
        <w:rPr>
          <w:color w:val="222222"/>
          <w:sz w:val="21"/>
          <w:szCs w:val="21"/>
        </w:rPr>
        <w:t>RecurrenceRuleId</w:t>
      </w:r>
      <w:proofErr w:type="spellEnd"/>
      <w:r>
        <w:rPr>
          <w:color w:val="222222"/>
          <w:sz w:val="21"/>
          <w:szCs w:val="21"/>
        </w:rPr>
        <w:t>-on-Booking says you’re materializing occurrences — good. You have both end-date and occurrence-count end conditions. Now decide: how far ahead do you materialize, and what job regenerates an open-ended series?</w:t>
      </w:r>
    </w:p>
    <w:p w14:paraId="3CF09880" w14:textId="77777777" w:rsidR="00CF5FCA" w:rsidRDefault="00CF5FCA" w:rsidP="00CF5FCA">
      <w:pPr>
        <w:spacing w:after="90"/>
        <w:ind w:left="460" w:hanging="240"/>
      </w:pPr>
      <w:proofErr w:type="gramStart"/>
      <w:r>
        <w:rPr>
          <w:b/>
          <w:bCs/>
          <w:color w:val="2E6DA4"/>
          <w:sz w:val="21"/>
          <w:szCs w:val="21"/>
        </w:rPr>
        <w:t xml:space="preserve">→  </w:t>
      </w:r>
      <w:r>
        <w:rPr>
          <w:b/>
          <w:bCs/>
          <w:color w:val="222222"/>
          <w:sz w:val="21"/>
          <w:szCs w:val="21"/>
        </w:rPr>
        <w:t>Open</w:t>
      </w:r>
      <w:proofErr w:type="gramEnd"/>
      <w:r>
        <w:rPr>
          <w:b/>
          <w:bCs/>
          <w:color w:val="222222"/>
          <w:sz w:val="21"/>
          <w:szCs w:val="21"/>
        </w:rPr>
        <w:t xml:space="preserve"> decisions to resolve: </w:t>
      </w:r>
      <w:r>
        <w:rPr>
          <w:color w:val="222222"/>
          <w:sz w:val="21"/>
          <w:szCs w:val="21"/>
        </w:rPr>
        <w:t xml:space="preserve">the 02:30 spring-forward DST case (your model supports solving it — what’s the policy?), and resource-zone vs booker-zone for availability (you have </w:t>
      </w:r>
      <w:proofErr w:type="spellStart"/>
      <w:r>
        <w:rPr>
          <w:color w:val="222222"/>
          <w:sz w:val="21"/>
          <w:szCs w:val="21"/>
        </w:rPr>
        <w:t>TimeZoneId</w:t>
      </w:r>
      <w:proofErr w:type="spellEnd"/>
      <w:r>
        <w:rPr>
          <w:color w:val="222222"/>
          <w:sz w:val="21"/>
          <w:szCs w:val="21"/>
        </w:rPr>
        <w:t xml:space="preserve"> on both Organization and Resource — which wins?).</w:t>
      </w:r>
    </w:p>
    <w:p w14:paraId="2D51219E" w14:textId="77777777" w:rsidR="00E1042F" w:rsidRDefault="00E1042F"/>
    <w:sectPr w:rsidR="00E1042F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E2B5" w14:textId="77777777" w:rsidR="00FB19F3" w:rsidRDefault="00FB19F3" w:rsidP="00322981">
      <w:r>
        <w:separator/>
      </w:r>
    </w:p>
  </w:endnote>
  <w:endnote w:type="continuationSeparator" w:id="0">
    <w:p w14:paraId="57D2BE31" w14:textId="77777777" w:rsidR="00FB19F3" w:rsidRDefault="00FB19F3" w:rsidP="0032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6651" w14:textId="77777777" w:rsidR="00FB19F3" w:rsidRDefault="00FB19F3" w:rsidP="00322981">
      <w:r>
        <w:separator/>
      </w:r>
    </w:p>
  </w:footnote>
  <w:footnote w:type="continuationSeparator" w:id="0">
    <w:p w14:paraId="093E4AE4" w14:textId="77777777" w:rsidR="00FB19F3" w:rsidRDefault="00FB19F3" w:rsidP="00322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74470" w14:textId="437F693D" w:rsidR="00322981" w:rsidRDefault="0032298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F527CC" wp14:editId="3A8A36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374563541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2F794" w14:textId="6AC0B950" w:rsidR="00322981" w:rsidRPr="00322981" w:rsidRDefault="00322981" w:rsidP="003229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229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527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16.35pt;margin-top:0;width:67.5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762F794" w14:textId="6AC0B950" w:rsidR="00322981" w:rsidRPr="00322981" w:rsidRDefault="00322981" w:rsidP="00322981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229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7574D" w14:textId="1DC1E3E2" w:rsidR="00322981" w:rsidRDefault="0032298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501790" wp14:editId="43FF17AD">
              <wp:simplePos x="9144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1227380984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BAF0B" w14:textId="51471D53" w:rsidR="00322981" w:rsidRPr="00322981" w:rsidRDefault="00322981" w:rsidP="003229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229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017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16.35pt;margin-top:0;width:67.5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6E0BAF0B" w14:textId="51471D53" w:rsidR="00322981" w:rsidRPr="00322981" w:rsidRDefault="00322981" w:rsidP="00322981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229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B948D" w14:textId="3E694EF5" w:rsidR="00322981" w:rsidRDefault="0032298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06D6A8" wp14:editId="6283E81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7885" cy="370205"/>
              <wp:effectExtent l="0" t="0" r="0" b="10795"/>
              <wp:wrapNone/>
              <wp:docPr id="38587817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CD205" w14:textId="1521F557" w:rsidR="00322981" w:rsidRPr="00322981" w:rsidRDefault="00322981" w:rsidP="003229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229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6D6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16.35pt;margin-top:0;width:67.5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34CD205" w14:textId="1521F557" w:rsidR="00322981" w:rsidRPr="00322981" w:rsidRDefault="00322981" w:rsidP="00322981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229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81"/>
    <w:rsid w:val="00322981"/>
    <w:rsid w:val="00522D98"/>
    <w:rsid w:val="007368FC"/>
    <w:rsid w:val="007B601C"/>
    <w:rsid w:val="00CF5FCA"/>
    <w:rsid w:val="00E1042F"/>
    <w:rsid w:val="00FB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4108"/>
  <w15:chartTrackingRefBased/>
  <w15:docId w15:val="{287A37F1-3D60-4ACD-976D-06D350CF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FCA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9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98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22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Jotanovic</dc:creator>
  <cp:keywords/>
  <dc:description/>
  <cp:lastModifiedBy>Goran Jotanovic</cp:lastModifiedBy>
  <cp:revision>2</cp:revision>
  <dcterms:created xsi:type="dcterms:W3CDTF">2026-08-19T10:15:00Z</dcterms:created>
  <dcterms:modified xsi:type="dcterms:W3CDTF">2026-08-19T10:15:00Z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24ccda9,165362d5,492858f8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Proprietary</vt:lpwstr>
  </property>
  <property fmtid="{D5CDD505-2E9C-101B-9397-08002B2CF9AE}" pid="5" name="MSIP_Label_ac629de7-cfdf-49f2-9483-80ca02e7fb52_Enabled">
    <vt:lpwstr>true</vt:lpwstr>
  </property>
  <property fmtid="{D5CDD505-2E9C-101B-9397-08002B2CF9AE}" pid="6" name="MSIP_Label_ac629de7-cfdf-49f2-9483-80ca02e7fb52_SetDate">
    <vt:lpwstr>2026-08-19T10:13:52Z</vt:lpwstr>
  </property>
  <property fmtid="{D5CDD505-2E9C-101B-9397-08002B2CF9AE}" pid="7" name="MSIP_Label_ac629de7-cfdf-49f2-9483-80ca02e7fb52_Method">
    <vt:lpwstr>Standard</vt:lpwstr>
  </property>
  <property fmtid="{D5CDD505-2E9C-101B-9397-08002B2CF9AE}" pid="8" name="MSIP_Label_ac629de7-cfdf-49f2-9483-80ca02e7fb52_Name">
    <vt:lpwstr>HTEC Internal</vt:lpwstr>
  </property>
  <property fmtid="{D5CDD505-2E9C-101B-9397-08002B2CF9AE}" pid="9" name="MSIP_Label_ac629de7-cfdf-49f2-9483-80ca02e7fb52_SiteId">
    <vt:lpwstr>9f85665b-7efd-4776-9dfe-b6bfda2565ee</vt:lpwstr>
  </property>
  <property fmtid="{D5CDD505-2E9C-101B-9397-08002B2CF9AE}" pid="10" name="MSIP_Label_ac629de7-cfdf-49f2-9483-80ca02e7fb52_ActionId">
    <vt:lpwstr>aa5bad6b-dae9-4db6-9fee-a2b4dc93edb1</vt:lpwstr>
  </property>
  <property fmtid="{D5CDD505-2E9C-101B-9397-08002B2CF9AE}" pid="11" name="MSIP_Label_ac629de7-cfdf-49f2-9483-80ca02e7fb52_ContentBits">
    <vt:lpwstr>1</vt:lpwstr>
  </property>
  <property fmtid="{D5CDD505-2E9C-101B-9397-08002B2CF9AE}" pid="12" name="MSIP_Label_ac629de7-cfdf-49f2-9483-80ca02e7fb52_Tag">
    <vt:lpwstr>10, 3, 0, 1</vt:lpwstr>
  </property>
</Properties>
</file>