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/>
      </w:pPr>
    </w:p>
    <w:p>
      <w:pPr>
        <w:spacing w:after="140" w:before="0" w:line="48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SmartPRS Cloud (L3) — Multi-Tenant Remediation</w:t>
      </w:r>
    </w:p>
    <w:p>
      <w:pPr>
        <w:pBdr>
          <w:bottom w:val="single" w:color="E8792B" w:sz="12" w:space="8"/>
        </w:pBdr>
        <w:spacing w:after="3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Attendance ingest hardening · engineering and deployment record</w:t>
      </w:r>
    </w:p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Field</w:t>
            </w:r>
          </w:p>
        </w:tc>
        <w:tc>
          <w:tcPr>
            <w:tcW w:type="dxa" w:w="70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Tree remediated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C:\laragon\www\smartprs-l3 — the Ametecs cloud deployment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Reference tree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C:\laragon\www\smartprs2 — ahead of L3; all code copied from here verbatim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MULTI-TENANT: several customers share this one server and one database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 August 2026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 verify · FIX 2 quarantine/replay · FIX 3 migration · FIX 4–6 runbooks · FIX 7 design options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Completed in code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 (verified), FIX 2, FIX 3, FIX 7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Requires a human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4 (deploy), FIX 5 (device→tenant assignment), FIX 6 (index check)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Files changed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— 1 modified (+154 lines), 1 added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 target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8.2 (L3 pins it; smartprs2 requires ^8.3 — all copied code is 8.2-safe)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Ejaz Hussain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single most important thing in this document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FIX 1 changed behaviour deliberately: a device with no tenant now matches NOBODY.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On the cloud, where every customer has a real tenant, every auto-registered device stops delivering until it is assigned. Section 6 lists exactly what to run and record.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Do this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immediately after the deploy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not later. Until then those devices' punches are held safely in quarantine — not lost, but not visible in attendance either.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(In Word: right-click and choose "Update Field" to fill in page numbers.)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Status board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4242"/>
        <w:gridCol w:w="1805"/>
        <w:gridCol w:w="2528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Fix</w:t>
            </w:r>
          </w:p>
        </w:tc>
        <w:tc>
          <w:tcPr>
            <w:tcW w:type="dxa" w:w="424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</w:t>
            </w:r>
          </w:p>
        </w:tc>
        <w:tc>
          <w:tcPr>
            <w:tcW w:type="dxa" w:w="180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252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Who finishes it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Symmetric tenant filter — stop cross-customer contamination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VERIFIED PRESENT</w:t>
            </w:r>
          </w:p>
        </w:tc>
        <w:tc>
          <w:tcPr>
            <w:tcW w:type="dxa" w:w="25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Done (by another engineer, 03:04 IST)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4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Quarantine + replay — stop deleting unmapped punches</w:t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52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Done in this session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Missing migration (device_code column + index)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5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Done in this session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4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 to the cloud and migrate</w:t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NOT DONE</w:t>
            </w:r>
          </w:p>
        </w:tc>
        <w:tc>
          <w:tcPr>
            <w:tcW w:type="dxa" w:w="252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Human — runbook in §5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Assign a tenant to every auto-registered device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NOT DONE</w:t>
            </w:r>
          </w:p>
        </w:tc>
        <w:tc>
          <w:tcPr>
            <w:tcW w:type="dxa" w:w="25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Human — worksheet in §6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4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two indexes on the cloud database</w:t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NOT DONE</w:t>
            </w:r>
          </w:p>
        </w:tc>
        <w:tc>
          <w:tcPr>
            <w:tcW w:type="dxa" w:w="252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Human — §7, report only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2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/iclock has no authentication — options write-up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DELIVERED</w:t>
            </w:r>
          </w:p>
        </w:tc>
        <w:tc>
          <w:tcPr>
            <w:tcW w:type="dxa" w:w="25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Decision needed — §8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none"/>
          <w:left w:val="single" w:color="2563E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"not done" means here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FIX 4, 5 and 6 need a shell on the cloud server and access to the cloud database. This session has neither — it can only read and write files in the two local folders. Every syntax check and grep result quoted in this document was run in an isolated sandbox against a staged copy of the file, not on the cloud.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Sections 5–7 give the exact commands, the SQL, and a worksheet to record results.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Paste the output back and it can be interpreted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— particularly FIX 6, which has a trap.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What existed on L3 before this session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2.1 The gap against the reference tree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L3 had already received FIX 1 but not the rest. Measured, not assumed: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610"/>
        <w:gridCol w:w="2707"/>
        <w:gridCol w:w="2709"/>
      </w:tblGrid>
      <w:tr>
        <w:trPr>
          <w:tblHeader/>
        </w:trPr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L3 before</w:t>
            </w:r>
          </w:p>
        </w:tc>
        <w:tc>
          <w:tcPr>
            <w:tcW w:type="dxa" w:w="270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smartprs2 reference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app/Services/ETimeOfficeService.php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471 lines / 19,699 bytes</w:t>
            </w:r>
          </w:p>
        </w:tc>
        <w:tc>
          <w:tcPr>
            <w:tcW w:type="dxa" w:w="27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625 lines / 26,072 bytes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Symmetric tenant filter (FIX 1)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  <w:tc>
          <w:tcPr>
            <w:tcW w:type="dxa" w:w="270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quarantine()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27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promotePending()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270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 site inside import()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ABSENT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bare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continue</w:t>
            </w:r>
          </w:p>
        </w:tc>
        <w:tc>
          <w:tcPr>
            <w:tcW w:type="dxa" w:w="27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recordUnmapped()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present, byte-identical</w:t>
            </w:r>
          </w:p>
        </w:tc>
        <w:tc>
          <w:tcPr>
            <w:tcW w:type="dxa" w:w="270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2026_08_18_000100 migration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27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45 other migrations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  <w:tc>
          <w:tcPr>
            <w:tcW w:type="dxa" w:w="270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present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2.2 What that meant in practice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Every unmapped punch on L3 was being destroyed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Without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quarantine()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a punch arriving on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/iclock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whose PIN matched no employee hit a bare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continue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The punch was gone permanently. Re-sending could not recover it, because the loss is on our side, not the sender's.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HTTP response was still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200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so nothing reported the loss. Only a counter survived, via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recordUnmapped()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The customer would discover it at payroll.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This bites hardest at go-live — the exact moment when nobody is mapped yet.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What was fixed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3.1 FIX 1 — verified only, not modified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three prescribed checks, run against L3's file: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-l app/Services/ETimeOfficeService.php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-&gt; No syntax errors detected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grep -c "if ($tid &amp;&amp; Schema::hasColumn('employees', 'tenant_id'))"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-&gt; 0        (expected 0)   PASS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grep -c "$tid ? $q-&gt;where('tenant_id', $tid) : $q-&gt;whereNull('tenant_id');"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-&gt; 2        (expected &gt;=2) PASS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Applied by another engineer at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03:04 IST on 18 August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The tenant filter was not touched in this session.</w:t>
      </w: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 caveat worth recording about that second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grep -c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on the symmetric pattern returns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 even on a completely unpatched file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because that idiom already existed in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configForTenant()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recordUnmapped()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It is not evidence of the fix on its own. Only the first grep — the count of the OLD conditional — actually proves it. That count is 0, so FIX 1 is genuinely in place.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3.2 FIX 2 — quarantine and replay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One file changed: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app/Services/ETimeOfficeService.php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+154 lines, 0 removed.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471 → 625 lines.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php -l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clean.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610"/>
        <w:gridCol w:w="902"/>
        <w:gridCol w:w="4514"/>
      </w:tblGrid>
      <w:tr>
        <w:trPr>
          <w:tblHeader/>
        </w:trPr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Added</w:t>
            </w:r>
          </w:p>
        </w:tc>
        <w:tc>
          <w:tcPr>
            <w:tcW w:type="dxa" w:w="90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At line</w:t>
            </w:r>
          </w:p>
        </w:tc>
        <w:tc>
          <w:tcPr>
            <w:tcW w:type="dxa" w:w="451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 Illuminate\Support\Facades\Log;</w:t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Required — promotePending() logs promotions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private static function quarantine()</w:t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Holds an unmatched punch in attendance_pending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public static function promotePending()</w:t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454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Replays held punches when a code is mapped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self::quarantine($p, $cfg, $full);</w:t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573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call, inside import(), where the bare continue was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recordUnmapped()</w:t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354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Compared — byte-identical, nothing to bring across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How the copy was verified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functions were copied at line level using the exact diff hunks between the two files — not retyped, not adapted. The result was then diffed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against the reference. The only remaining differences are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three comment lines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where L3's FIX 1 comments use ASCII hyphens and the reference uses em-dashes. Those sit inside the FIX 1 block that must not be re-touched, so they were left exactly as they are. Everything else is byte-for-byte identical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smartprs2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No wholesale file copy was made.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rest of L3's file — including its own FIX 1 wording — is untouched.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3.3 FIX 3 — the missing migration</w:t>
      </w:r>
    </w:p>
    <w:p>
      <w:pPr>
        <w:spacing w:after="1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database/migrations/2026_08_18_000100_attendance_pending_device_code.php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(5,381 bytes) copied unchanged. Byte size verified against the reference. Additive and safe to run twice.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Directory diff — exactly one file was missing, nothing else: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diff &lt;(ls ../smartprs2/database/migrations) &lt;(ls database/migrations)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&lt; 2026_08_18_000100_attendance_pending_device_code.php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(all 45 other migrations match by name in both trees)</w:t>
      </w: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 correction, and a lesson about L3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This same migration was written to L3 on the night of 17 August and the write reported success.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It was not present this morning.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L3 was evidently re-synced or redeployed afterwards — consistent with FIX 1 arriving from another hand at 03:04.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Do not trust a prior "file delivered" report for L3, including one from this session.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Verify the tree after every deploy or package rebuild.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Impact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4.1 Before and after, on this server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068"/>
        <w:gridCol w:w="2707"/>
        <w:gridCol w:w="3251"/>
      </w:tblGrid>
      <w:tr>
        <w:trPr>
          <w:tblHeader/>
        </w:trPr>
        <w:tc>
          <w:tcPr>
            <w:tcW w:type="dxa" w:w="306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Scenario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Before</w:t>
            </w:r>
          </w:p>
        </w:tc>
        <w:tc>
          <w:tcPr>
            <w:tcW w:type="dxa" w:w="32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assigned to tenant 7, PIN maps to a tenant 7 employee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Filed correctly</w:t>
            </w:r>
          </w:p>
        </w:tc>
        <w:tc>
          <w:tcPr>
            <w:tcW w:type="dxa" w:w="32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Filed correctly — unchanged</w:t>
            </w:r>
          </w:p>
        </w:tc>
      </w:tr>
      <w:tr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assigned to tenant 7, PIN maps to nobody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Punch destroyed</w:t>
            </w:r>
          </w:p>
        </w:tc>
        <w:tc>
          <w:tcPr>
            <w:tcW w:type="dxa" w:w="32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Held in attendance_pending, replayed on mapping</w:t>
            </w:r>
          </w:p>
        </w:tc>
      </w:tr>
      <w:tr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with NO tenant, PIN matches some other customer's employee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Filed against the WRONG customer</w:t>
            </w:r>
          </w:p>
        </w:tc>
        <w:tc>
          <w:tcPr>
            <w:tcW w:type="dxa" w:w="32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Matches nobody → held safely</w:t>
            </w:r>
          </w:p>
        </w:tc>
      </w:tr>
      <w:tr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 maps a code to an employee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Nothing to replay — punches already gone</w:t>
            </w:r>
          </w:p>
        </w:tc>
        <w:tc>
          <w:tcPr>
            <w:tcW w:type="dxa" w:w="32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Held punches promoted, backdated to the real punch time</w:t>
            </w:r>
          </w:p>
        </w:tc>
      </w:tr>
      <w:tr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device re-sends a batch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Duplicate risk</w:t>
            </w:r>
          </w:p>
        </w:tc>
        <w:tc>
          <w:tcPr>
            <w:tcW w:type="dxa" w:w="32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Quarantine is idempotent; promotion uses updateOrInsert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4.2 The deliberate side effect you must act on</w:t>
      </w: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Unassigned devices now deliver nothing until assigned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This is the correct trade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 held punch beats a punch on the wrong customer's payroll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— but it is not self-healing. Section 6 is not optional.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Symptom if it is skipped: a customer reports "attendance stopped" while the server logs look healthy and return 200. The punches will be sitting in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attendance_pending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recoverable in full once the device is assigned and the codes mapped.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4.3 What was NOT changed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PushController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/iclock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routes — real ZKTeco hardware and SBB both depend on them.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auto-register behaviour — devices still appear on first contact.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FIX 1 tenant filter — verified only.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Any row in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attendance_logs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No payroll data was read or written by this session.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Every other difference between L3 and smartprs2 — left alone by instruction.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FIX 4 — deploy and migrate (human)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Order matters — migrate before any device sends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promotePending()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and the Pending Punches panel both read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attendance_pending.device_code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and that column only exists after the FIX 3 migration runs. Code without migration means quarantine writes fail — fail-soft and logged, so punches would be silently lost again, which is the very thing being fixed.</w:t>
            </w:r>
          </w:p>
        </w:tc>
      </w:tr>
    </w:tbl>
    <w:p>
      <w:pPr>
        <w:spacing w:after="160"/>
      </w:pP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0. BACK UP FIRST. This is a multi-tenant database.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mysqldump -u &lt;user&gt; -p &lt;dbname&gt; &gt; l3_backup_2026-08-18.sql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down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deploy the code (git pull / patch zip / rsync — whatever your process is)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composer install --no-dev --optimize-autoloader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migrate --force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config:clear &amp;&amp; php artisan route:clear &amp;&amp; php artisan cache:clear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up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5.1 Confirm the deploy actually landed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Because L3 has lost a delivered file before (§3.3), verify rather than assume: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grep -c "function quarantine"      app/Services/ETimeOfficeService.php   # expect 1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grep -c "function promotePending"  app/Services/ETimeOfficeService.php   # expect 1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grep -c "self::quarantine("        app/Services/ETimeOfficeService.php   # expect 1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ls database/migrations/ | grep 2026_08_18                                # expect 1 file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migrate:status | grep 2026_08_18                             # expect "Ran"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FIX 5 — assign a tenant to every auto-registered device (human)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Run immediately after FIX 4.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Every row this returns is a device that will now match nobody.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SELECT id, serial_number, label, tenant_id, last_sync_at, last_status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FROM biometric_configs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WHERE tenant_id IS NULL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ORDER BY last_sync_at DESC;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6.1 Worksheet — one row per device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Identify each serial against the customer record.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 not guess.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If a device cannot be identified, leave it and report it — an unassigned device holds its punches safely; a wrongly assigned one files them into another customer's payroll.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541"/>
        <w:gridCol w:w="1805"/>
        <w:gridCol w:w="1805"/>
        <w:gridCol w:w="902"/>
        <w:gridCol w:w="902"/>
        <w:gridCol w:w="1624"/>
        <w:gridCol w:w="1447"/>
      </w:tblGrid>
      <w:tr>
        <w:trPr>
          <w:tblHeader/>
        </w:trPr>
        <w:tc>
          <w:tcPr>
            <w:tcW w:type="dxa" w:w="5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180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180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Identified customer</w:t>
            </w:r>
          </w:p>
        </w:tc>
        <w:tc>
          <w:tcPr>
            <w:tcW w:type="dxa" w:w="90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tenant_id</w:t>
            </w:r>
          </w:p>
        </w:tc>
        <w:tc>
          <w:tcPr>
            <w:tcW w:type="dxa" w:w="90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2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used</w:t>
            </w:r>
          </w:p>
        </w:tc>
        <w:tc>
          <w:tcPr>
            <w:tcW w:type="dxa" w:w="144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Assigned by / time</w:t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6.2 Two ways to assign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Preferred — through the UI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Settings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Pending Punches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"Unassigned devices" card → choose the company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Assign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This route is guarded: only a row whose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tenant_id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NULL can be claimed, so one tenant can never take another's device. It also logs who did it.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If the UI is unavailable — SQL, one device at a time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-- Confirm you have the RIGHT row first.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SELECT id, serial_number, label FROM biometric_configs WHERE id = &lt;id&gt;;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UPDATE biometric_configs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SET tenant_id = &lt;tenant_id&gt;, company_id = &lt;company_id&gt;, updated_at = NOW()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WHERE id = &lt;id&gt; AND tenant_id IS NULL;      -- the NULL guard is deliberate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Never run a blanket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UPDATE ... WHERE tenant_id IS NULL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across all rows. One statement, one device, verified each time.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6.3 After assigning — release the held punches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Open Settings → Pending Punches. Held punches are grouped by device code and device serial.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Map each code to the right employee. The Map action passes the serial, so two devices that both use PIN 5 stay separate.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Held punches are promoted into attendance immediately, backdated to when they actually happened.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Confirm in Attendance that the backdated punches appear at their original times.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FIX 6 — check two indexes (report only, do not create)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SHOW INDEX FROM attendance_logs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WHERE Key_name IN ('attlog_tenant_external_unique', 'attlog_natural_unique');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7.1 How to read the result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4151"/>
        <w:gridCol w:w="2529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Result</w:t>
            </w:r>
          </w:p>
        </w:tc>
        <w:tc>
          <w:tcPr>
            <w:tcW w:type="dxa" w:w="41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Meaning</w:t>
            </w:r>
          </w:p>
        </w:tc>
        <w:tc>
          <w:tcPr>
            <w:tcW w:type="dxa" w:w="252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Both index names present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repair migration succeeded fully</w:t>
            </w:r>
          </w:p>
        </w:tc>
        <w:tc>
          <w:tcPr>
            <w:tcW w:type="dxa" w:w="25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Record it. This is what unblocks SBB retries.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Either name missing</w:t>
            </w:r>
          </w:p>
        </w:tc>
        <w:tc>
          <w:tcPr>
            <w:tcW w:type="dxa" w:w="41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CREATE UNIQUE INDEX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failed on duplicate rows and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the error was swallowed</w:t>
            </w:r>
          </w:p>
        </w:tc>
        <w:tc>
          <w:tcPr>
            <w:tcW w:type="dxa" w:w="252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REPORT ONLY. Do not create it during a deploy window.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Table has no such index at all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as above</w:t>
            </w:r>
          </w:p>
        </w:tc>
        <w:tc>
          <w:tcPr>
            <w:tcW w:type="dxa" w:w="25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7.2 Why a missing index can look like a successful migration</w:t>
      </w:r>
    </w:p>
    <w:p>
      <w:pPr>
        <w:spacing w:after="1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2026_08_17_000100_repair_sbb_schema.php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wraps index creation in a catch: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 catch (\Throwable $e) {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// Never abort the repair on an index...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report($e);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 caught exception is not a success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If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attendance_logs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already holds duplicate rows, the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CREATE UNIQUE INDEX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fails, the exception is caught and logged, and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the migration still reports success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migrate:status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will say "Ran". Only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SHOW INDEX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tells the truth.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This pattern was written deliberately — so a deploy is never blocked by an index — but it means the index must be confirmed separately, every time.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7.3 Why it matters commercially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Smart Biometric Bridge re-sends any batch it did not see acknowledged. Without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attlog_tenant_external_unique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 re-send duplicates every punch that already landed.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SBB currently refuses to retry into SmartPRS for exactly this reason.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Confirming the index exists is what allows that restriction to be lifted — which in turn is what makes the bridge resilient to a dropped connection.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Creating the index is a separate, planned piece of work: it requires deduplicating live payroll data first, and a failed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CREATE UNIQUE INDEX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part-way through cannot be rolled back cleanly. There is also a known mismatch to resolve first — the existing cleanup compares keys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case-sensitively in PHP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while MySQL compares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case-insensitively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FIX 7 — /iclock has no authentication: options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Nothing was changed.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This section is a decision paper.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8.1 The exposure</w:t>
      </w:r>
    </w:p>
    <w:p>
      <w:pPr>
        <w:spacing w:after="1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routes/web.php:92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registers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/iclock/cdata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throttle:1000,1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nothing else — no authentication, no CSRF, no IP restriction. Anyone who can reach the server can post attendance punches into it.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FIX 1 materially reduced the damage: an unauthenticated poster using an unknown serial now fails closed into quarantine rather than landing in an arbitrary customer's payroll.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 two risks remain: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Quarantine flooding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an attacker can fill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attendance_pending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the admin UI with noise.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Serial guessing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a serial number is printed on the device and travels in the URL and server logs. It is an identifier, not a secret. Anyone who learns a *registered* serial can post punches that WILL be filed against that customer.</w:t>
      </w:r>
    </w:p>
    <w:tbl>
      <w:tblPr>
        <w:tblW w:type="dxa" w:w="9026"/>
        <w:tblBorders>
          <w:top w:val="none"/>
          <w:left w:val="single" w:color="2563E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constraint that shapes every option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Real ZKTeco firmware lets you set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host and port only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It cannot add a header, cannot present a certificate, and in most models cannot change the URL path. So no in-app credential scheme can cover real hardware.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SBB is different — it is our own software and can authenticate however we like.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That asymmetry is the key to the recommendation.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8.2 The options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444"/>
        <w:gridCol w:w="2346"/>
        <w:gridCol w:w="2617"/>
        <w:gridCol w:w="2619"/>
      </w:tblGrid>
      <w:tr>
        <w:trPr>
          <w:tblHeader/>
        </w:trPr>
        <w:tc>
          <w:tcPr>
            <w:tcW w:type="dxa" w:w="144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Option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61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Pros</w:t>
            </w:r>
          </w:p>
        </w:tc>
        <w:tc>
          <w:tcPr>
            <w:tcW w:type="dxa" w:w="261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Cons / cost</w:t>
            </w:r>
          </w:p>
        </w:tc>
      </w:tr>
      <w:tr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A. Serial allow-list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Reject any SN not pre-registered by an admin. Turn auto-register into "record as pending, disabled".</w:t>
            </w:r>
          </w:p>
        </w:tc>
        <w:tc>
          <w:tcPr>
            <w:tcW w:type="dxa" w:w="26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device config. Stops random posters immediately. Small change. Composes with work already done.</w:t>
            </w:r>
          </w:p>
        </w:tc>
        <w:tc>
          <w:tcPr>
            <w:tcW w:type="dxa" w:w="26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SN is not a secret — a leaked SN still gets in. Loses plug-and-play; every install needs the SN entered first.</w:t>
            </w:r>
          </w:p>
        </w:tc>
      </w:tr>
      <w:tr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B. Per-device shared secret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token the device sends with each upload.</w:t>
            </w:r>
          </w:p>
        </w:tc>
        <w:tc>
          <w:tcPr>
            <w:tcW w:type="dxa" w:w="261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real credential, per device, revocable.</w:t>
            </w:r>
          </w:p>
        </w:tc>
        <w:tc>
          <w:tcPr>
            <w:tcW w:type="dxa" w:w="26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Not possible on real ZKTeco hardware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the firmware cannot send one. Viable for SBB only.</w:t>
            </w:r>
          </w:p>
        </w:tc>
      </w:tr>
      <w:tr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C. IP restriction at the edge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Firewall / reverse proxy allows /iclock only from each customer's known egress IP.</w:t>
            </w:r>
          </w:p>
        </w:tc>
        <w:tc>
          <w:tcPr>
            <w:tcW w:type="dxa" w:w="26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Strongest control available for dumb hardware. No app change. Satisfies a security review cleanly.</w:t>
            </w:r>
          </w:p>
        </w:tc>
        <w:tc>
          <w:tcPr>
            <w:tcW w:type="dxa" w:w="26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Needs a static IP per site. Breaks on 4G/dynamic links. Per-site ops burden; a customer IP change silently stops attendance.</w:t>
            </w:r>
          </w:p>
        </w:tc>
      </w:tr>
      <w:tr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D. mTLS at the proxy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Client certificate required.</w:t>
            </w:r>
          </w:p>
        </w:tc>
        <w:tc>
          <w:tcPr>
            <w:tcW w:type="dxa" w:w="261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Very strong. Standard for machine-to-machine.</w:t>
            </w:r>
          </w:p>
        </w:tc>
        <w:tc>
          <w:tcPr>
            <w:tcW w:type="dxa" w:w="26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Hardware cannot do it. SBB could. Certificate lifecycle to manage.</w:t>
            </w:r>
          </w:p>
        </w:tc>
      </w:tr>
      <w:tr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E. Move traffic to /api/v1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Point SBB at the authenticated JSON API already built and tested.</w:t>
            </w:r>
          </w:p>
        </w:tc>
        <w:tc>
          <w:tcPr>
            <w:tcW w:type="dxa" w:w="26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 scoped keys, per-punch verdicts, database-level idempotency, expiry and revocation. Already exists.</w:t>
            </w:r>
          </w:p>
        </w:tc>
        <w:tc>
          <w:tcPr>
            <w:tcW w:type="dxa" w:w="26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Only helps where SBB is the sender. Real hardware still needs A or C.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8.3 Recommendation — layered, in this order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Move every SBB site onto `/api/v1`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(option E). It is built, tested, and gives real authentication today. This shrinks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/iclock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hardware-only traffic.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IP-restrict `/iclock` at the edge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(option C) for sites with a static IP. No code, strongest control for dumb devices.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Add a serial allow-list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(option A) as defence in depth, and change auto-register so an unknown serial is recorded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disabled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visible in the Unassigned devices card, but unable to inject until an admin enables it. This closes the flooding risk and keeps the plug-and-play discovery that makes installs easy.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Keep the throttle, and alert on a spike in quarantine volume per serial — that is what an attack looks like now that FIX 1 makes it fail closed.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Item 3 is the smallest change with the largest security return, and it composes with FIX 1 and FIX 2 rather than replacing them.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It should not be attempted before the deliveries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it changes first-contact behaviour for every device.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Testing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9.1 What was verified in this session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166"/>
        <w:gridCol w:w="3971"/>
        <w:gridCol w:w="2889"/>
      </w:tblGrid>
      <w:tr>
        <w:trPr>
          <w:tblHeader/>
        </w:trPr>
        <w:tc>
          <w:tcPr>
            <w:tcW w:type="dxa" w:w="216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Check</w:t>
            </w:r>
          </w:p>
        </w:tc>
        <w:tc>
          <w:tcPr>
            <w:tcW w:type="dxa" w:w="397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Method</w:t>
            </w:r>
          </w:p>
        </w:tc>
        <w:tc>
          <w:tcPr>
            <w:tcW w:type="dxa" w:w="288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 present on L3</w:t>
            </w:r>
          </w:p>
        </w:tc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three prescribed commands, on a staged copy</w:t>
            </w:r>
          </w:p>
        </w:tc>
        <w:tc>
          <w:tcPr>
            <w:tcW w:type="dxa" w:w="2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 — 0 / 2 / no syntax errors</w:t>
            </w:r>
          </w:p>
        </w:tc>
      </w:tr>
      <w:tr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file parses</w:t>
            </w:r>
          </w:p>
        </w:tc>
        <w:tc>
          <w:tcPr>
            <w:tcW w:type="dxa" w:w="39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 -l on the rebuilt ETimeOfficeService.php</w:t>
            </w:r>
          </w:p>
        </w:tc>
        <w:tc>
          <w:tcPr>
            <w:tcW w:type="dxa" w:w="288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Copy fidelity</w:t>
            </w:r>
          </w:p>
        </w:tc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Diff of the result back against smartprs2</w:t>
            </w:r>
          </w:p>
        </w:tc>
        <w:tc>
          <w:tcPr>
            <w:tcW w:type="dxa" w:w="2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 — only 3 pre-existing comment lines differ</w:t>
            </w:r>
          </w:p>
        </w:tc>
      </w:tr>
      <w:tr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recordUnmapped parity</w:t>
            </w:r>
          </w:p>
        </w:tc>
        <w:tc>
          <w:tcPr>
            <w:tcW w:type="dxa" w:w="39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Function extracted from both files and diffed</w:t>
            </w:r>
          </w:p>
        </w:tc>
        <w:tc>
          <w:tcPr>
            <w:tcW w:type="dxa" w:w="288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 — byte-identical</w:t>
            </w:r>
          </w:p>
        </w:tc>
      </w:tr>
      <w:t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Migration fidelity</w:t>
            </w:r>
          </w:p>
        </w:tc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Byte-size comparison against the reference</w:t>
            </w:r>
          </w:p>
        </w:tc>
        <w:tc>
          <w:tcPr>
            <w:tcW w:type="dxa" w:w="2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 — 5,381 bytes both sides</w:t>
            </w:r>
          </w:p>
        </w:tc>
      </w:tr>
      <w:tr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Migration completeness</w:t>
            </w:r>
          </w:p>
        </w:tc>
        <w:tc>
          <w:tcPr>
            <w:tcW w:type="dxa" w:w="39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Directory listing diff, both trees</w:t>
            </w:r>
          </w:p>
        </w:tc>
        <w:tc>
          <w:tcPr>
            <w:tcW w:type="dxa" w:w="288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 — 1 file was missing, now copied</w:t>
            </w:r>
          </w:p>
        </w:tc>
      </w:tr>
    </w:tbl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limit of the above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All of it is static verification run in an isolated sandbox.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No test suite was executed against L3, and no code was run on the cloud.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The behavioural proof lives in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tests/Feature/IclockTenantHotfixTest.php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in the reference tree — 11 cases covering tenant isolation, the single-tenant regression, quarantine, device-scoped replay and re-import safety. Run it on the development box before deploying L3.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9.2 Run the behavioural tests (development box)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C:\laragon\www\smartprs2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RUN-SBB-TESTS.bat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vendor\bin\pest tests/Feature/IclockTenantHotfixTest.php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case that matters most is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test 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it proves a single-tenant install behaves exactly as before, which is the regression protecting the self-hosted customers. Tests 1 and 2 are the ones that protect this cloud server.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9.3 Post-deploy smoke test on the cloud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3610"/>
        <w:gridCol w:w="4061"/>
        <w:gridCol w:w="904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Step</w:t>
            </w:r>
          </w:p>
        </w:tc>
        <w:tc>
          <w:tcPr>
            <w:tcW w:type="dxa" w:w="406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Expected</w:t>
            </w:r>
          </w:p>
        </w:tc>
        <w:tc>
          <w:tcPr>
            <w:tcW w:type="dxa" w:w="90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GET /iclock/cdata?SN=TESTSN&amp;options=all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Option block returned — hardware path alive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 a punch from a real assigned device, PIN mapped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Appears in Attendance for the right customer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 a punch with an unmapped PIN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Appears in Pending Punches, NOT lost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Map that code to an employee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Held punch appears in Attendance at its original time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Re-send the same punch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duplicate row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an unassigned device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Its punches go to quarantine, none reach any customer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no other tenant gained rows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Row counts unchanged for every other customer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Risks and sign-off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10.1 Open risks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3610"/>
        <w:gridCol w:w="1083"/>
        <w:gridCol w:w="3882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Risk</w:t>
            </w:r>
          </w:p>
        </w:tc>
        <w:tc>
          <w:tcPr>
            <w:tcW w:type="dxa" w:w="108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Severity</w:t>
            </w:r>
          </w:p>
        </w:tc>
        <w:tc>
          <w:tcPr>
            <w:tcW w:type="dxa" w:w="388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R1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Unassigned devices stop delivering after FIX 1</w:t>
            </w:r>
          </w:p>
        </w:tc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8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Deliberate. §6 must be completed immediately after deploy. Punches are held, not lost.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R2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attendance_logs unique indexes may be silently absent</w:t>
            </w:r>
          </w:p>
        </w:tc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88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§7. Report only — creating them requires deduplicating live payroll data first.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R3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/iclock remains unauthenticated</w:t>
            </w:r>
          </w:p>
        </w:tc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8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§8. Design decision required; nothing changed.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R4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L3 has lost a delivered file before</w:t>
            </w:r>
          </w:p>
        </w:tc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88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Verify the tree after every deploy — §5.1.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R5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PushController::parseDate keeps a sender timezone offset</w:t>
            </w:r>
          </w:p>
        </w:tc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8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Unchanged. Confirm SBB sends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Y-m-d H:i:s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with no offset. The /api/v1 path already rejects offsets outright.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R6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smartprs-l1 and smartprs-l2 are not in sync</w:t>
            </w:r>
          </w:p>
        </w:tc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88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 before either builds a client package.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10.2 Deployment gate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5596"/>
        <w:gridCol w:w="1714"/>
        <w:gridCol w:w="1265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559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Gate</w:t>
            </w:r>
          </w:p>
        </w:tc>
        <w:tc>
          <w:tcPr>
            <w:tcW w:type="dxa" w:w="171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Owner</w:t>
            </w:r>
          </w:p>
        </w:tc>
        <w:tc>
          <w:tcPr>
            <w:tcW w:type="dxa" w:w="126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5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IclockTenantHotfixTest green on the development box</w:t>
            </w:r>
          </w:p>
        </w:tc>
        <w:tc>
          <w:tcPr>
            <w:tcW w:type="dxa" w:w="17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59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Cloud database backed up</w:t>
            </w:r>
          </w:p>
        </w:tc>
        <w:tc>
          <w:tcPr>
            <w:tcW w:type="dxa" w:w="17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5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4 deploy + migrate completed</w:t>
            </w:r>
          </w:p>
        </w:tc>
        <w:tc>
          <w:tcPr>
            <w:tcW w:type="dxa" w:w="17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59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Post-deploy file verification (§5.1) passed</w:t>
            </w:r>
          </w:p>
        </w:tc>
        <w:tc>
          <w:tcPr>
            <w:tcW w:type="dxa" w:w="17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5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5 worksheet completed — every device assigned or reported</w:t>
            </w:r>
          </w:p>
        </w:tc>
        <w:tc>
          <w:tcPr>
            <w:tcW w:type="dxa" w:w="17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59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6 index result recorded and reported</w:t>
            </w:r>
          </w:p>
        </w:tc>
        <w:tc>
          <w:tcPr>
            <w:tcW w:type="dxa" w:w="17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5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Smoke test §9.3 passed</w:t>
            </w:r>
          </w:p>
        </w:tc>
        <w:tc>
          <w:tcPr>
            <w:tcW w:type="dxa" w:w="17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59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7 option chosen and scheduled</w:t>
            </w:r>
          </w:p>
        </w:tc>
        <w:tc>
          <w:tcPr>
            <w:tcW w:type="dxa" w:w="17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Ejaz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10.3 Approval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2346"/>
        <w:gridCol w:w="2346"/>
        <w:gridCol w:w="1988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Role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Name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198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Engineer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 lead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Approved for the cloud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Ejaz Hussain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14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SmartPRS by Ametecs · 18 August 2026 · ejaz@ametecsindia.com · WhatsApp 9000098877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</w:pPr>
    <w:r>
      <w:rPr>
        <w:rFonts w:ascii="Calibri" w:cs="Calibri" w:eastAsia="Calibri" w:hAnsi="Calibri"/>
        <w:color w:val="595959"/>
        <w:sz w:val="15"/>
        <w:szCs w:val="15"/>
      </w:rPr>
      <w:t xml:space="preserve">SmartPRS / L3 Cloud Remediation / 18-Aug-2026</w:t>
    </w:r>
    <w:r>
      <w:ptab w:alignment="right" w:relativeTo="margin" w:leader="none"/>
    </w:r>
    <w:r>
      <w:rPr>
        <w:rFonts w:ascii="Calibri" w:cs="Calibri" w:eastAsia="Calibri" w:hAnsi="Calibri"/>
        <w:color w:val="595959"/>
        <w:sz w:val="15"/>
        <w:szCs w:val="15"/>
      </w:rPr>
      <w:t xml:space="preserve">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60"/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SmartPRS </w:t>
    </w:r>
    <w:r>
      <w:rPr>
        <w:rFonts w:ascii="Calibri" w:cs="Calibri" w:eastAsia="Calibri" w:hAnsi="Calibri"/>
        <w:b/>
        <w:bCs/>
        <w:color w:val="E8792B"/>
        <w:sz w:val="16"/>
        <w:szCs w:val="16"/>
      </w:rPr>
      <w:t xml:space="preserve">by Ametecs</w:t>
    </w:r>
    <w:r>
      <w:ptab w:alignment="right" w:relativeTo="margin" w:leader="none"/>
    </w:r>
    <w:r>
      <w:rPr>
        <w:rFonts w:ascii="Calibri" w:cs="Calibri" w:eastAsia="Calibri" w:hAnsi="Calibri"/>
        <w:color w:val="595959"/>
        <w:sz w:val="16"/>
        <w:szCs w:val="16"/>
      </w:rPr>
      <w:t xml:space="preserve">Cloud (L3) Remediation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SmartPRS Cloud (L3) — Multi-Tenant Remediation Report</dc:title>
  <dc:creator>SmartPRS by Ametecs</dc:creator>
  <dc:description>What existed, what was fixed, impact, deployment runbooks, testing and open decisions. 18 August 2026.</dc:description>
  <cp:lastModifiedBy>Un-named</cp:lastModifiedBy>
  <cp:revision>1</cp:revision>
  <dcterms:created xsi:type="dcterms:W3CDTF">2026-08-17T22:49:42.099Z</dcterms:created>
  <dcterms:modified xsi:type="dcterms:W3CDTF">2026-08-17T22:49:42.100Z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