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</w:p>
    <w:p>
      <w:pPr>
        <w:spacing w:after="140" w:before="0" w:line="48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Smart Biometric Bridge — Integration &amp; Hotfix Report</w:t>
      </w:r>
    </w:p>
    <w:p>
      <w:pPr>
        <w:pBdr>
          <w:bottom w:val="single" w:color="E8792B" w:sz="12" w:space="8"/>
        </w:pBdr>
        <w:spacing w:after="360"/>
      </w:pPr>
      <w:r>
        <w:rPr>
          <w:rFonts w:ascii="Calibri" w:cs="Calibri" w:eastAsia="Calibri" w:hAnsi="Calibri"/>
          <w:color w:val="595959"/>
          <w:sz w:val="26"/>
          <w:szCs w:val="26"/>
        </w:rPr>
        <w:t xml:space="preserve">SmartPRS attendance ingest · engineering and deployment record</w:t>
      </w:r>
    </w:p>
    <w:p>
      <w:pPr>
        <w:spacing w:after="160"/>
      </w:pP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1985"/>
        <w:gridCol w:w="7041"/>
      </w:tblGrid>
      <w:tr>
        <w:trPr>
          <w:tblHeader/>
        </w:trPr>
        <w:tc>
          <w:tcPr>
            <w:tcW w:type="dxa" w:w="1985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Field</w:t>
            </w:r>
          </w:p>
        </w:tc>
        <w:tc>
          <w:tcPr>
            <w:tcW w:type="dxa" w:w="7041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98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Product</w:t>
            </w:r>
          </w:p>
        </w:tc>
        <w:tc>
          <w:tcPr>
            <w:tcW w:type="dxa" w:w="704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SmartPRS by Ametecs — HRM, Payroll &amp; workforce compliance (Laravel 11, PHP 8.3, MySQL)</w:t>
            </w:r>
          </w:p>
        </w:tc>
      </w:tr>
      <w:tr>
        <w:tc>
          <w:tcPr>
            <w:tcW w:type="dxa" w:w="1985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Repository</w:t>
            </w:r>
          </w:p>
        </w:tc>
        <w:tc>
          <w:tcPr>
            <w:tcW w:type="dxa" w:w="704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C:\laragon\www\smartprs2  (branch main, origin github.com/ametecsindia/SmartPRS2)</w:t>
            </w:r>
          </w:p>
        </w:tc>
      </w:tr>
      <w:tr>
        <w:tc>
          <w:tcPr>
            <w:tcW w:type="dxa" w:w="198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Work covered</w:t>
            </w:r>
          </w:p>
        </w:tc>
        <w:tc>
          <w:tcPr>
            <w:tcW w:type="dxa" w:w="704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16–18 August 2026, two work streams (see 1.2)</w:t>
            </w:r>
          </w:p>
        </w:tc>
      </w:tr>
      <w:tr>
        <w:tc>
          <w:tcPr>
            <w:tcW w:type="dxa" w:w="1985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Deployment target</w:t>
            </w:r>
          </w:p>
        </w:tc>
        <w:tc>
          <w:tcPr>
            <w:tcW w:type="dxa" w:w="704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4 customer sites — 3 self-hosted (single-tenant), 1 shared Ametecs cloud (multi-tenant)</w:t>
            </w:r>
          </w:p>
        </w:tc>
      </w:tr>
      <w:tr>
        <w:tc>
          <w:tcPr>
            <w:tcW w:type="dxa" w:w="198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Defects fixed</w:t>
            </w:r>
          </w:p>
        </w:tc>
        <w:tc>
          <w:tcPr>
            <w:tcW w:type="dxa" w:w="704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 critical/high on the live ingest path, plus 4 found and fixed during the work</w:t>
            </w:r>
          </w:p>
        </w:tc>
      </w:tr>
      <w:tr>
        <w:tc>
          <w:tcPr>
            <w:tcW w:type="dxa" w:w="1985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Files added</w:t>
            </w:r>
          </w:p>
        </w:tc>
        <w:tc>
          <w:tcPr>
            <w:tcW w:type="dxa" w:w="704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17</w:t>
            </w:r>
          </w:p>
        </w:tc>
      </w:tr>
      <w:tr>
        <w:tc>
          <w:tcPr>
            <w:tcW w:type="dxa" w:w="198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Files modified</w:t>
            </w:r>
          </w:p>
        </w:tc>
        <w:tc>
          <w:tcPr>
            <w:tcW w:type="dxa" w:w="704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1985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Automated tests</w:t>
            </w:r>
          </w:p>
        </w:tc>
        <w:tc>
          <w:tcPr>
            <w:tcW w:type="dxa" w:w="704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28 written + executed (PASS) · 11 written, awaiting execution</w:t>
            </w:r>
          </w:p>
        </w:tc>
      </w:tr>
      <w:tr>
        <w:tc>
          <w:tcPr>
            <w:tcW w:type="dxa" w:w="198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Prepared for</w:t>
            </w:r>
          </w:p>
        </w:tc>
        <w:tc>
          <w:tcPr>
            <w:tcW w:type="dxa" w:w="704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Ametecs engineering &amp; deployment team</w:t>
            </w:r>
          </w:p>
        </w:tc>
      </w:tr>
      <w:tr>
        <w:tc>
          <w:tcPr>
            <w:tcW w:type="dxa" w:w="1985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Owner</w:t>
            </w:r>
          </w:p>
        </w:tc>
        <w:tc>
          <w:tcPr>
            <w:tcW w:type="dxa" w:w="704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Ejaz Hussain</w:t>
            </w:r>
          </w:p>
        </w:tc>
      </w:tr>
    </w:tbl>
    <w:p>
      <w:pPr>
        <w:spacing w:after="280"/>
      </w:pPr>
    </w:p>
    <w:tbl>
      <w:tblPr>
        <w:tblW w:type="dxa" w:w="9026"/>
        <w:tblBorders>
          <w:top w:val="none"/>
          <w:left w:val="single" w:color="D97706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2E3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Read this before you deploy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Section 10 lists three open risks.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One of them — the timezone fallback in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PushController::parseDate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— sits on the exact path tomorrow's installs use and has NOT been changed, by instruction. Read 10.1 before the first device is connected.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The 11 hotfix tests in Section 9.2 have been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written but not executed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. Run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RUN-SBB-TESTS.bat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and confirm green before shipping.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FBFBF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4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(In Word: right-click the table above and choose "Update Field" to fill in page numbers.)</w:t>
      </w:r>
    </w:p>
    <w:p>
      <w:r>
        <w:br w:type="page"/>
      </w:r>
    </w:p>
    <w:p>
      <w:pPr>
        <w:pStyle w:val="Heading1"/>
        <w:pBdr>
          <w:bottom w:val="single" w:color="BFBFBF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Executive summary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1.1 In one paragraph</w:t>
      </w:r>
    </w:p>
    <w:p>
      <w:pPr>
        <w:spacing w:after="1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SmartPRS receives biometric punches through a single unauthenticated endpoint that emulates a ZKTeco device. Reviewing that path ahead of the Smart Biometric Bridge rollout uncovered two defects serious enough to affect payroll: on a shared server a punch could be filed against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the wrong customer's employee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, and any punch whose device code was not yet mapped was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destroyed silently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. Both are now fixed. Separately, a second, authenticated ingest path was built for bridges that can carry a credential. Everything is code-complete; 28 of 39 automated tests have been executed and pass.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1.2 Two work streams — do not confuse them</w:t>
      </w:r>
    </w:p>
    <w:tbl>
      <w:tblPr>
        <w:tblW w:type="dxa" w:w="9026"/>
        <w:tblBorders>
          <w:top w:val="none"/>
          <w:left w:val="single" w:color="2563EB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DF2F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Tomorrow's installs use the /iclock path, not the new API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SBB feeds SmartPRS by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emulating a ZKTeco device against `/iclock/cdata`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. That is Stream B below. The authenticated JSON API (Stream A) is built, tested and available, but it is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not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what the four sites will use tomorrow unless SBB is reconfigured to target it.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1263"/>
        <w:gridCol w:w="3881"/>
        <w:gridCol w:w="3882"/>
      </w:tblGrid>
      <w:tr>
        <w:trPr>
          <w:tblHeader/>
        </w:trPr>
        <w:tc>
          <w:tcPr>
            <w:tcW w:type="dxa" w:w="1263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/>
            </w:r>
          </w:p>
        </w:tc>
        <w:tc>
          <w:tcPr>
            <w:tcW w:type="dxa" w:w="3881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Stream A — authenticated API</w:t>
            </w:r>
          </w:p>
        </w:tc>
        <w:tc>
          <w:tcPr>
            <w:tcW w:type="dxa" w:w="3882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Stream B — /iclock hotfix</w:t>
            </w:r>
          </w:p>
        </w:tc>
      </w:tr>
      <w:tr>
        <w:tc>
          <w:tcPr>
            <w:tcW w:type="dxa" w:w="126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388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16 Aug 2026</w:t>
            </w:r>
          </w:p>
        </w:tc>
        <w:tc>
          <w:tcPr>
            <w:tcW w:type="dxa" w:w="388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18 Aug 2026</w:t>
            </w:r>
          </w:p>
        </w:tc>
      </w:tr>
      <w:tr>
        <w:tc>
          <w:tcPr>
            <w:tcW w:type="dxa" w:w="1263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Endpoint</w:t>
            </w:r>
          </w:p>
        </w:tc>
        <w:tc>
          <w:tcPr>
            <w:tcW w:type="dxa" w:w="388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/api/v1/attendance/punches</w:t>
            </w:r>
          </w:p>
        </w:tc>
        <w:tc>
          <w:tcPr>
            <w:tcW w:type="dxa" w:w="3882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/iclock/cdata (unchanged)</w:t>
            </w:r>
          </w:p>
        </w:tc>
      </w:tr>
      <w:tr>
        <w:tc>
          <w:tcPr>
            <w:tcW w:type="dxa" w:w="126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388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API key, scoped, expirable</w:t>
            </w:r>
          </w:p>
        </w:tc>
        <w:tc>
          <w:tcPr>
            <w:tcW w:type="dxa" w:w="388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None — a device cannot carry one</w:t>
            </w:r>
          </w:p>
        </w:tc>
      </w:tr>
      <w:tr>
        <w:tc>
          <w:tcPr>
            <w:tcW w:type="dxa" w:w="1263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Used tomorrow?</w:t>
            </w:r>
          </w:p>
        </w:tc>
        <w:tc>
          <w:tcPr>
            <w:tcW w:type="dxa" w:w="388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No — available, not in the install path</w:t>
            </w:r>
          </w:p>
        </w:tc>
        <w:tc>
          <w:tcPr>
            <w:tcW w:type="dxa" w:w="3882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YES — this is the live path</w:t>
            </w:r>
          </w:p>
        </w:tc>
      </w:tr>
      <w:tr>
        <w:tc>
          <w:tcPr>
            <w:tcW w:type="dxa" w:w="126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Code</w:t>
            </w:r>
          </w:p>
        </w:tc>
        <w:tc>
          <w:tcPr>
            <w:tcW w:type="dxa" w:w="388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New: PunchIngestService, ApiKeyAuth, PublicApiController</w:t>
            </w:r>
          </w:p>
        </w:tc>
        <w:tc>
          <w:tcPr>
            <w:tcW w:type="dxa" w:w="388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Changed: ETimeOfficeService (2 methods)</w:t>
            </w:r>
          </w:p>
        </w:tc>
      </w:tr>
      <w:tr>
        <w:tc>
          <w:tcPr>
            <w:tcW w:type="dxa" w:w="1263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Tests</w:t>
            </w:r>
          </w:p>
        </w:tc>
        <w:tc>
          <w:tcPr>
            <w:tcW w:type="dxa" w:w="388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28, executed, all pass</w:t>
            </w:r>
          </w:p>
        </w:tc>
        <w:tc>
          <w:tcPr>
            <w:tcW w:type="dxa" w:w="3882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11, written, awaiting execution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1.3 Result at a glance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1805"/>
        <w:gridCol w:w="3610"/>
        <w:gridCol w:w="3611"/>
      </w:tblGrid>
      <w:tr>
        <w:trPr>
          <w:tblHeader/>
        </w:trPr>
        <w:tc>
          <w:tcPr>
            <w:tcW w:type="dxa" w:w="1805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Area</w:t>
            </w:r>
          </w:p>
        </w:tc>
        <w:tc>
          <w:tcPr>
            <w:tcW w:type="dxa" w:w="3610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Before</w:t>
            </w:r>
          </w:p>
        </w:tc>
        <w:tc>
          <w:tcPr>
            <w:tcW w:type="dxa" w:w="3611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After</w:t>
            </w:r>
          </w:p>
        </w:tc>
      </w:tr>
      <w:tr>
        <w:tc>
          <w:tcPr>
            <w:tcW w:type="dxa" w:w="18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Cross-customer isolation</w:t>
            </w:r>
          </w:p>
        </w:tc>
        <w:tc>
          <w:tcPr>
            <w:tcW w:type="dxa" w:w="36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 null-tenant device matched employees in EVERY tenant</w:t>
            </w:r>
          </w:p>
        </w:tc>
        <w:tc>
          <w:tcPr>
            <w:tcW w:type="dxa" w:w="361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Fail-closed: null matches only null</w:t>
            </w:r>
          </w:p>
        </w:tc>
      </w:tr>
      <w:tr>
        <w:tc>
          <w:tcPr>
            <w:tcW w:type="dxa" w:w="1805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Unmapped punches</w:t>
            </w:r>
          </w:p>
        </w:tc>
        <w:tc>
          <w:tcPr>
            <w:tcW w:type="dxa" w:w="3610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Discarded permanently; only a counter survived</w:t>
            </w:r>
          </w:p>
        </w:tc>
        <w:tc>
          <w:tcPr>
            <w:tcW w:type="dxa" w:w="361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Held in quarantine and replayed on mapping</w:t>
            </w:r>
          </w:p>
        </w:tc>
      </w:tr>
      <w:tr>
        <w:tc>
          <w:tcPr>
            <w:tcW w:type="dxa" w:w="18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Unassigned devices</w:t>
            </w:r>
          </w:p>
        </w:tc>
        <w:tc>
          <w:tcPr>
            <w:tcW w:type="dxa" w:w="36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Invisible to any tenanted admin; uncorrectable in the UI</w:t>
            </w:r>
          </w:p>
        </w:tc>
        <w:tc>
          <w:tcPr>
            <w:tcW w:type="dxa" w:w="361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Listed and claimable in one click</w:t>
            </w:r>
          </w:p>
        </w:tc>
      </w:tr>
      <w:tr>
        <w:tc>
          <w:tcPr>
            <w:tcW w:type="dxa" w:w="1805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Re-import safety</w:t>
            </w:r>
          </w:p>
        </w:tc>
        <w:tc>
          <w:tcPr>
            <w:tcW w:type="dxa" w:w="3610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updateOrInsert, no constraint</w:t>
            </w:r>
          </w:p>
        </w:tc>
        <w:tc>
          <w:tcPr>
            <w:tcW w:type="dxa" w:w="361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Unchanged on logs; quarantine is idempotent</w:t>
            </w:r>
          </w:p>
        </w:tc>
      </w:tr>
      <w:tr>
        <w:tc>
          <w:tcPr>
            <w:tcW w:type="dxa" w:w="18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Authenticated ingest</w:t>
            </w:r>
          </w:p>
        </w:tc>
        <w:tc>
          <w:tcPr>
            <w:tcW w:type="dxa" w:w="36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Did not exist</w:t>
            </w:r>
          </w:p>
        </w:tc>
        <w:tc>
          <w:tcPr>
            <w:tcW w:type="dxa" w:w="361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Live at /api/v1 with per-punch verdicts</w:t>
            </w:r>
          </w:p>
        </w:tc>
      </w:tr>
      <w:tr>
        <w:tc>
          <w:tcPr>
            <w:tcW w:type="dxa" w:w="1805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Observability</w:t>
            </w:r>
          </w:p>
        </w:tc>
        <w:tc>
          <w:tcPr>
            <w:tcW w:type="dxa" w:w="3610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No logging on the ingest path</w:t>
            </w:r>
          </w:p>
        </w:tc>
        <w:tc>
          <w:tcPr>
            <w:tcW w:type="dxa" w:w="361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Batch + rejection + promotion logging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FBFBF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What existed before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2.1 The ingest path</w:t>
      </w:r>
    </w:p>
    <w:p>
      <w:pPr>
        <w:shd w:fill="F4F5F7" w:color="auto" w:val="clear"/>
        <w:spacing w:after="0" w:before="10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Biometric device / SBB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  |  POST /iclock/cdata?SN=...&amp;table=ATTLOG      (routes/web.php:92)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  v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PushController::cdata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  `-&gt; importAttlog        parses the tab-delimited body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      `-&gt; ETimeOfficeService::import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          `-&gt; matchEmployee()    &lt;-- DEFECT 1 lived here</w:t>
      </w:r>
    </w:p>
    <w:p>
      <w:pPr>
        <w:shd w:fill="F4F5F7" w:color="auto" w:val="clear"/>
        <w:spacing w:after="16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          `-&gt; attendance_logs</w:t>
      </w:r>
    </w:p>
    <w:p>
      <w:pPr>
        <w:spacing w:after="1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Three pull-based connectors — eTimeOffice, eTimeTrackLite and the generic API — converge on the same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ETimeOfficeService::import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, so a defect there affects every ingest route at once.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2.2 Key behaviours that matter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2346"/>
        <w:gridCol w:w="2346"/>
        <w:gridCol w:w="4334"/>
      </w:tblGrid>
      <w:tr>
        <w:trPr>
          <w:tblHeader/>
        </w:trPr>
        <w:tc>
          <w:tcPr>
            <w:tcW w:type="dxa" w:w="2346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Behaviour</w:t>
            </w:r>
          </w:p>
        </w:tc>
        <w:tc>
          <w:tcPr>
            <w:tcW w:type="dxa" w:w="2346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Where</w:t>
            </w:r>
          </w:p>
        </w:tc>
        <w:tc>
          <w:tcPr>
            <w:tcW w:type="dxa" w:w="4334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Consequence</w:t>
            </w:r>
          </w:p>
        </w:tc>
      </w:tr>
      <w:tr>
        <w:tc>
          <w:tcPr>
            <w:tcW w:type="dxa" w:w="23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Unknown device serials auto-register</w:t>
            </w:r>
          </w:p>
        </w:tc>
        <w:tc>
          <w:tcPr>
            <w:tcW w:type="dxa" w:w="23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PushController::rowForSn</w:t>
            </w:r>
          </w:p>
        </w:tc>
        <w:tc>
          <w:tcPr>
            <w:tcW w:type="dxa" w:w="433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 new bridge works plug-and-play — but the row is created with tenant_id = NULL</w:t>
            </w:r>
          </w:p>
        </w:tc>
      </w:tr>
      <w:tr>
        <w:tc>
          <w:tcPr>
            <w:tcW w:type="dxa" w:w="234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That NULL is passed to the matcher</w:t>
            </w:r>
          </w:p>
        </w:tc>
        <w:tc>
          <w:tcPr>
            <w:tcW w:type="dxa" w:w="234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PushController::cfgForSn</w:t>
            </w:r>
          </w:p>
        </w:tc>
        <w:tc>
          <w:tcPr>
            <w:tcW w:type="dxa" w:w="4334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matchEmployee receives $tid = null routinely, not rarely</w:t>
            </w:r>
          </w:p>
        </w:tc>
      </w:tr>
      <w:tr>
        <w:tc>
          <w:tcPr>
            <w:tcW w:type="dxa" w:w="23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Tenant filter was conditional</w:t>
            </w:r>
          </w:p>
        </w:tc>
        <w:tc>
          <w:tcPr>
            <w:tcW w:type="dxa" w:w="23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ETimeOfficeService:321</w:t>
            </w:r>
          </w:p>
        </w:tc>
        <w:tc>
          <w:tcPr>
            <w:tcW w:type="dxa" w:w="433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Defect 1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— with null it did not run at all</w:t>
            </w:r>
          </w:p>
        </w:tc>
      </w:tr>
      <w:tr>
        <w:tc>
          <w:tcPr>
            <w:tcW w:type="dxa" w:w="234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Unmatched punch was dropped</w:t>
            </w:r>
          </w:p>
        </w:tc>
        <w:tc>
          <w:tcPr>
            <w:tcW w:type="dxa" w:w="234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ETimeOfficeService:~405</w:t>
            </w:r>
          </w:p>
        </w:tc>
        <w:tc>
          <w:tcPr>
            <w:tcW w:type="dxa" w:w="4334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Defect 2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—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continue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, punch gone, HTTP 200 returned</w:t>
            </w:r>
          </w:p>
        </w:tc>
      </w:tr>
      <w:tr>
        <w:tc>
          <w:tcPr>
            <w:tcW w:type="dxa" w:w="23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Device list is tenant-scoped</w:t>
            </w:r>
          </w:p>
        </w:tc>
        <w:tc>
          <w:tcPr>
            <w:tcW w:type="dxa" w:w="23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BiometricConfigController::list:147</w:t>
            </w:r>
          </w:p>
        </w:tc>
        <w:tc>
          <w:tcPr>
            <w:tcW w:type="dxa" w:w="433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Defect 1b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— auto-registered rows invisible to admins</w:t>
            </w:r>
          </w:p>
        </w:tc>
      </w:tr>
      <w:tr>
        <w:tc>
          <w:tcPr>
            <w:tcW w:type="dxa" w:w="234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No unique constraint on attendance_logs</w:t>
            </w:r>
          </w:p>
        </w:tc>
        <w:tc>
          <w:tcPr>
            <w:tcW w:type="dxa" w:w="234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schema</w:t>
            </w:r>
          </w:p>
        </w:tc>
        <w:tc>
          <w:tcPr>
            <w:tcW w:type="dxa" w:w="4334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Duplicates exist in production today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FBFBF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Defects found</w:t>
      </w:r>
    </w:p>
    <w:p>
      <w:pPr>
        <w:spacing w:after="1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Six in total. D1 and D2 were the brief; D3–D6 were found while doing the work and are fixed.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451"/>
        <w:gridCol w:w="4513"/>
        <w:gridCol w:w="1083"/>
        <w:gridCol w:w="2979"/>
      </w:tblGrid>
      <w:tr>
        <w:trPr>
          <w:tblHeader/>
        </w:trPr>
        <w:tc>
          <w:tcPr>
            <w:tcW w:type="dxa" w:w="451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#</w:t>
            </w:r>
          </w:p>
        </w:tc>
        <w:tc>
          <w:tcPr>
            <w:tcW w:type="dxa" w:w="4513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Defect</w:t>
            </w:r>
          </w:p>
        </w:tc>
        <w:tc>
          <w:tcPr>
            <w:tcW w:type="dxa" w:w="1083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Severity</w:t>
            </w:r>
          </w:p>
        </w:tc>
        <w:tc>
          <w:tcPr>
            <w:tcW w:type="dxa" w:w="2979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Who it hits</w:t>
            </w:r>
          </w:p>
        </w:tc>
      </w:tr>
      <w:tr>
        <w:tc>
          <w:tcPr>
            <w:tcW w:type="dxa" w:w="45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D1</w:t>
            </w:r>
          </w:p>
        </w:tc>
        <w:tc>
          <w:tcPr>
            <w:tcW w:type="dxa" w:w="451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Cross-customer punch contamination — a null-tenant device matched employees in every tenant</w:t>
            </w:r>
          </w:p>
        </w:tc>
        <w:tc>
          <w:tcPr>
            <w:tcW w:type="dxa" w:w="108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CRITICAL</w:t>
            </w:r>
          </w:p>
        </w:tc>
        <w:tc>
          <w:tcPr>
            <w:tcW w:type="dxa" w:w="297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Shared cloud site only</w:t>
            </w:r>
          </w:p>
        </w:tc>
      </w:tr>
      <w:tr>
        <w:tc>
          <w:tcPr>
            <w:tcW w:type="dxa" w:w="45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D2</w:t>
            </w:r>
          </w:p>
        </w:tc>
        <w:tc>
          <w:tcPr>
            <w:tcW w:type="dxa" w:w="4513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Unmapped punches destroyed silently, endpoint still returns 200</w:t>
            </w:r>
          </w:p>
        </w:tc>
        <w:tc>
          <w:tcPr>
            <w:tcW w:type="dxa" w:w="1083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2979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All 4 sites, hardest at go-live</w:t>
            </w:r>
          </w:p>
        </w:tc>
      </w:tr>
      <w:tr>
        <w:tc>
          <w:tcPr>
            <w:tcW w:type="dxa" w:w="45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D1b</w:t>
            </w:r>
          </w:p>
        </w:tc>
        <w:tc>
          <w:tcPr>
            <w:tcW w:type="dxa" w:w="451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Auto-registered devices invisible to any tenanted admin — uncorrectable through the UI</w:t>
            </w:r>
          </w:p>
        </w:tc>
        <w:tc>
          <w:tcPr>
            <w:tcW w:type="dxa" w:w="108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297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Shared cloud site</w:t>
            </w:r>
          </w:p>
        </w:tc>
      </w:tr>
      <w:tr>
        <w:tc>
          <w:tcPr>
            <w:tcW w:type="dxa" w:w="45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D3</w:t>
            </w:r>
          </w:p>
        </w:tc>
        <w:tc>
          <w:tcPr>
            <w:tcW w:type="dxa" w:w="4513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Timezone: Carbon::parse fallback keeps the sender's offset, which is then discarded</w:t>
            </w:r>
          </w:p>
        </w:tc>
        <w:tc>
          <w:tcPr>
            <w:tcW w:type="dxa" w:w="1083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2979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STILL OPEN on /iclock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— see 10.1</w:t>
            </w:r>
          </w:p>
        </w:tc>
      </w:tr>
      <w:tr>
        <w:tc>
          <w:tcPr>
            <w:tcW w:type="dxa" w:w="45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D4</w:t>
            </w:r>
          </w:p>
        </w:tc>
        <w:tc>
          <w:tcPr>
            <w:tcW w:type="dxa" w:w="451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Legacy Blade layout referenced 10 routes that no longer exist — any page using it 500s</w:t>
            </w:r>
          </w:p>
        </w:tc>
        <w:tc>
          <w:tcPr>
            <w:tcW w:type="dxa" w:w="108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297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Found and fixed during the work</w:t>
            </w:r>
          </w:p>
        </w:tc>
      </w:tr>
      <w:tr>
        <w:tc>
          <w:tcPr>
            <w:tcW w:type="dxa" w:w="45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D5</w:t>
            </w:r>
          </w:p>
        </w:tc>
        <w:tc>
          <w:tcPr>
            <w:tcW w:type="dxa" w:w="4513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Migration guard </w:t>
            </w: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if (hasTable) return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left a pre-existing table with the wrong columns</w:t>
            </w:r>
          </w:p>
        </w:tc>
        <w:tc>
          <w:tcPr>
            <w:tcW w:type="dxa" w:w="1083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2979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Found and fixed during the work</w:t>
            </w:r>
          </w:p>
        </w:tc>
      </w:tr>
      <w:tr>
        <w:tc>
          <w:tcPr>
            <w:tcW w:type="dxa" w:w="45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D6</w:t>
            </w:r>
          </w:p>
        </w:tc>
        <w:tc>
          <w:tcPr>
            <w:tcW w:type="dxa" w:w="451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Late-arrival mail sent inline, blocking the HTTP response on SMTP</w:t>
            </w:r>
          </w:p>
        </w:tc>
        <w:tc>
          <w:tcPr>
            <w:tcW w:type="dxa" w:w="108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297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Fixed on the new API path only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3.1 D1 in detail — how a punch reached the wrong customer</w:t>
      </w:r>
    </w:p>
    <w:p>
      <w:pPr>
        <w:spacing w:after="1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matchEmployee()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applied its tenant filter only when a tenant was present:</w:t>
      </w:r>
    </w:p>
    <w:p>
      <w:pPr>
        <w:shd w:fill="F4F5F7" w:color="auto" w:val="clear"/>
        <w:spacing w:after="0" w:before="10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// BEFORE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if ($tid &amp;&amp; Schema::hasColumn('employees', 'tenant_id')) {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$q-&gt;where('tenant_id', $tid);</w:t>
      </w:r>
    </w:p>
    <w:p>
      <w:pPr>
        <w:shd w:fill="F4F5F7" w:color="auto" w:val="clear"/>
        <w:spacing w:after="16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With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$tid = null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the filter never ran, so the lookup searched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every tenant on the server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. And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$tid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is null routinely: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PushController::rowForSn()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auto-creates a config row for any unknown serial with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tenant_id =&gt; null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, and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cfgForSn()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passes that straight through.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The first punch from every newly installed bridge took this path.</w:t>
      </w:r>
    </w:p>
    <w:tbl>
      <w:tblPr>
        <w:tblW w:type="dxa" w:w="9026"/>
        <w:tblBorders>
          <w:top w:val="none"/>
          <w:left w:val="single" w:color="DC2626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EBE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The failure in plain terms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Customer A and Customer B both use the employee code EMP001. A new bridge is installed at A. Its first punch for EMP001 is matched against whichever EMP001 the database returns first — which may be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Customer B's employee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. The punch is then filed into B's attendance, and from there into B's payroll. Nothing errors and nothing is logged.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FBFBF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What was fixed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4.1 FIX 1 — symmetric tenant filter</w:t>
      </w:r>
    </w:p>
    <w:p>
      <w:pPr>
        <w:shd w:fill="F4F5F7" w:color="auto" w:val="clear"/>
        <w:spacing w:after="0" w:before="10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// AFTER  (app/Services/ETimeOfficeService.php)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if (Schema::hasColumn('employees', 'tenant_id')) {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$tid ? $q-&gt;where('tenant_id', $tid) : $q-&gt;whereNull('tenant_id');</w:t>
      </w:r>
    </w:p>
    <w:p>
      <w:pPr>
        <w:shd w:fill="F4F5F7" w:color="auto" w:val="clear"/>
        <w:spacing w:after="16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 null tenant now matches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only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null-tenant employees — never "any tenant". Fail-closed. Two other places in the same file already used this exact idiom (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configForTenant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recordUnmapped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); line 321 was the inconsistent one. All three now agree.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3610"/>
        <w:gridCol w:w="2707"/>
        <w:gridCol w:w="2709"/>
      </w:tblGrid>
      <w:tr>
        <w:trPr>
          <w:tblHeader/>
        </w:trPr>
        <w:tc>
          <w:tcPr>
            <w:tcW w:type="dxa" w:w="3610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Install type</w:t>
            </w:r>
          </w:p>
        </w:tc>
        <w:tc>
          <w:tcPr>
            <w:tcW w:type="dxa" w:w="2707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Before</w:t>
            </w:r>
          </w:p>
        </w:tc>
        <w:tc>
          <w:tcPr>
            <w:tcW w:type="dxa" w:w="2709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After</w:t>
            </w:r>
          </w:p>
        </w:tc>
      </w:tr>
      <w:tr>
        <w:tc>
          <w:tcPr>
            <w:tcW w:type="dxa" w:w="36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Self-hosted (3 sites) — every employee tenant_id null, $tid null</w:t>
            </w:r>
          </w:p>
        </w:tc>
        <w:tc>
          <w:tcPr>
            <w:tcW w:type="dxa" w:w="270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matched</w:t>
            </w:r>
          </w:p>
        </w:tc>
        <w:tc>
          <w:tcPr>
            <w:tcW w:type="dxa" w:w="270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matched — unchanged</w:t>
            </w:r>
          </w:p>
        </w:tc>
      </w:tr>
      <w:tr>
        <w:tc>
          <w:tcPr>
            <w:tcW w:type="dxa" w:w="3610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Cloud, device assigned to tenant 7</w:t>
            </w:r>
          </w:p>
        </w:tc>
        <w:tc>
          <w:tcPr>
            <w:tcW w:type="dxa" w:w="2707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matched tenant 7</w:t>
            </w:r>
          </w:p>
        </w:tc>
        <w:tc>
          <w:tcPr>
            <w:tcW w:type="dxa" w:w="2709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matched tenant 7 — unchanged</w:t>
            </w:r>
          </w:p>
        </w:tc>
      </w:tr>
      <w:tr>
        <w:tc>
          <w:tcPr>
            <w:tcW w:type="dxa" w:w="36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Cloud, device unassigned (tenant null)</w:t>
            </w:r>
          </w:p>
        </w:tc>
        <w:tc>
          <w:tcPr>
            <w:tcW w:type="dxa" w:w="270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matched ANY tenant</w:t>
            </w:r>
          </w:p>
        </w:tc>
        <w:tc>
          <w:tcPr>
            <w:tcW w:type="dxa" w:w="270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matches nobody → quarantined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4.2 FIX 1b — unassigned devices made visible and claimable</w:t>
      </w:r>
    </w:p>
    <w:p>
      <w:pPr>
        <w:spacing w:after="1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The report was verified as accurate: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list()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line 147 does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$tid ? where(tenant_id) : whereNull(tenant_id)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, so a tenanted admin could not see null-tenant rows at all. Without this fix, Fix 1 would leave an auto-registered device permanently stuck — safe, but unusable.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list()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now also returns an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unassigned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collection (tenanted admins only).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New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assign()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action claims a device into the admin's workspace, with an optional company.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Guarded: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only a row with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tenant_id IS NULL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can be claimed, so one tenant can never take another's device.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Surfaced as an "Unassigned devices" card at the top of Settings → Pending Punches.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4.3 FIX 2 — quarantine instead of discard</w:t>
      </w:r>
    </w:p>
    <w:p>
      <w:pPr>
        <w:shd w:fill="F4F5F7" w:color="auto" w:val="clear"/>
        <w:spacing w:after="0" w:before="10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// BEFORE                              // AFTER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if (! $emp) {                          if (! $emp) {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$unmatched[$full]++;                   $unmatched[$full]++;      // card still works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continue;   // punch destroyed         self::quarantine($p, $cfg, $full);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}                                          continue;</w:t>
      </w:r>
    </w:p>
    <w:p>
      <w:pPr>
        <w:shd w:fill="F4F5F7" w:color="auto" w:val="clear"/>
        <w:spacing w:after="16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}</w:t>
      </w:r>
    </w:p>
    <w:p>
      <w:pPr>
        <w:spacing w:after="1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The punch is written to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attendance_pending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carrying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device_sn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device_code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device_user_id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punch_at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direction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source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.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$unmatched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still increments, so the existing mapping card is unaffected.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device_sn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is taken from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$p['machine']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, which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PushController::importAttlog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already sets —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so PushController itself was not modified.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4.4 FIX 2 — replay when the code is mapped</w:t>
      </w:r>
    </w:p>
    <w:p>
      <w:pPr>
        <w:spacing w:after="14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BiometricConfigController::mapEmployee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now calls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ETimeOfficeService::promotePending()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, which writes each held punch into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attendance_logs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using the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same `$match` / `updateOrInsert` shape the import loop uses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, then stamps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resolved_at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3068"/>
        <w:gridCol w:w="5958"/>
      </w:tblGrid>
      <w:tr>
        <w:trPr>
          <w:tblHeader/>
        </w:trPr>
        <w:tc>
          <w:tcPr>
            <w:tcW w:type="dxa" w:w="3068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Decision</w:t>
            </w:r>
          </w:p>
        </w:tc>
        <w:tc>
          <w:tcPr>
            <w:tcW w:type="dxa" w:w="5958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306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updateOrInsert, not insertOrIgnore</w:t>
            </w:r>
          </w:p>
        </w:tc>
        <w:tc>
          <w:tcPr>
            <w:tcW w:type="dxa" w:w="595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The unique index on attendance_logs is deliberately NOT being added (see 10.2). insertOrIgnore would duplicate on every replay without it.</w:t>
            </w:r>
          </w:p>
        </w:tc>
      </w:tr>
      <w:tr>
        <w:tc>
          <w:tcPr>
            <w:tcW w:type="dxa" w:w="3068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Scoped by tenant AND device_sn</w:t>
            </w:r>
          </w:p>
        </w:tc>
        <w:tc>
          <w:tcPr>
            <w:tcW w:type="dxa" w:w="5958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Two devices can both have PIN 5 and they are different people. The panel passes the serial; older callers omit it and keep the previous behaviour.</w:t>
            </w:r>
          </w:p>
        </w:tc>
      </w:tr>
      <w:tr>
        <w:tc>
          <w:tcPr>
            <w:tcW w:type="dxa" w:w="306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resolved_at stamped either way</w:t>
            </w:r>
          </w:p>
        </w:tc>
        <w:tc>
          <w:tcPr>
            <w:tcW w:type="dxa" w:w="595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Whether the row was inserted or matched an existing punch, it is now in attendance_logs and must not replay again.</w:t>
            </w:r>
          </w:p>
        </w:tc>
      </w:tr>
      <w:tr>
        <w:tc>
          <w:tcPr>
            <w:tcW w:type="dxa" w:w="3068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Quarantine writes use updateOrInsert too</w:t>
            </w:r>
          </w:p>
        </w:tc>
        <w:tc>
          <w:tcPr>
            <w:tcW w:type="dxa" w:w="5958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attpending_unique includes tenant_id, and NULL never collides in a unique index — so on the 3 single-tenant sites the index protects nothing.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FBFBF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What was improved (Stream A — the authenticated API)</w:t>
      </w:r>
    </w:p>
    <w:p>
      <w:pPr>
        <w:spacing w:after="1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Built 16 August for bridges that can carry a credential. Available now, not on tomorrow's install path.</w:t>
      </w:r>
    </w:p>
    <w:p>
      <w:pPr>
        <w:shd w:fill="F4F5F7" w:color="auto" w:val="clear"/>
        <w:spacing w:after="0" w:before="10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GET  /api/v1/ping                  X-Api-Key: sk_prs_....</w:t>
      </w:r>
    </w:p>
    <w:p>
      <w:pPr>
        <w:shd w:fill="F4F5F7" w:color="auto" w:val="clear"/>
        <w:spacing w:after="16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POST /api/v1/attendance/punches    (or Authorization: Bearer ...)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2346"/>
        <w:gridCol w:w="6680"/>
      </w:tblGrid>
      <w:tr>
        <w:trPr>
          <w:tblHeader/>
        </w:trPr>
        <w:tc>
          <w:tcPr>
            <w:tcW w:type="dxa" w:w="2346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Capability</w:t>
            </w:r>
          </w:p>
        </w:tc>
        <w:tc>
          <w:tcPr>
            <w:tcW w:type="dxa" w:w="6680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What it gives the installer</w:t>
            </w:r>
          </w:p>
        </w:tc>
      </w:tr>
      <w:tr>
        <w:tc>
          <w:tcPr>
            <w:tcW w:type="dxa" w:w="23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Scoped API keys</w:t>
            </w:r>
          </w:p>
        </w:tc>
        <w:tc>
          <w:tcPr>
            <w:tcW w:type="dxa" w:w="668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sha256-hashed, expirable, revocable, shown once. One key per site.</w:t>
            </w:r>
          </w:p>
        </w:tc>
      </w:tr>
      <w:tr>
        <w:tc>
          <w:tcPr>
            <w:tcW w:type="dxa" w:w="234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ping names the customer</w:t>
            </w:r>
          </w:p>
        </w:tc>
        <w:tc>
          <w:tcPr>
            <w:tcW w:type="dxa" w:w="6680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Confirms the key points at the RIGHT client before a single punch is sent.</w:t>
            </w:r>
          </w:p>
        </w:tc>
      </w:tr>
      <w:tr>
        <w:tc>
          <w:tcPr>
            <w:tcW w:type="dxa" w:w="23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Tenant from the key only</w:t>
            </w:r>
          </w:p>
        </w:tc>
        <w:tc>
          <w:tcPr>
            <w:tcW w:type="dxa" w:w="668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Body-supplied tenant_id is ignored. D1 is structurally impossible here.</w:t>
            </w:r>
          </w:p>
        </w:tc>
      </w:tr>
      <w:tr>
        <w:tc>
          <w:tcPr>
            <w:tcW w:type="dxa" w:w="234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Strict naive-local time</w:t>
            </w:r>
          </w:p>
        </w:tc>
        <w:tc>
          <w:tcPr>
            <w:tcW w:type="dxa" w:w="6680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An offset-bearing timestamp is REJECTED with TIME_FORMAT, never guessed. This is D3 solved properly.</w:t>
            </w:r>
          </w:p>
        </w:tc>
      </w:tr>
      <w:tr>
        <w:tc>
          <w:tcPr>
            <w:tcW w:type="dxa" w:w="23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Per-punch verdicts</w:t>
            </w:r>
          </w:p>
        </w:tc>
        <w:tc>
          <w:tcPr>
            <w:tcW w:type="dxa" w:w="668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accepted / duplicate / pending / rejected for every punch in the batch.</w:t>
            </w:r>
          </w:p>
        </w:tc>
      </w:tr>
      <w:tr>
        <w:tc>
          <w:tcPr>
            <w:tcW w:type="dxa" w:w="234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Database-level idempotency</w:t>
            </w:r>
          </w:p>
        </w:tc>
        <w:tc>
          <w:tcPr>
            <w:tcW w:type="dxa" w:w="6680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Two unique indexes; a re-sent batch is a no-op.</w:t>
            </w:r>
          </w:p>
        </w:tc>
      </w:tr>
      <w:tr>
        <w:tc>
          <w:tcPr>
            <w:tcW w:type="dxa" w:w="23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Queued late-arrival mail</w:t>
            </w:r>
          </w:p>
        </w:tc>
        <w:tc>
          <w:tcPr>
            <w:tcW w:type="dxa" w:w="668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Removes the SMTP-timeout → retry → duplicate loop (D6).</w:t>
            </w:r>
          </w:p>
        </w:tc>
      </w:tr>
      <w:tr>
        <w:tc>
          <w:tcPr>
            <w:tcW w:type="dxa" w:w="234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Batch logging</w:t>
            </w:r>
          </w:p>
        </w:tc>
        <w:tc>
          <w:tcPr>
            <w:tcW w:type="dxa" w:w="6680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"my punches are not showing" becomes diagnosable from the server log.</w:t>
            </w:r>
          </w:p>
        </w:tc>
      </w:tr>
    </w:tbl>
    <w:p>
      <w:pPr>
        <w:spacing w:after="140"/>
      </w:pPr>
    </w:p>
    <w:p>
      <w:pPr>
        <w:spacing w:after="1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Admin screens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(Settings): *API Keys* — create, list, revoke, plus copy-ready connection details, server timezone and an HTTPS warning; *Pending Punches* — held punches and unassigned devices. Both are reachable from the SPA menu under Biometric Device Setup.</w:t>
      </w:r>
    </w:p>
    <w:p>
      <w:r>
        <w:br w:type="page"/>
      </w:r>
    </w:p>
    <w:p>
      <w:pPr>
        <w:pStyle w:val="Heading1"/>
        <w:pBdr>
          <w:bottom w:val="single" w:color="BFBFBF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Impact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6.1 By customer site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2346"/>
        <w:gridCol w:w="722"/>
        <w:gridCol w:w="5958"/>
      </w:tblGrid>
      <w:tr>
        <w:trPr>
          <w:tblHeader/>
        </w:trPr>
        <w:tc>
          <w:tcPr>
            <w:tcW w:type="dxa" w:w="2346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Site type</w:t>
            </w:r>
          </w:p>
        </w:tc>
        <w:tc>
          <w:tcPr>
            <w:tcW w:type="dxa" w:w="722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Count</w:t>
            </w:r>
          </w:p>
        </w:tc>
        <w:tc>
          <w:tcPr>
            <w:tcW w:type="dxa" w:w="5958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What changes for them</w:t>
            </w:r>
          </w:p>
        </w:tc>
      </w:tr>
      <w:tr>
        <w:tc>
          <w:tcPr>
            <w:tcW w:type="dxa" w:w="23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Self-hosted, single-tenant</w:t>
            </w:r>
          </w:p>
        </w:tc>
        <w:tc>
          <w:tcPr>
            <w:tcW w:type="dxa" w:w="72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595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D1 does not apply — every employee and the device config are null-tenant, and behaviour is byte-for-byte unchanged (test 3 pins this). They gain D2: go-live punches are no longer lost.</w:t>
            </w:r>
          </w:p>
        </w:tc>
      </w:tr>
      <w:tr>
        <w:tc>
          <w:tcPr>
            <w:tcW w:type="dxa" w:w="234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Shared Ametecs cloud, multi-tenant</w:t>
            </w:r>
          </w:p>
        </w:tc>
        <w:tc>
          <w:tcPr>
            <w:tcW w:type="dxa" w:w="722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5958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D1 was live and reachable here. After the fix an unassigned device can reach nobody; the admin claims it in the UI, then punches flow. Gains D2 as well.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6.2 Business impact of each fix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902"/>
        <w:gridCol w:w="2707"/>
        <w:gridCol w:w="5417"/>
      </w:tblGrid>
      <w:tr>
        <w:trPr>
          <w:tblHeader/>
        </w:trPr>
        <w:tc>
          <w:tcPr>
            <w:tcW w:type="dxa" w:w="902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Fix</w:t>
            </w:r>
          </w:p>
        </w:tc>
        <w:tc>
          <w:tcPr>
            <w:tcW w:type="dxa" w:w="2707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Risk removed</w:t>
            </w:r>
          </w:p>
        </w:tc>
        <w:tc>
          <w:tcPr>
            <w:tcW w:type="dxa" w:w="5417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If it had shipped without this</w:t>
            </w:r>
          </w:p>
        </w:tc>
      </w:tr>
      <w:tr>
        <w:tc>
          <w:tcPr>
            <w:tcW w:type="dxa" w:w="90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FIX 1</w:t>
            </w:r>
          </w:p>
        </w:tc>
        <w:tc>
          <w:tcPr>
            <w:tcW w:type="dxa" w:w="270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Attendance and payroll filed against the wrong company</w:t>
            </w:r>
          </w:p>
        </w:tc>
        <w:tc>
          <w:tcPr>
            <w:tcW w:type="dxa" w:w="541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Silent, undetectable payroll corruption across customers. No error, no log entry. Discovery would most likely be a customer disputing a payslip.</w:t>
            </w:r>
          </w:p>
        </w:tc>
      </w:tr>
      <w:tr>
        <w:tc>
          <w:tcPr>
            <w:tcW w:type="dxa" w:w="902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FIX 1b</w:t>
            </w:r>
          </w:p>
        </w:tc>
        <w:tc>
          <w:tcPr>
            <w:tcW w:type="dxa" w:w="2707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An auto-registered device stuck forever</w:t>
            </w:r>
          </w:p>
        </w:tc>
        <w:tc>
          <w:tcPr>
            <w:tcW w:type="dxa" w:w="5417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Fix 1 alone would make new cloud devices safe but permanently unusable — no UI path to correct them.</w:t>
            </w:r>
          </w:p>
        </w:tc>
      </w:tr>
      <w:tr>
        <w:tc>
          <w:tcPr>
            <w:tcW w:type="dxa" w:w="90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FIX 2</w:t>
            </w:r>
          </w:p>
        </w:tc>
        <w:tc>
          <w:tcPr>
            <w:tcW w:type="dxa" w:w="270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First hours of real attendance destroyed at every go-live</w:t>
            </w:r>
          </w:p>
        </w:tc>
        <w:tc>
          <w:tcPr>
            <w:tcW w:type="dxa" w:w="541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Four sites × the mapping window. Unrecoverable: SBB forwards the raw PIN and keeps no copy of its own.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6.3 What was deliberately NOT touched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PushController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and the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/iclock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routes — real ZKTeco hardware depends on them, and so does SBB.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The auto-register behaviour — devices must still appear on first contact. Fix 1 makes that safe; Fix 1b makes it correctable.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The unique index on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attendance_logs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— see 10.2.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Existing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attendance_logs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rows, reports and payroll logic. No data was rewritten.</w:t>
      </w:r>
    </w:p>
    <w:p>
      <w:r>
        <w:br w:type="page"/>
      </w:r>
    </w:p>
    <w:p>
      <w:pPr>
        <w:pStyle w:val="Heading1"/>
        <w:pBdr>
          <w:bottom w:val="single" w:color="BFBFBF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Files changed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7.1 Modified (6)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3610"/>
        <w:gridCol w:w="4151"/>
        <w:gridCol w:w="1265"/>
      </w:tblGrid>
      <w:tr>
        <w:trPr>
          <w:tblHeader/>
        </w:trPr>
        <w:tc>
          <w:tcPr>
            <w:tcW w:type="dxa" w:w="3610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File</w:t>
            </w:r>
          </w:p>
        </w:tc>
        <w:tc>
          <w:tcPr>
            <w:tcW w:type="dxa" w:w="4151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Change</w:t>
            </w:r>
          </w:p>
        </w:tc>
        <w:tc>
          <w:tcPr>
            <w:tcW w:type="dxa" w:w="1265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Stream</w:t>
            </w:r>
          </w:p>
        </w:tc>
      </w:tr>
      <w:tr>
        <w:tc>
          <w:tcPr>
            <w:tcW w:type="dxa" w:w="36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app/Services/ETimeOfficeService.php</w:t>
            </w:r>
          </w:p>
        </w:tc>
        <w:tc>
          <w:tcPr>
            <w:tcW w:type="dxa" w:w="415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FIX 1 tenant filter; FIX 2 quarantine() + promotePending()</w:t>
            </w:r>
          </w:p>
        </w:tc>
        <w:tc>
          <w:tcPr>
            <w:tcW w:type="dxa" w:w="126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B</w:t>
            </w:r>
          </w:p>
        </w:tc>
      </w:tr>
      <w:tr>
        <w:tc>
          <w:tcPr>
            <w:tcW w:type="dxa" w:w="3610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app/Http/Controllers/BiometricConfigController.php</w:t>
            </w:r>
          </w:p>
        </w:tc>
        <w:tc>
          <w:tcPr>
            <w:tcW w:type="dxa" w:w="415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unassigned list, assign() action, replay on mapEmployee</w:t>
            </w:r>
          </w:p>
        </w:tc>
        <w:tc>
          <w:tcPr>
            <w:tcW w:type="dxa" w:w="1265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B</w:t>
            </w:r>
          </w:p>
        </w:tc>
      </w:tr>
      <w:tr>
        <w:tc>
          <w:tcPr>
            <w:tcW w:type="dxa" w:w="36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app/Http/Controllers/ApiKeyController.php</w:t>
            </w:r>
          </w:p>
        </w:tc>
        <w:tc>
          <w:tcPr>
            <w:tcW w:type="dxa" w:w="415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Pending panel grouped by device_code; assignDevice()</w:t>
            </w:r>
          </w:p>
        </w:tc>
        <w:tc>
          <w:tcPr>
            <w:tcW w:type="dxa" w:w="126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A+B</w:t>
            </w:r>
          </w:p>
        </w:tc>
      </w:tr>
      <w:tr>
        <w:tc>
          <w:tcPr>
            <w:tcW w:type="dxa" w:w="3610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app/Http/Controllers/AppController.php</w:t>
            </w:r>
          </w:p>
        </w:tc>
        <w:tc>
          <w:tcPr>
            <w:tcW w:type="dxa" w:w="415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SPA menu links (23 lines added, 0 removed)</w:t>
            </w:r>
          </w:p>
        </w:tc>
        <w:tc>
          <w:tcPr>
            <w:tcW w:type="dxa" w:w="1265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</w:t>
            </w:r>
          </w:p>
        </w:tc>
      </w:tr>
      <w:tr>
        <w:tc>
          <w:tcPr>
            <w:tcW w:type="dxa" w:w="36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routes/web.php</w:t>
            </w:r>
          </w:p>
        </w:tc>
        <w:tc>
          <w:tcPr>
            <w:tcW w:type="dxa" w:w="415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8 routes added, 0 removed</w:t>
            </w:r>
          </w:p>
        </w:tc>
        <w:tc>
          <w:tcPr>
            <w:tcW w:type="dxa" w:w="126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A+B</w:t>
            </w:r>
          </w:p>
        </w:tc>
      </w:tr>
      <w:tr>
        <w:tc>
          <w:tcPr>
            <w:tcW w:type="dxa" w:w="3610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bootstrap/app.php</w:t>
            </w:r>
          </w:p>
        </w:tc>
        <w:tc>
          <w:tcPr>
            <w:tcW w:type="dxa" w:w="415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api routing + api-key middleware alias</w:t>
            </w:r>
          </w:p>
        </w:tc>
        <w:tc>
          <w:tcPr>
            <w:tcW w:type="dxa" w:w="1265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7.2 Added (17)</w:t>
      </w:r>
    </w:p>
    <w:p>
      <w:pPr>
        <w:shd w:fill="F4F5F7" w:color="auto" w:val="clear"/>
        <w:spacing w:after="0" w:before="10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database/migrations/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2026_08_16_000100_create_api_keys_table.php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2026_08_16_000200_extend_attendance_logs_for_sbb.php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2026_08_16_000300_create_attendance_pending_table.php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2026_08_17_000100_repair_sbb_schema.php          &lt;- fixes D5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2026_08_18_000100_attendance_pending_device_code.php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app/Services/       ApiKeys.php · PunchIngestService.php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app/Http/Middleware/ApiKeyAuth.php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app/Http/Controllers/Api/PublicApiController.php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app/Http/Controllers/ApiKeyController.php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app/Jobs/           NotifyLateArrivals.php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routes/api.php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resources/views/settings/  layout.blade.php · api-keys.blade.php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pending-punches.blade.php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tests/Feature/      SbbIngestTest.php · IclockTenantHotfixTest.php</w:t>
      </w:r>
    </w:p>
    <w:p>
      <w:pPr>
        <w:shd w:fill="F4F5F7" w:color="auto" w:val="clear"/>
        <w:spacing w:after="16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RUN-SBB-TESTS.bat · VERIFY-SBB-SCHEMA.bat · sbb-verify.php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7.3 Schema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2707"/>
        <w:gridCol w:w="6319"/>
      </w:tblGrid>
      <w:tr>
        <w:trPr>
          <w:tblHeader/>
        </w:trPr>
        <w:tc>
          <w:tcPr>
            <w:tcW w:type="dxa" w:w="2707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Object</w:t>
            </w:r>
          </w:p>
        </w:tc>
        <w:tc>
          <w:tcPr>
            <w:tcW w:type="dxa" w:w="6319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70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api_keys</w:t>
            </w:r>
          </w:p>
        </w:tc>
        <w:tc>
          <w:tcPr>
            <w:tcW w:type="dxa" w:w="631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New. Key hash only — the secret is shown once and never stored.</w:t>
            </w:r>
          </w:p>
        </w:tc>
      </w:tr>
      <w:tr>
        <w:tc>
          <w:tcPr>
            <w:tcW w:type="dxa" w:w="2707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attendance_pending</w:t>
            </w:r>
          </w:p>
        </w:tc>
        <w:tc>
          <w:tcPr>
            <w:tcW w:type="dxa" w:w="6319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New. Quarantine + replay. device_code = the code the mapping works in (prefix applied); device_user_id = the raw PIN the device sent.</w:t>
            </w:r>
          </w:p>
        </w:tc>
      </w:tr>
      <w:tr>
        <w:tc>
          <w:tcPr>
            <w:tcW w:type="dxa" w:w="270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attpending_unique</w:t>
            </w:r>
          </w:p>
        </w:tc>
        <w:tc>
          <w:tcPr>
            <w:tcW w:type="dxa" w:w="631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New. (tenant_id, device_code, punch_at, source) — stops a re-import piling up duplicates.</w:t>
            </w:r>
          </w:p>
        </w:tc>
      </w:tr>
      <w:tr>
        <w:tc>
          <w:tcPr>
            <w:tcW w:type="dxa" w:w="2707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attendance_logs — 4 new columns</w:t>
            </w:r>
          </w:p>
        </w:tc>
        <w:tc>
          <w:tcPr>
            <w:tcW w:type="dxa" w:w="6319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device_sn, device_user_id, external_id, verify_mode. All nullable, every existing row stays valid.</w:t>
            </w:r>
          </w:p>
        </w:tc>
      </w:tr>
      <w:tr>
        <w:tc>
          <w:tcPr>
            <w:tcW w:type="dxa" w:w="270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attendance_logs — unique indexes</w:t>
            </w:r>
          </w:p>
        </w:tc>
        <w:tc>
          <w:tcPr>
            <w:tcW w:type="dxa" w:w="631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NOT applied.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Deferred by instruction — see 10.2.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FBFBF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8. Deployment instructions</w:t>
      </w:r>
    </w:p>
    <w:tbl>
      <w:tblPr>
        <w:tblW w:type="dxa" w:w="9026"/>
        <w:tblBorders>
          <w:top w:val="none"/>
          <w:left w:val="single" w:color="D97706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2E3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Order matters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Run the tests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before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the migration, on the development box. If anything is red, stop — do not migrate a customer.</w:t>
            </w:r>
          </w:p>
        </w:tc>
      </w:tr>
    </w:tbl>
    <w:p>
      <w:pPr>
        <w:spacing w:after="16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8.1 Step 1 — development box (do this first)</w:t>
      </w:r>
    </w:p>
    <w:p>
      <w:pPr>
        <w:shd w:fill="F4F5F7" w:color="auto" w:val="clear"/>
        <w:spacing w:after="0" w:before="10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cd C:\laragon\www\smartprs2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:: 1. Tests. Safe at any time -- in-memory SQLite, live data untouched.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RUN-SBB-TESTS.bat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:: expect: SBB SUITE : PASS   and   FULL SUITE : PASS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:: 2. Only if green: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php artisan migrate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php artisan optimize:clear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:: 3. Confirm the schema really landed</w:t>
      </w:r>
    </w:p>
    <w:p>
      <w:pPr>
        <w:shd w:fill="F4F5F7" w:color="auto" w:val="clear"/>
        <w:spacing w:after="16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VERIFY-SBB-SCHEMA.bat        :: read-only, prints DB name + tables + indexes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8.2 Step 2 — the 3 self-hosted customer servers</w:t>
      </w:r>
    </w:p>
    <w:p>
      <w:pPr>
        <w:spacing w:after="1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These are single-tenant. FIX 1 is a no-op for them; they are getting FIX 2 and the tooling.</w:t>
      </w:r>
    </w:p>
    <w:p>
      <w:pPr>
        <w:shd w:fill="F4F5F7" w:color="auto" w:val="clear"/>
        <w:spacing w:after="0" w:before="10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# 0. BACK UP THE DATABASE FIRST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mysqldump -u root -p &lt;dbname&gt; &gt; backup_2026-08-18.sql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# 1. Deploy the code (patch zip or git pull)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# 2. Apply the schema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php artisan migrate --force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# 3. Rebuild caches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php artisan optimize:clear &amp;&amp; php artisan config:cache &amp;&amp; php artisan route:cache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# 4. Queue worker (late-arrival mail)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php artisan queue:restart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# 5. Smoke test BEFORE connecting the device</w:t>
      </w:r>
    </w:p>
    <w:p>
      <w:pPr>
        <w:shd w:fill="F4F5F7" w:color="auto" w:val="clear"/>
        <w:spacing w:after="16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curl "http://&lt;host&gt;/iclock/cdata?SN=TESTSN&amp;options=all"     # expect the option block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8.3 Step 3 — the shared Ametecs cloud</w:t>
      </w:r>
    </w:p>
    <w:tbl>
      <w:tblPr>
        <w:tblW w:type="dxa" w:w="9026"/>
        <w:tblBorders>
          <w:top w:val="none"/>
          <w:left w:val="single" w:color="DC2626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EBE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This is the one carrying the critical fix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Deploy in a quiet window. After migrating, open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Settings → Pending Punches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and check the "Unassigned devices" card — any device that auto-registered before today will be sitting there with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tenant_id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NULL. Claim each one to the correct workspace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before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its bridge starts sending, or every punch it sends will land in quarantine.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Then map any held codes to employees; the held punches are promoted automatically, backdated to when they actually happened.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8.4 Per-site go-live checklist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451"/>
        <w:gridCol w:w="5415"/>
        <w:gridCol w:w="3160"/>
      </w:tblGrid>
      <w:tr>
        <w:trPr>
          <w:tblHeader/>
        </w:trPr>
        <w:tc>
          <w:tcPr>
            <w:tcW w:type="dxa" w:w="451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#</w:t>
            </w:r>
          </w:p>
        </w:tc>
        <w:tc>
          <w:tcPr>
            <w:tcW w:type="dxa" w:w="5415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Step</w:t>
            </w:r>
          </w:p>
        </w:tc>
        <w:tc>
          <w:tcPr>
            <w:tcW w:type="dxa" w:w="3160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Confirms</w:t>
            </w:r>
          </w:p>
        </w:tc>
      </w:tr>
      <w:tr>
        <w:tc>
          <w:tcPr>
            <w:tcW w:type="dxa" w:w="45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541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Point SBB at the server, connect the device</w:t>
            </w:r>
          </w:p>
        </w:tc>
        <w:tc>
          <w:tcPr>
            <w:tcW w:type="dxa" w:w="31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Network path</w:t>
            </w:r>
          </w:p>
        </w:tc>
      </w:tr>
      <w:tr>
        <w:tc>
          <w:tcPr>
            <w:tcW w:type="dxa" w:w="45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5415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Device appears in Biometric Device Setup (or Unassigned devices on cloud)</w:t>
            </w:r>
          </w:p>
        </w:tc>
        <w:tc>
          <w:tcPr>
            <w:tcW w:type="dxa" w:w="3160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Auto-register works</w:t>
            </w:r>
          </w:p>
        </w:tc>
      </w:tr>
      <w:tr>
        <w:tc>
          <w:tcPr>
            <w:tcW w:type="dxa" w:w="45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541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On cloud: claim the device to the workspace</w:t>
            </w:r>
          </w:p>
        </w:tc>
        <w:tc>
          <w:tcPr>
            <w:tcW w:type="dxa" w:w="31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FIX 1b</w:t>
            </w:r>
          </w:p>
        </w:tc>
      </w:tr>
      <w:tr>
        <w:tc>
          <w:tcPr>
            <w:tcW w:type="dxa" w:w="45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5415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Punch once on the device</w:t>
            </w:r>
          </w:p>
        </w:tc>
        <w:tc>
          <w:tcPr>
            <w:tcW w:type="dxa" w:w="3160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End-to-end ingest</w:t>
            </w:r>
          </w:p>
        </w:tc>
      </w:tr>
      <w:tr>
        <w:tc>
          <w:tcPr>
            <w:tcW w:type="dxa" w:w="45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541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If the employee is mapped: the punch appears in Attendance</w:t>
            </w:r>
          </w:p>
        </w:tc>
        <w:tc>
          <w:tcPr>
            <w:tcW w:type="dxa" w:w="31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Happy path</w:t>
            </w:r>
          </w:p>
        </w:tc>
      </w:tr>
      <w:tr>
        <w:tc>
          <w:tcPr>
            <w:tcW w:type="dxa" w:w="45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5415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If not mapped: it appears in Pending Punches, NOT lost</w:t>
            </w:r>
          </w:p>
        </w:tc>
        <w:tc>
          <w:tcPr>
            <w:tcW w:type="dxa" w:w="3160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FIX 2</w:t>
            </w:r>
          </w:p>
        </w:tc>
      </w:tr>
      <w:tr>
        <w:tc>
          <w:tcPr>
            <w:tcW w:type="dxa" w:w="45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541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Map the code to the employee</w:t>
            </w:r>
          </w:p>
        </w:tc>
        <w:tc>
          <w:tcPr>
            <w:tcW w:type="dxa" w:w="31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Replay</w:t>
            </w:r>
          </w:p>
        </w:tc>
      </w:tr>
      <w:tr>
        <w:tc>
          <w:tcPr>
            <w:tcW w:type="dxa" w:w="45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5415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The held punch now shows in Attendance at its original time</w:t>
            </w:r>
          </w:p>
        </w:tc>
        <w:tc>
          <w:tcPr>
            <w:tcW w:type="dxa" w:w="3160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FIX 2 replay + no time shift</w:t>
            </w:r>
          </w:p>
        </w:tc>
      </w:tr>
      <w:tr>
        <w:tc>
          <w:tcPr>
            <w:tcW w:type="dxa" w:w="45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541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Punch again on the same device — no duplicate row</w:t>
            </w:r>
          </w:p>
        </w:tc>
        <w:tc>
          <w:tcPr>
            <w:tcW w:type="dxa" w:w="31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Idempotency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FBFBF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9. Testing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9.1 Executed — Stream A, 28 cases, all pass</w:t>
      </w:r>
    </w:p>
    <w:p>
      <w:pPr>
        <w:shd w:fill="F4F5F7" w:color="auto" w:val="clear"/>
        <w:spacing w:after="0" w:before="10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SBB SUITE  : 28 passed (141 assertions)   3.40s</w:t>
      </w:r>
    </w:p>
    <w:p>
      <w:pPr>
        <w:shd w:fill="F4F5F7" w:color="auto" w:val="clear"/>
        <w:spacing w:after="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FULL SUITE : 99 passed (375 assertions)   8.56s</w:t>
      </w:r>
    </w:p>
    <w:p>
      <w:pPr>
        <w:shd w:fill="F4F5F7" w:color="auto" w:val="clear"/>
        <w:spacing w:after="16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zero failures · zero warnings · zero deprecations</w:t>
      </w:r>
    </w:p>
    <w:p>
      <w:pPr>
        <w:spacing w:after="1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The full-suite number is the important one: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99 pre-existing tests still pass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, so nothing that already worked was broken.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9.2 Written, NOT yet executed — Stream B, 11 cases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541"/>
        <w:gridCol w:w="4693"/>
        <w:gridCol w:w="3792"/>
      </w:tblGrid>
      <w:tr>
        <w:trPr>
          <w:tblHeader/>
        </w:trPr>
        <w:tc>
          <w:tcPr>
            <w:tcW w:type="dxa" w:w="541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#</w:t>
            </w:r>
          </w:p>
        </w:tc>
        <w:tc>
          <w:tcPr>
            <w:tcW w:type="dxa" w:w="4693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Test</w:t>
            </w:r>
          </w:p>
        </w:tc>
        <w:tc>
          <w:tcPr>
            <w:tcW w:type="dxa" w:w="3792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Proves</w:t>
            </w:r>
          </w:p>
        </w:tc>
      </w:tr>
      <w:tr>
        <w:tc>
          <w:tcPr>
            <w:tcW w:type="dxa" w:w="54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69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Tenant A device punching EMP001 matches tenant A, never tenant B</w:t>
            </w:r>
          </w:p>
        </w:tc>
        <w:tc>
          <w:tcPr>
            <w:tcW w:type="dxa" w:w="379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FIX 1 — the critical case</w:t>
            </w:r>
          </w:p>
        </w:tc>
      </w:tr>
      <w:tr>
        <w:tc>
          <w:tcPr>
            <w:tcW w:type="dxa" w:w="54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4693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Null-tenant device, EMP001 exists only under tenant B → matches nobody, lands in quarantine</w:t>
            </w:r>
          </w:p>
        </w:tc>
        <w:tc>
          <w:tcPr>
            <w:tcW w:type="dxa" w:w="3792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FIX 1 fail-closed</w:t>
            </w:r>
          </w:p>
        </w:tc>
      </w:tr>
      <w:tr>
        <w:tc>
          <w:tcPr>
            <w:tcW w:type="dxa" w:w="54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469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Single-tenant install behaves exactly as before</w:t>
            </w:r>
          </w:p>
        </w:tc>
        <w:tc>
          <w:tcPr>
            <w:tcW w:type="dxa" w:w="379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The regression that protects the 3 self-hosted sites</w:t>
            </w:r>
          </w:p>
        </w:tc>
      </w:tr>
      <w:tr>
        <w:tc>
          <w:tcPr>
            <w:tcW w:type="dxa" w:w="54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3b</w:t>
            </w:r>
          </w:p>
        </w:tc>
        <w:tc>
          <w:tcPr>
            <w:tcW w:type="dxa" w:w="4693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emp_prefix path still resolves on a single-tenant install</w:t>
            </w:r>
          </w:p>
        </w:tc>
        <w:tc>
          <w:tcPr>
            <w:tcW w:type="dxa" w:w="3792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Prefix matching unaffected</w:t>
            </w:r>
          </w:p>
        </w:tc>
      </w:tr>
      <w:tr>
        <w:tc>
          <w:tcPr>
            <w:tcW w:type="dxa" w:w="54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469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Unmapped code produces attendance_pending rows and is not lost; counter still increments</w:t>
            </w:r>
          </w:p>
        </w:tc>
        <w:tc>
          <w:tcPr>
            <w:tcW w:type="dxa" w:w="379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FIX 2 + mapping card intact</w:t>
            </w:r>
          </w:p>
        </w:tc>
      </w:tr>
      <w:tr>
        <w:tc>
          <w:tcPr>
            <w:tcW w:type="dxa" w:w="54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4693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Mapping PIN 5 on device SN-A promotes only SN-A's punch; SN-B's PIN 5 stays held</w:t>
            </w:r>
          </w:p>
        </w:tc>
        <w:tc>
          <w:tcPr>
            <w:tcW w:type="dxa" w:w="3792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Device-scoped replay</w:t>
            </w:r>
          </w:p>
        </w:tc>
      </w:tr>
      <w:tr>
        <w:tc>
          <w:tcPr>
            <w:tcW w:type="dxa" w:w="54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469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Re-running an import does not duplicate promoted rows; re-promoting is a no-op</w:t>
            </w:r>
          </w:p>
        </w:tc>
        <w:tc>
          <w:tcPr>
            <w:tcW w:type="dxa" w:w="379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updateOrInsert without an index</w:t>
            </w:r>
          </w:p>
        </w:tc>
      </w:tr>
      <w:tr>
        <w:tc>
          <w:tcPr>
            <w:tcW w:type="dxa" w:w="54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6b</w:t>
            </w:r>
          </w:p>
        </w:tc>
        <w:tc>
          <w:tcPr>
            <w:tcW w:type="dxa" w:w="4693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Quarantining the same punch twice does not pile up duplicates</w:t>
            </w:r>
          </w:p>
        </w:tc>
        <w:tc>
          <w:tcPr>
            <w:tcW w:type="dxa" w:w="3792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Quarantine idempotency</w:t>
            </w:r>
          </w:p>
        </w:tc>
      </w:tr>
      <w:tr>
        <w:tc>
          <w:tcPr>
            <w:tcW w:type="dxa" w:w="54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6c</w:t>
            </w:r>
          </w:p>
        </w:tc>
        <w:tc>
          <w:tcPr>
            <w:tcW w:type="dxa" w:w="469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Same, on a single-tenant install where the unique index cannot help</w:t>
            </w:r>
          </w:p>
        </w:tc>
        <w:tc>
          <w:tcPr>
            <w:tcW w:type="dxa" w:w="379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Proves updateOrInsert, not the index, is doing the work</w:t>
            </w:r>
          </w:p>
        </w:tc>
      </w:tr>
      <w:tr>
        <w:tc>
          <w:tcPr>
            <w:tcW w:type="dxa" w:w="54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1b</w:t>
            </w:r>
          </w:p>
        </w:tc>
        <w:tc>
          <w:tcPr>
            <w:tcW w:type="dxa" w:w="4693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Auto-registered device is listed as unassigned and can be claimed; punches then match</w:t>
            </w:r>
          </w:p>
        </w:tc>
        <w:tc>
          <w:tcPr>
            <w:tcW w:type="dxa" w:w="3792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FIX 1b end-to-end</w:t>
            </w:r>
          </w:p>
        </w:tc>
      </w:tr>
      <w:tr>
        <w:tc>
          <w:tcPr>
            <w:tcW w:type="dxa" w:w="54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1b-2</w:t>
            </w:r>
          </w:p>
        </w:tc>
        <w:tc>
          <w:tcPr>
            <w:tcW w:type="dxa" w:w="469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One tenant cannot claim a device owned by another</w:t>
            </w:r>
          </w:p>
        </w:tc>
        <w:tc>
          <w:tcPr>
            <w:tcW w:type="dxa" w:w="379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Assign guard</w:t>
            </w:r>
          </w:p>
        </w:tc>
      </w:tr>
    </w:tbl>
    <w:p>
      <w:pPr>
        <w:spacing w:after="140"/>
      </w:pPr>
    </w:p>
    <w:p>
      <w:pPr>
        <w:shd w:fill="F4F5F7" w:color="auto" w:val="clear"/>
        <w:spacing w:after="0" w:before="10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cd C:\laragon\www\smartprs2</w:t>
      </w:r>
    </w:p>
    <w:p>
      <w:pPr>
        <w:shd w:fill="F4F5F7" w:color="auto" w:val="clear"/>
        <w:spacing w:after="160" w:before="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vendor\bin\pest tests/Feature/IclockTenantHotfixTest.php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9.3 Independent verification already carried out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2707"/>
        <w:gridCol w:w="3971"/>
        <w:gridCol w:w="2348"/>
      </w:tblGrid>
      <w:tr>
        <w:trPr>
          <w:tblHeader/>
        </w:trPr>
        <w:tc>
          <w:tcPr>
            <w:tcW w:type="dxa" w:w="2707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Check</w:t>
            </w:r>
          </w:p>
        </w:tc>
        <w:tc>
          <w:tcPr>
            <w:tcW w:type="dxa" w:w="3971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Method</w:t>
            </w:r>
          </w:p>
        </w:tc>
        <w:tc>
          <w:tcPr>
            <w:tcW w:type="dxa" w:w="2348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270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PHP syntax, every changed file</w:t>
            </w:r>
          </w:p>
        </w:tc>
        <w:tc>
          <w:tcPr>
            <w:tcW w:type="dxa" w:w="397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php -l</w:t>
            </w:r>
          </w:p>
        </w:tc>
        <w:tc>
          <w:tcPr>
            <w:tcW w:type="dxa" w:w="234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2707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Blade directive balance</w:t>
            </w:r>
          </w:p>
        </w:tc>
        <w:tc>
          <w:tcPr>
            <w:tcW w:type="dxa" w:w="397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directive count on all views</w:t>
            </w:r>
          </w:p>
        </w:tc>
        <w:tc>
          <w:tcPr>
            <w:tcW w:type="dxa" w:w="2348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270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Inserted SPA JavaScript</w:t>
            </w:r>
          </w:p>
        </w:tc>
        <w:tc>
          <w:tcPr>
            <w:tcW w:type="dxa" w:w="397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node --check, plus heredoc audit for bare \n and $</w:t>
            </w:r>
          </w:p>
        </w:tc>
        <w:tc>
          <w:tcPr>
            <w:tcW w:type="dxa" w:w="234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2707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Naive-local time parsing</w:t>
            </w:r>
          </w:p>
        </w:tc>
        <w:tc>
          <w:tcPr>
            <w:tcW w:type="dxa" w:w="397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15 inputs × 3 timezones</w:t>
            </w:r>
          </w:p>
        </w:tc>
        <w:tc>
          <w:tcPr>
            <w:tcW w:type="dxa" w:w="2348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PASS 45/45</w:t>
            </w:r>
          </w:p>
        </w:tc>
      </w:tr>
      <w:tr>
        <w:tc>
          <w:tcPr>
            <w:tcW w:type="dxa" w:w="270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Dedupe + unique index semantics</w:t>
            </w:r>
          </w:p>
        </w:tc>
        <w:tc>
          <w:tcPr>
            <w:tcW w:type="dxa" w:w="397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post-migration schema built in real SQLite</w:t>
            </w:r>
          </w:p>
        </w:tc>
        <w:tc>
          <w:tcPr>
            <w:tcW w:type="dxa" w:w="234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2707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routes/web.php integrity</w:t>
            </w:r>
          </w:p>
        </w:tc>
        <w:tc>
          <w:tcPr>
            <w:tcW w:type="dxa" w:w="397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byte diff vs the copy read from disk</w:t>
            </w:r>
          </w:p>
        </w:tc>
        <w:tc>
          <w:tcPr>
            <w:tcW w:type="dxa" w:w="2348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PASS — 11 added, 0 removed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FBFBF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10. Open risks — read before go-live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10.1 D3 — the timezone fallback is STILL OPEN on /iclock</w:t>
      </w:r>
    </w:p>
    <w:tbl>
      <w:tblPr>
        <w:tblW w:type="dxa" w:w="9026"/>
        <w:tblBorders>
          <w:top w:val="none"/>
          <w:left w:val="single" w:color="DC2626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EBE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Unfixed by instruction. Verify SBB's timestamp format before the first punch.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PushController::parseDate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tries four fixed formats and then falls back to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Carbon::parse()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, which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honours an offset in the string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.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ETimeOfficeService::import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then stores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-&gt;format('Y-m-d H:i:s')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, which renders in that offset and discards it. The digits are taken literally.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A punch arriving as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2026-08-16 09:41:00+00:00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on an Indian install is stored as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09:41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, when the person actually clocked in at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15:11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. A 5h30m error, silent, straight into payroll.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Why it is probably safe tomorrow: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the standard ZKTeco ATTLOG format is </w:t>
            </w: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PIN &lt;tab&gt; YYYY-MM-DD HH:MM:SS &lt;tab&gt; ...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, which the FIRST fixed format matches — so the fallback never runs.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Action: confirm SBB sends exactly that, with no timezone suffix.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If it does, this risk is not live. If it sends ISO-8601 with an offset, stop and call.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The permanent fix already exists on the API path (Stream A), which rejects offset-bearing timestamps outright.</w:t>
            </w:r>
          </w:p>
        </w:tc>
      </w:tr>
    </w:tbl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10.2 attendance_logs unique index — deferred to next week</w:t>
      </w:r>
    </w:p>
    <w:p>
      <w:pPr>
        <w:spacing w:after="1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Not applied, by instruction. Production already contains duplicates; the existing cleanup compares keys case-sensitively in PHP while MySQL compares case-insensitively, and a failed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CREATE UNIQUE INDEX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mid-deploy is unrecoverable in the available window.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Consequence: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de-duplication on the /iclock path still rests on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updateOrInsert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, which can race under concurrent requests.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Mitigated by: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replay and quarantine both using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updateOrInsert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with the import loop's match keys, so the paths added this week do not make it worse.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Next week: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fix the case-sensitivity mismatch in the dedupe command first, run it, then add the index.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10.3 Parity — smartprs-l1 and smartprs-l2 not yet synced</w:t>
      </w:r>
    </w:p>
    <w:p>
      <w:pPr>
        <w:spacing w:after="1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The standing convention keeps master and all three installs identical.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smartprs2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smartprs-l3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have this work;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`smartprs-l1` and `smartprs-l2` do not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. Sync them before either is used to build a client package.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10.4 Housekeeping observed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vendor/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(12,438 files) and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node_modules/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(631) are tracked in git despite being in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.gitignore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— they were committed before the rule. Expect large diffs after any composer run.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vendor/symfony/translation/Resources/data/parents.json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is missing from the dev box, causing a console exception. Long-standing, unrelated to this work. Fix: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composer reinstall symfony/translation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The legacy Blade scaffolding under </w:t>
      </w:r>
      <w:r>
        <w:rPr>
          <w:rFonts w:ascii="Consolas" w:cs="Consolas" w:eastAsia="Consolas" w:hAnsi="Consolas"/>
          <w:color w:val="000000"/>
          <w:sz w:val="19"/>
          <w:szCs w:val="19"/>
        </w:rPr>
        <w:t xml:space="preserve">resources/views/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is dead — its routes no longer exist (D4). Worth a cleanup pass.</w:t>
      </w:r>
    </w:p>
    <w:p>
      <w:r>
        <w:br w:type="page"/>
      </w:r>
    </w:p>
    <w:p>
      <w:pPr>
        <w:pStyle w:val="Heading1"/>
        <w:pBdr>
          <w:bottom w:val="single" w:color="BFBFBF" w:sz="6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11. Sign-off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11.1 Pre-deployment gate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451"/>
        <w:gridCol w:w="5415"/>
        <w:gridCol w:w="1895"/>
        <w:gridCol w:w="1265"/>
      </w:tblGrid>
      <w:tr>
        <w:trPr>
          <w:tblHeader/>
        </w:trPr>
        <w:tc>
          <w:tcPr>
            <w:tcW w:type="dxa" w:w="451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#</w:t>
            </w:r>
          </w:p>
        </w:tc>
        <w:tc>
          <w:tcPr>
            <w:tcW w:type="dxa" w:w="5415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Gate</w:t>
            </w:r>
          </w:p>
        </w:tc>
        <w:tc>
          <w:tcPr>
            <w:tcW w:type="dxa" w:w="1895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Owner</w:t>
            </w:r>
          </w:p>
        </w:tc>
        <w:tc>
          <w:tcPr>
            <w:tcW w:type="dxa" w:w="1265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45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541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RUN-SBB-TESTS.bat green (both suites)</w:t>
            </w:r>
          </w:p>
        </w:tc>
        <w:tc>
          <w:tcPr>
            <w:tcW w:type="dxa" w:w="189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Dev</w:t>
            </w:r>
          </w:p>
        </w:tc>
        <w:tc>
          <w:tcPr>
            <w:tcW w:type="dxa" w:w="126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5415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IclockTenantHotfixTest — 11 cases green</w:t>
            </w:r>
          </w:p>
        </w:tc>
        <w:tc>
          <w:tcPr>
            <w:tcW w:type="dxa" w:w="1895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Dev</w:t>
            </w:r>
          </w:p>
        </w:tc>
        <w:tc>
          <w:tcPr>
            <w:tcW w:type="dxa" w:w="1265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541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SBB timestamp format confirmed as Y-m-d H:i:s, no offset (10.1)</w:t>
            </w:r>
          </w:p>
        </w:tc>
        <w:tc>
          <w:tcPr>
            <w:tcW w:type="dxa" w:w="189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Dev / Ejaz</w:t>
            </w:r>
          </w:p>
        </w:tc>
        <w:tc>
          <w:tcPr>
            <w:tcW w:type="dxa" w:w="126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5415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Database backup taken on every target server</w:t>
            </w:r>
          </w:p>
        </w:tc>
        <w:tc>
          <w:tcPr>
            <w:tcW w:type="dxa" w:w="1895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Deployment</w:t>
            </w:r>
          </w:p>
        </w:tc>
        <w:tc>
          <w:tcPr>
            <w:tcW w:type="dxa" w:w="1265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541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Migration applied and VERIFY-SBB-SCHEMA.bat checked</w:t>
            </w:r>
          </w:p>
        </w:tc>
        <w:tc>
          <w:tcPr>
            <w:tcW w:type="dxa" w:w="189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Deployment</w:t>
            </w:r>
          </w:p>
        </w:tc>
        <w:tc>
          <w:tcPr>
            <w:tcW w:type="dxa" w:w="126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1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5415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Cloud: all unassigned devices claimed to the right workspace</w:t>
            </w:r>
          </w:p>
        </w:tc>
        <w:tc>
          <w:tcPr>
            <w:tcW w:type="dxa" w:w="1895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Deployment</w:t>
            </w:r>
          </w:p>
        </w:tc>
        <w:tc>
          <w:tcPr>
            <w:tcW w:type="dxa" w:w="1265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541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Per-site go-live checklist (8.4) completed at each site</w:t>
            </w:r>
          </w:p>
        </w:tc>
        <w:tc>
          <w:tcPr>
            <w:tcW w:type="dxa" w:w="189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Deployment</w:t>
            </w:r>
          </w:p>
        </w:tc>
        <w:tc>
          <w:tcPr>
            <w:tcW w:type="dxa" w:w="126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11.2 Per-site record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1805"/>
        <w:gridCol w:w="1263"/>
        <w:gridCol w:w="1444"/>
        <w:gridCol w:w="1444"/>
        <w:gridCol w:w="1444"/>
        <w:gridCol w:w="1626"/>
      </w:tblGrid>
      <w:tr>
        <w:trPr>
          <w:tblHeader/>
        </w:trPr>
        <w:tc>
          <w:tcPr>
            <w:tcW w:type="dxa" w:w="1805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Site</w:t>
            </w:r>
          </w:p>
        </w:tc>
        <w:tc>
          <w:tcPr>
            <w:tcW w:type="dxa" w:w="1263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Type</w:t>
            </w:r>
          </w:p>
        </w:tc>
        <w:tc>
          <w:tcPr>
            <w:tcW w:type="dxa" w:w="1444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Deployed by</w:t>
            </w:r>
          </w:p>
        </w:tc>
        <w:tc>
          <w:tcPr>
            <w:tcW w:type="dxa" w:w="1444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Date / time</w:t>
            </w:r>
          </w:p>
        </w:tc>
        <w:tc>
          <w:tcPr>
            <w:tcW w:type="dxa" w:w="1444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Checklist 8.4 passed</w:t>
            </w:r>
          </w:p>
        </w:tc>
        <w:tc>
          <w:tcPr>
            <w:tcW w:type="dxa" w:w="1626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8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6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self-hosted</w:t>
            </w:r>
          </w:p>
        </w:tc>
        <w:tc>
          <w:tcPr>
            <w:tcW w:type="dxa" w:w="144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4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4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62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5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63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self-hosted</w:t>
            </w:r>
          </w:p>
        </w:tc>
        <w:tc>
          <w:tcPr>
            <w:tcW w:type="dxa" w:w="1444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44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44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62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6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self-hosted</w:t>
            </w:r>
          </w:p>
        </w:tc>
        <w:tc>
          <w:tcPr>
            <w:tcW w:type="dxa" w:w="144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4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4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62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5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63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cloud</w:t>
            </w:r>
          </w:p>
        </w:tc>
        <w:tc>
          <w:tcPr>
            <w:tcW w:type="dxa" w:w="1444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44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44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62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24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11.3 Approval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2346"/>
        <w:gridCol w:w="2346"/>
        <w:gridCol w:w="2346"/>
        <w:gridCol w:w="1988"/>
      </w:tblGrid>
      <w:tr>
        <w:trPr>
          <w:tblHeader/>
        </w:trPr>
        <w:tc>
          <w:tcPr>
            <w:tcW w:type="dxa" w:w="2346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Role</w:t>
            </w:r>
          </w:p>
        </w:tc>
        <w:tc>
          <w:tcPr>
            <w:tcW w:type="dxa" w:w="2346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Name</w:t>
            </w:r>
          </w:p>
        </w:tc>
        <w:tc>
          <w:tcPr>
            <w:tcW w:type="dxa" w:w="2346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Signature</w:t>
            </w:r>
          </w:p>
        </w:tc>
        <w:tc>
          <w:tcPr>
            <w:tcW w:type="dxa" w:w="1988"/>
            <w:shd w:fill="E8ED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23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Developer / tester</w:t>
            </w:r>
          </w:p>
        </w:tc>
        <w:tc>
          <w:tcPr>
            <w:tcW w:type="dxa" w:w="23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3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8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4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Deployment lead</w:t>
            </w:r>
          </w:p>
        </w:tc>
        <w:tc>
          <w:tcPr>
            <w:tcW w:type="dxa" w:w="234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346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88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Approved for production</w:t>
            </w:r>
          </w:p>
        </w:tc>
        <w:tc>
          <w:tcPr>
            <w:tcW w:type="dxa" w:w="23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Ejaz Hussain</w:t>
            </w:r>
          </w:p>
        </w:tc>
        <w:tc>
          <w:tcPr>
            <w:tcW w:type="dxa" w:w="23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8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360"/>
      </w:pPr>
    </w:p>
    <w:p>
      <w:pPr>
        <w:spacing w:after="140"/>
        <w:jc w:val="center"/>
      </w:pPr>
      <w:r>
        <w:rPr>
          <w:rFonts w:ascii="Calibri" w:cs="Calibri" w:eastAsia="Calibri" w:hAnsi="Calibri"/>
          <w:color w:val="595959"/>
          <w:sz w:val="17"/>
          <w:szCs w:val="17"/>
        </w:rPr>
        <w:t xml:space="preserve">SmartPRS by Ametecs · prepared 18 August 2026 · ejaz@ametecsindia.com · WhatsApp 9000098877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spacing w:before="60"/>
    </w:pPr>
    <w:r>
      <w:rPr>
        <w:rFonts w:ascii="Calibri" w:cs="Calibri" w:eastAsia="Calibri" w:hAnsi="Calibri"/>
        <w:color w:val="595959"/>
        <w:sz w:val="15"/>
        <w:szCs w:val="15"/>
      </w:rPr>
      <w:t xml:space="preserve">SmartPRS / SBB / Integration &amp; Hotfix / 18-Aug-2026</w:t>
    </w:r>
    <w:r>
      <w:ptab w:alignment="right" w:relativeTo="margin" w:leader="none"/>
    </w:r>
    <w:r>
      <w:rPr>
        <w:rFonts w:ascii="Calibri" w:cs="Calibri" w:eastAsia="Calibri" w:hAnsi="Calibri"/>
        <w:color w:val="595959"/>
        <w:sz w:val="15"/>
        <w:szCs w:val="15"/>
      </w:rPr>
      <w:t xml:space="preserve">Page </w:t>
    </w:r>
    <w:r>
      <w:rPr>
        <w:rFonts w:ascii="Calibri" w:cs="Calibri" w:eastAsia="Calibri" w:hAnsi="Calibri"/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5"/>
        <w:szCs w:val="15"/>
      </w:rPr>
      <w:t xml:space="preserve"> of </w:t>
    </w:r>
    <w:r>
      <w:rPr>
        <w:rFonts w:ascii="Calibri" w:cs="Calibri" w:eastAsia="Calibri" w:hAnsi="Calibri"/>
        <w:color w:val="59595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spacing w:after="60"/>
    </w:pPr>
    <w:r>
      <w:rPr>
        <w:rFonts w:ascii="Calibri" w:cs="Calibri" w:eastAsia="Calibri" w:hAnsi="Calibri"/>
        <w:b/>
        <w:bCs/>
        <w:color w:val="1F3864"/>
        <w:sz w:val="16"/>
        <w:szCs w:val="16"/>
      </w:rPr>
      <w:t xml:space="preserve">SmartPRS </w:t>
    </w:r>
    <w:r>
      <w:rPr>
        <w:rFonts w:ascii="Calibri" w:cs="Calibri" w:eastAsia="Calibri" w:hAnsi="Calibri"/>
        <w:b/>
        <w:bCs/>
        <w:color w:val="E8792B"/>
        <w:sz w:val="16"/>
        <w:szCs w:val="16"/>
      </w:rPr>
      <w:t xml:space="preserve">by Ametecs</w:t>
    </w:r>
    <w:r>
      <w:ptab w:alignment="right" w:relativeTo="margin" w:leader="none"/>
    </w:r>
    <w:r>
      <w:rPr>
        <w:rFonts w:ascii="Calibri" w:cs="Calibri" w:eastAsia="Calibri" w:hAnsi="Calibri"/>
        <w:color w:val="595959"/>
        <w:sz w:val="16"/>
        <w:szCs w:val="16"/>
      </w:rPr>
      <w:t xml:space="preserve">SBB Integration &amp; Hotfix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Biometric Bridge — Integration &amp; Hotfix Report</dc:title>
  <dc:creator>SmartPRS by Ametecs</dc:creator>
  <dc:description>What existed, what was fixed, what improved, impact, deployment and testing. 18 August 2026.</dc:description>
  <cp:lastModifiedBy>Un-named</cp:lastModifiedBy>
  <cp:revision>1</cp:revision>
  <dcterms:created xsi:type="dcterms:W3CDTF">2026-08-17T19:08:24.956Z</dcterms:created>
  <dcterms:modified xsi:type="dcterms:W3CDTF">2026-08-17T19:08:24.957Z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