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EAE6BF">
      <w:pPr>
        <w:pStyle w:val="2"/>
        <w:bidi w:val="0"/>
        <w:jc w:val="center"/>
      </w:pPr>
      <w:r>
        <w:t>时间触发式嵌入式系统架构</w:t>
      </w:r>
    </w:p>
    <w:p w14:paraId="367A92D3">
      <w:pPr>
        <w:pStyle w:val="3"/>
        <w:bidi w:val="0"/>
      </w:pPr>
      <w:r>
        <w:t>第1章 概述</w:t>
      </w:r>
    </w:p>
    <w:p w14:paraId="0450625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</w:pPr>
      <w:r>
        <w:t xml:space="preserve">本系统基于AADL（Architecture Analysis and Design Language）v2标准建模，旨在描述一个典型的时间触发式嵌入式系统架构。该架构模型主要用于体现多线程系统在静态调度机制下的结构划分、任务调度参数设置及端到端数据传输关系，适用于实时性要求较高的控制系统设计与验证场景。模型中包含一个系统组件 </w:t>
      </w:r>
      <w:r>
        <w:rPr>
          <w:rStyle w:val="8"/>
        </w:rPr>
        <w:t>tt</w:t>
      </w:r>
      <w:r>
        <w:t xml:space="preserve">，其下包括一个处理器子系统 </w:t>
      </w:r>
      <w:r>
        <w:rPr>
          <w:rStyle w:val="8"/>
        </w:rPr>
        <w:t>cpurm</w:t>
      </w:r>
      <w:r>
        <w:t xml:space="preserve"> 和一个处理进程 </w:t>
      </w:r>
      <w:r>
        <w:rPr>
          <w:rStyle w:val="8"/>
        </w:rPr>
        <w:t>node_a</w:t>
      </w:r>
      <w:r>
        <w:t xml:space="preserve">。所有线程均被绑定至单处理器 </w:t>
      </w:r>
      <w:r>
        <w:rPr>
          <w:rStyle w:val="8"/>
        </w:rPr>
        <w:t>cpurm</w:t>
      </w:r>
      <w:r>
        <w:t>，模拟单核环境下任务的协同调度与执行。</w:t>
      </w:r>
    </w:p>
    <w:p w14:paraId="18B53FEE">
      <w:pPr>
        <w:pStyle w:val="3"/>
        <w:bidi w:val="0"/>
        <w:rPr>
          <w:b/>
        </w:rPr>
      </w:pPr>
      <w:r>
        <w:rPr>
          <w:b/>
        </w:rPr>
        <w:t>第2章 软件需求</w:t>
      </w:r>
    </w:p>
    <w:p w14:paraId="4761DDB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200"/>
        <w:textAlignment w:val="auto"/>
        <w:rPr/>
      </w:pPr>
      <w:r>
        <w:t>系统的软件层构成以进程 node_a 为核心，封装了多个周期性线程任务，用于支持数据采集、处理与传输等关键功能。各线程协同执行，以时间触发机制为基础，形成稳定的周期性行为模式，确保系统功能的时间可预测性和可靠性。</w:t>
      </w:r>
    </w:p>
    <w:p w14:paraId="04E3EA0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200"/>
        <w:textAlignment w:val="auto"/>
        <w:rPr/>
      </w:pPr>
      <w:r>
        <w:t>线程 B0 主要负责向系统提供基础数据输入，软件需求强调该线程必须以100ms周期稳定执行，其核心功能是调用子程序 B0_Send，生成一个整数类型数据并通过数据端口传递给 B1。由于其处于数据路径起点，B0 的及时执行是后续处理链的先决条件，其最坏执行时间被限制在 50ms 以内，以保证数据在周期内完成更新。</w:t>
      </w:r>
    </w:p>
    <w:p w14:paraId="1090BF7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200"/>
        <w:textAlignment w:val="auto"/>
        <w:rPr/>
      </w:pPr>
      <w:r>
        <w:t>线程 B1 负责接收来自 B0 的数据并进行中间处理，再将处理结果转发至 B2。该线程的调度周期为 1秒，需确保其在每秒周期内启动时正确读取前一时刻的 B0 输出。软件层面，B1 需调用子程序 B1_Receive_Send，具备对输入数据的同步接收能力，并保证输出数据按时间顺序传输到 B2，确保系统端到端延迟受控在可接受范围内。B1 的计算时间被控制在 25ms，以确保不阻塞低频线程。</w:t>
      </w:r>
    </w:p>
    <w:p w14:paraId="6778F2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200"/>
        <w:textAlignment w:val="auto"/>
        <w:rPr/>
      </w:pPr>
      <w:r>
        <w:t>线程 B2 作为最终数据接收节点，软件需求规定其周期为 10秒，承担数据落地、记录或响应任务。线程需调用 B2_Receive 子程序，确保在每个周期触发时接收从 B1 传输而来的数据，并按需触发处理逻辑。软件需求强调，尽管 B2 的周期较长，但其调度必须具备对数据到达窗口的兼容性，即需与 B1 的输出保持对齐。为保证系统响应性，B2 的最坏计算时间不超过 250ms。</w:t>
      </w:r>
    </w:p>
    <w:p w14:paraId="6CB6B82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200"/>
        <w:textAlignment w:val="auto"/>
        <w:rPr/>
      </w:pPr>
      <w:r>
        <w:t>此外，线程间的数据通信采用显式数据端口绑定（B0.Out_Value -&gt; B1.In_Value -&gt; B2.In_Value），软件架构需确保这些数据连接在调度窗口内实现同步更新，避免数据竞争或丢失。同时，整个软件调度系统需建立在统一调度策略下，由时间触发机制保障各线程在固定时间点启动，实现全局可验证的时间行为。</w:t>
      </w:r>
      <w:bookmarkStart w:id="0" w:name="_GoBack"/>
      <w:bookmarkEnd w:id="0"/>
    </w:p>
    <w:p w14:paraId="185A7B5D">
      <w:pPr>
        <w:pStyle w:val="3"/>
        <w:bidi w:val="0"/>
        <w:rPr>
          <w:b/>
        </w:rPr>
      </w:pPr>
      <w:r>
        <w:rPr>
          <w:b/>
        </w:rPr>
        <w:t>第3章 硬件需求</w:t>
      </w:r>
    </w:p>
    <w:p w14:paraId="3573EE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200"/>
        <w:textAlignment w:val="auto"/>
        <w:rPr/>
      </w:pPr>
      <w:r>
        <w:t>硬件架构围绕单处理器 cpurm 进行部署，基于 LEON2 处理器模型扩展实现，强调系统对时间触发调度支持与资源一致性的硬件保障能力。所有处理任务均绑定于此处理器之上，硬件需为三个周期性线程提供精确的时钟管理、定时中断和上下文切换支持，以实现调度器的时间驱动行为。</w:t>
      </w:r>
    </w:p>
    <w:p w14:paraId="4E6D554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200"/>
        <w:textAlignment w:val="auto"/>
        <w:rPr/>
      </w:pPr>
      <w:r>
        <w:t>处理器 cpurm 的配置需支持多优先级任务调度能力，硬件需保障 B0、B1、B2 三个线程分别以 103、102、101 的优先级执行，确保系统在存在并发触发时优先保障高频任务运行。此种硬件优先级映射需与软件层任务绑定保持一致，防止线程调度与执行次序错位。</w:t>
      </w:r>
    </w:p>
    <w:p w14:paraId="1F6304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200"/>
        <w:textAlignment w:val="auto"/>
        <w:rPr/>
      </w:pPr>
      <w:r>
        <w:t>处理器需提供精确的周期定时器资源，支持毫秒级时间粒度下的任务调度与监控。尤其是 B0 线程要求每 100ms 准时调度，处理器必须具备低延迟中断响应机制和时钟误差容限机制，以支持高频触发稳定运行。</w:t>
      </w:r>
    </w:p>
    <w:p w14:paraId="2D27716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200"/>
        <w:textAlignment w:val="auto"/>
        <w:rPr/>
      </w:pPr>
      <w:r>
        <w:t>此外，处理器还需支持低功耗运行模式下的周期性激活机制，特别适用于 B2 等低频线程任务的周期性唤醒与执行。对于高频任务的连续激活，处理器需维持稳定的执行环境，避免因能耗控制策略而引发的定时漂移或延迟抖动。</w:t>
      </w:r>
    </w:p>
    <w:p w14:paraId="74B554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200"/>
        <w:textAlignment w:val="auto"/>
        <w:rPr/>
      </w:pPr>
      <w:r>
        <w:t>硬件平台还必须为线程间通信提供共享内存访问或寄存器接口支持，确保数据端口间的数据交换在处理器级别具备一致性保障。处理器的数据一致性机制需支持线程调度周期内的值更新可见性，避免跨周期传输中出现读写冲突。</w:t>
      </w:r>
    </w:p>
    <w:p w14:paraId="139E17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200"/>
        <w:textAlignment w:val="auto"/>
        <w:rPr/>
      </w:pPr>
      <w:r>
        <w:t>综上所述，硬件平台需提供时间精度控制、任务优先级管理、定时器支持与通信一致性等关键保障功能，以匹配软件层面周期调度和数据流的功能要求，共同支撑整个时间触发架构的可靠运行。</w:t>
      </w:r>
    </w:p>
    <w:p w14:paraId="416DD2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200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B36F7A"/>
    <w:rsid w:val="4AB3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2025-06-14T10:03:00Z</dcterms:created>
  <dc:creator>葛楚妍</dc:creator>
  <cp:lastModifiedBy>葛楚妍</cp:lastModifiedBy>
  <dcterms:modified xsi:type="dcterms:W3CDTF">2025-06-14T10:04:55Z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DFB5A99F45C146D59691303A90ECC84A_11</vt:lpwstr>
  </property>
  <property fmtid="{D5CDD505-2E9C-101B-9397-08002B2CF9AE}" pid="4" name="KSOTemplateDocerSaveRecord">
    <vt:lpwstr>eyJoZGlkIjoiMzEwNTM5NzYwMDRjMzkwZTVkZjY2ODkwMGIxNGU0OTUiLCJ1c2VySWQiOiIyNzYxNTUyODMifQ==</vt:lpwstr>
  </property>
</Properties>
</file>