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2537"/>
          <w:sz w:val="52"/>
        </w:rPr>
        <w:t>PRAKALP-DRISHTI</w:t>
      </w:r>
    </w:p>
    <w:p>
      <w:pPr>
        <w:spacing w:before="0" w:after="80"/>
      </w:pPr>
      <w:r>
        <w:rPr>
          <w:b/>
          <w:color w:val="0284C7"/>
          <w:sz w:val="30"/>
        </w:rPr>
        <w:t>JANHAVI'S MASTER DEFENSE GUIDE: Kaal-Chakra (Survival AFT) &amp; Vitta-Vyuha (Stochastic LP Allocation)</w:t>
      </w:r>
    </w:p>
    <w:p>
      <w:pPr>
        <w:spacing w:before="0" w:after="240"/>
      </w:pPr>
      <w:r>
        <w:rPr>
          <w:color w:val="4B5563"/>
          <w:sz w:val="19"/>
        </w:rPr>
        <w:t>Team Member: Janhavi | Assigned Modules: Kaal-Chakra (Engine 2) · Vitta-Vyuha (Engine 3)</w:t>
        <w:br/>
        <w:t>Ministry of Statistics &amp; Programme Implementation (MoSPI) | Smart India Hackathon 2026 (SIH26103)</w:t>
        <w:br/>
        <w:t>Target: Complete Module Mastery, Mathematics, Data Provenance &amp; Winning Jury Defense</w:t>
      </w:r>
    </w:p>
    <w:p>
      <w:pPr>
        <w:spacing w:after="240"/>
        <w:pBdr>
          <w:bottom w:val="single" w:sz="12" w:space="1" w:color="0284C7"/>
        </w:pBdr>
      </w:pPr>
    </w:p>
    <w:p>
      <w:pPr>
        <w:pStyle w:val="Heading1"/>
      </w:pPr>
      <w:r>
        <w:t>1. Executive Mission &amp; What Your Modules Accomplish</w:t>
      </w:r>
    </w:p>
    <w:p>
      <w:r>
        <w:t>Janhavi, you hold the mathematical crown jewels of PRAKALP-DRISHTI: 1. KAAL-CHAKRA: Replaces misleading, optimistic single-date project deadlines with mathematically calibrated, non-crossing completion probability curves (P10 to P95) using survival analysis under right-censoring.</w:t>
        <w:br/>
        <w:t>2. VITTA-VYUHA: Solves the Cabinet's hardest financial question: 'Where should we deploy the next ₹10,000 Crore to maximize commissioned economic capacity while controlling tail risk (CVaR90)?'</w:t>
        <w:br/>
        <w:br/>
        <w:t>Your presentation narrative is unstoppable: 'Static deadlines are a statistical lie—contractors push dates back every year. Kaal-Chakra introduces Survival Analysis to Indian infrastructure, showing the PMO that a project claiming a 2026 completion actually has an 80% probability of stretching to 2031. And Vitta-Vyuha optimizes capital re-allocation in 8.7 milliseconds using open-source Linear Programming with valid dual shadow prices!'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b/>
                <w:color w:val="184C78"/>
                <w:sz w:val="21"/>
              </w:rPr>
              <w:t>📌 JANHAVI'S 30-SECOND ELEVATOR PITCH</w:t>
              <w:br/>
            </w:r>
            <w:r>
              <w:rPr>
                <w:color w:val="1F2937"/>
                <w:sz w:val="20"/>
              </w:rPr>
              <w:t>CORE DEFENSE HOOK: 'Standard project management assumes capital budgeting is trial-and-error. We formulated national infrastructure allocation as a Two-Stage Stochastic Linear Program with Rockafellar-Uryasev CVaR90 tail-risk control and a statutory 10% North-East funding floor. It solves 2,207 projects across 300 scenarios in under 2 seconds on the open-source HiGHS solver!'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2. Deep-Dive: KAAL-CHAKRA (Probabilistic Completion Curves)</w:t>
      </w:r>
    </w:p>
    <w:p>
      <w:r>
        <w:t>Traditional OCMS/PAIMANA monitoring records single target dates. When a project is delayed by 3 years, the agency files a revision, turning the dashboard green again. Kaal-Chakra solves this optimism bias using medical and actuarial Survival Analysis.</w:t>
      </w:r>
    </w:p>
    <w:p>
      <w:pPr>
        <w:pStyle w:val="Heading2"/>
      </w:pPr>
      <w:r>
        <w:t>2.1 The Log-Logistic AFT Model &amp; Right-Censoring</w:t>
      </w:r>
    </w:p>
    <w:p>
      <w:r>
        <w:t>1. Why Survival Analysis? In our corpus of 2,207 projects, only 160 are completed (observed events), while 1,988 are actively ongoing (right-censored). Standard regression treats ongoing projects as if their current duration is their final duration—introducing massive right-censoring bias!</w:t>
        <w:br/>
        <w:t>2. The Log-Logistic Accelerated Failure Time (AFT) Model:</w:t>
        <w:br/>
        <w:t xml:space="preserve">   • Fitted via penalised Maximum Likelihood Estimation (MLE) using scipy L-BFGS-B.</w:t>
        <w:br/>
        <w:t xml:space="preserve">   • Group effects shrink under a Normal(0, τ²) prior, with hyperparameter τ = 0.2 selected via 5-fold cross-validation held-out log-likelihood.</w:t>
        <w:br/>
        <w:t xml:space="preserve">   • Baseline multiplier: 3.47× planned duration (σ = 0.332).</w:t>
        <w:br/>
        <w:t>3. Critical Honesty Note: Weibull is NOT fitted—only Log-Logistic. Roads &amp; Highways (145 completions) moves on its own data (fitting to 2.70× multiplier), whereas the other 18 sectors sit near the pooled prior (3.47×) because of lower historical event rates. We label every group as either 'data' or 'prior-dominated' in artifacts/aft_survival.json.</w:t>
      </w:r>
    </w:p>
    <w:p>
      <w:pPr>
        <w:pStyle w:val="Heading2"/>
      </w:pPr>
      <w:r>
        <w:t>2.2 Conformal Prediction Intervals &amp; Non-Crossing Quantiles</w:t>
      </w:r>
    </w:p>
    <w:p>
      <w:r>
        <w:t>Kaal-Chakra serves strictly monotonic, non-crossing quantiles:</w:t>
        <w:br/>
        <w:t>• P10 (Optimistic Target): 10% probability of completion by this date.</w:t>
        <w:br/>
        <w:t>• P50 (Conformal Median): The realistic, expected completion milestone.</w:t>
        <w:br/>
        <w:t>• P80 (Prudent Budget Baseline): The date the Ministry of Finance should use for cash-flow planning.</w:t>
        <w:br/>
        <w:t>• P95 (Tail Disaster Worst-Case): Worst-case scenario under compounding regulatory and contractor distress.</w:t>
        <w:br/>
        <w:br/>
        <w:t>Measured Conformal Coverage: We applied Split-Conformal CQR (Romano, Patterson &amp; Candès, NeurIPS 2019) on a 900/450/450 train/calibration/test split. It achieves a measured 93.3% empirical coverage on 450 held-out projects (Q = 5.185 months).</w:t>
      </w:r>
    </w:p>
    <w:p>
      <w:pPr>
        <w:pStyle w:val="Heading1"/>
      </w:pPr>
      <w:r>
        <w:t>3. Deep-Dive: VITTA-VYUHA (Prescriptive Capital Reallocation)</w:t>
      </w:r>
    </w:p>
    <w:p>
      <w:r>
        <w:t>Vitta-Vyuha transforms MoSPI from a passive scorekeeper into an active prescriptive optimizer. It determines how to re-allocate central capital budgets across 2,207 projects.</w:t>
      </w:r>
    </w:p>
    <w:p>
      <w:pPr>
        <w:pStyle w:val="Heading2"/>
      </w:pPr>
      <w:r>
        <w:t>3.1 The Two-Stage Stochastic Linear Program (LP)</w:t>
      </w:r>
    </w:p>
    <w:p>
      <w:r>
        <w:t>1. Objective Function: Maximize expected completed economic capacity while penalizing tail downside risk:</w:t>
        <w:br/>
        <w:t xml:space="preserve">    max [ E(Economic Multiplier × Completed Capacity) - λ · CVaR₉₀(Tail Overruns) ]</w:t>
        <w:br/>
        <w:br/>
        <w:t>2. Constraints Enforced:</w:t>
        <w:br/>
        <w:t xml:space="preserve">    • National Budget Constraint: Total capital allocated ≤ Available Budget (interactive slider from ₹2,000 Cr to ₹50,000 Cr).</w:t>
        <w:br/>
        <w:t xml:space="preserve">    • Absorptive Capacity Constraint: Capital allocated to project j cannot exceed its maximum physical absorption speed per fiscal year.</w:t>
        <w:br/>
        <w:t xml:space="preserve">    • Statutory NER Regional Floor: Minimum 10% Gross Budgetary Support MUST be allocated to North-Eastern Region projects (mandated by Union Cabinet).</w:t>
        <w:br/>
        <w:br/>
        <w:t>3. Why It Is an LP, NOT a MILP:</w:t>
        <w:br/>
        <w:t xml:space="preserve">    Every decision variable is continuous (integrality = 0) because capital tranches are divisible.     Crucial Advantage: A Linear Program has mathematically valid dual variables (shadow prices); a MILP does not!     This allows us to publish the exact shadow price π_budget (the marginal economic return of the next ₹1 Cr budget increase).</w:t>
      </w:r>
    </w:p>
    <w:p>
      <w:pPr>
        <w:pStyle w:val="Heading2"/>
      </w:pPr>
      <w:r>
        <w:t>3.2 Solver Performance &amp; Dual Shadow Prices</w:t>
      </w:r>
    </w:p>
    <w:p>
      <w:r>
        <w:t>• Solver: Open-source HiGHS Simplex solver (via scipy.optimize.milp with integrality=0).</w:t>
        <w:br/>
        <w:t>• Speed: Solves across 2,207 projects in 8.7 milliseconds (and under 2 seconds across 300 stochastic Monte Carlo scenarios).</w:t>
        <w:br/>
        <w:t>• Complementary Slackness Verified: The shadow price π_budget &gt; 0 when the budget binds (2.23 at ₹2,000 Cr → 1.22 at ₹10,000 Cr → 0.77 at ₹20,000 Cr), and drops to 0.00 once the budget exceeds ~₹34,919 Cr, where absorptive capacity binds instead.</w:t>
      </w:r>
    </w:p>
    <w:p>
      <w:pPr>
        <w:pStyle w:val="Heading1"/>
      </w:pPr>
      <w:r>
        <w:t>Winning Jury &amp; Evaluator Combat Guide (Q&amp;A)</w:t>
      </w:r>
    </w:p>
    <w:p>
      <w:pPr>
        <w:spacing w:before="120" w:after="40"/>
      </w:pPr>
      <w:r>
        <w:rPr>
          <w:b/>
          <w:color w:val="0F2537"/>
          <w:sz w:val="22"/>
        </w:rPr>
        <w:t>❓ Why did you use Survival Analysis instead of standard regression for completion dates?</w:t>
      </w:r>
    </w:p>
    <w:p>
      <w:pPr>
        <w:spacing w:before="0" w:after="120"/>
      </w:pPr>
      <w:r>
        <w:rPr>
          <w:color w:val="1F2937"/>
          <w:sz w:val="20"/>
        </w:rPr>
        <w:t>💬 Because in our database of 2,207 projects, only 160 are completed—1,988 are actively ongoing. Standard regression suffers from severe right-censoring bias: it assumes an ongoing project that has run for 4 years will finish in 4 years. Survival Analysis treats ongoing projects as right-censored, learning true hazard rates to project realistic P50 and P95 completion horizons.</w:t>
      </w:r>
    </w:p>
    <w:p>
      <w:pPr>
        <w:spacing w:before="120" w:after="40"/>
      </w:pPr>
      <w:r>
        <w:rPr>
          <w:b/>
          <w:color w:val="0F2537"/>
          <w:sz w:val="22"/>
        </w:rPr>
        <w:t>❓ Is your survival model Weibull or Log-Logistic?</w:t>
      </w:r>
    </w:p>
    <w:p>
      <w:pPr>
        <w:spacing w:before="0" w:after="120"/>
      </w:pPr>
      <w:r>
        <w:rPr>
          <w:color w:val="1F2937"/>
          <w:sz w:val="20"/>
        </w:rPr>
        <w:t>💬 It is strictly Log-Logistic AFT fitted via penalised Maximum Likelihood on scipy L-BFGS-B with a Normal prior (τ = 0.2). Weibull is not fitted. Roads &amp; Highways (145 completions) moves on its own data (2.70× planned duration), while other sectors with fewer events sit near the pooled prior (3.47×). We publish these tags transparently in our artifacts.</w:t>
      </w:r>
    </w:p>
    <w:p>
      <w:pPr>
        <w:spacing w:before="120" w:after="40"/>
      </w:pPr>
      <w:r>
        <w:rPr>
          <w:b/>
          <w:color w:val="0F2537"/>
          <w:sz w:val="22"/>
        </w:rPr>
        <w:t>❓ What is the difference between an LP and a MILP in Vitta-Vyuha?</w:t>
      </w:r>
    </w:p>
    <w:p>
      <w:pPr>
        <w:spacing w:before="0" w:after="120"/>
      </w:pPr>
      <w:r>
        <w:rPr>
          <w:color w:val="1F2937"/>
          <w:sz w:val="20"/>
        </w:rPr>
        <w:t>💬 Vitta-Vyuha is formulated as a continuous Linear Program (LP) rather than a Mixed-Integer Linear Program (MILP). Because capital tranches are continuous and divisible, an LP yields mathematically valid dual shadow prices (π_budget). A MILP has no valid duals. By using an LP, we can tell the Cabinet Secretary the exact marginal economic return of deploying one additional Crore of budget.</w:t>
      </w:r>
    </w:p>
    <w:p>
      <w:pPr>
        <w:spacing w:before="120" w:after="40"/>
      </w:pPr>
      <w:r>
        <w:rPr>
          <w:b/>
          <w:color w:val="0F2537"/>
          <w:sz w:val="22"/>
        </w:rPr>
        <w:t>❓ What is CVaR90 and why is it used?</w:t>
      </w:r>
    </w:p>
    <w:p>
      <w:pPr>
        <w:spacing w:before="0" w:after="120"/>
      </w:pPr>
      <w:r>
        <w:rPr>
          <w:color w:val="1F2937"/>
          <w:sz w:val="20"/>
        </w:rPr>
        <w:t>💬 CVaR90 (Conditional Value at Risk at the 90th percentile), formulated via Rockafellar-Uryasev auxiliary variables, measures the expected loss in the worst 10% of risk scenarios. It ensures the Cabinet does not allocate all capital to risky high-return projects that could collapse under tail shocks.</w:t>
      </w:r>
    </w:p>
    <w:p>
      <w:pPr>
        <w:spacing w:before="120" w:after="40"/>
      </w:pPr>
      <w:r>
        <w:rPr>
          <w:b/>
          <w:color w:val="0F2537"/>
          <w:sz w:val="22"/>
        </w:rPr>
        <w:t>❓ What statutory government rules does Vitta-Vyuha satisfy?</w:t>
      </w:r>
    </w:p>
    <w:p>
      <w:pPr>
        <w:spacing w:before="0" w:after="120"/>
      </w:pPr>
      <w:r>
        <w:rPr>
          <w:color w:val="1F2937"/>
          <w:sz w:val="20"/>
        </w:rPr>
        <w:t>💬 It enforces the statutory 10% North-Eastern Region (NER) capital floor mandated by the Union Cabinet, ensuring high-priority national border corridors receive guaranteed budgetary allocation regardless of economic scoring.</w:t>
      </w:r>
    </w:p>
    <w:p>
      <w:pPr>
        <w:spacing w:before="120" w:after="40"/>
      </w:pPr>
      <w:r>
        <w:rPr>
          <w:b/>
          <w:color w:val="0F2537"/>
          <w:sz w:val="22"/>
        </w:rPr>
        <w:t>❓ How fast does your capital optimizer solve?</w:t>
      </w:r>
    </w:p>
    <w:p>
      <w:pPr>
        <w:spacing w:before="0" w:after="120"/>
      </w:pPr>
      <w:r>
        <w:rPr>
          <w:color w:val="1F2937"/>
          <w:sz w:val="20"/>
        </w:rPr>
        <w:t>💬 Using the open-source HiGHS simplex solver, it solves the full portfolio of 2,207 projects in 8.7 milliseconds, allowing interactive real-time slider re-optimization on the Cabinet Secretary's dashboard.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5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