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F2537"/>
          <w:sz w:val="52"/>
        </w:rPr>
        <w:t>PRAKALP-DRISHTI</w:t>
      </w:r>
    </w:p>
    <w:p>
      <w:pPr>
        <w:spacing w:before="0" w:after="80"/>
      </w:pPr>
      <w:r>
        <w:rPr>
          <w:b/>
          <w:color w:val="0284C7"/>
          <w:sz w:val="30"/>
        </w:rPr>
        <w:t>PARTH'S MASTER DEFENSE GUIDE: Setu-Varsha (Climate Shock Contagion) &amp; Karya-Dakshata (Agency Simulator)</w:t>
      </w:r>
    </w:p>
    <w:p>
      <w:pPr>
        <w:spacing w:before="0" w:after="240"/>
      </w:pPr>
      <w:r>
        <w:rPr>
          <w:color w:val="4B5563"/>
          <w:sz w:val="19"/>
        </w:rPr>
        <w:t>Team Member: Parth | Assigned Modules: Setu-Varsha (Pillar 4) · Karya-Dakshata (Pillar 5 / Engine 10)</w:t>
        <w:br/>
        <w:t>Ministry of Statistics &amp; Programme Implementation (MoSPI) | Smart India Hackathon 2026 (SIH26103)</w:t>
        <w:br/>
        <w:t>Target: Complete Module Mastery, Mathematics, Data Provenance &amp; Winning Jury Defense</w:t>
      </w:r>
    </w:p>
    <w:p>
      <w:pPr>
        <w:spacing w:after="240"/>
        <w:pBdr>
          <w:bottom w:val="single" w:sz="12" w:space="1" w:color="0284C7"/>
        </w:pBdr>
      </w:pPr>
    </w:p>
    <w:p>
      <w:pPr>
        <w:pStyle w:val="Heading1"/>
      </w:pPr>
      <w:r>
        <w:t>1. Executive Mission &amp; What Your Modules Accomplish</w:t>
      </w:r>
    </w:p>
    <w:p>
      <w:r>
        <w:t>Parth, you hold the physical execution and de-biasing engines of PRAKALP-DRISHTI: 1. SETU-VARSHA: Couples 20-year IMD monsoon rainfall anomalies with a multi-sector supply chain dependency graph (DAG), modeling how working-window contractions create domino delay gridlocks and calculate locked public capital.</w:t>
        <w:br/>
        <w:t>2. KARYA-DAKSHATA: Re-prices optimistic agency proposals against their actual 20-year delivery track record, generating True Expected Cost, True Expected Timeline, and a 0–100 Agency Execution Reliability Score.</w:t>
        <w:br/>
        <w:br/>
        <w:t>Your presentation narrative is compelling: 'DPRs assume construction proceeds 12 months a year—we prove that monsoons contract working windows to 4–5 months in high-rainfall states. And when agencies pitch best-case budget fantasies, Karya-Dakshata brings a reality check before a single rupee is sanctioned!'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b/>
                <w:color w:val="184C78"/>
                <w:sz w:val="21"/>
              </w:rPr>
              <w:t>📌 PARTH'S 30-SECOND ELEVATOR PITCH</w:t>
              <w:br/>
            </w:r>
            <w:r>
              <w:rPr>
                <w:color w:val="1F2937"/>
                <w:sz w:val="20"/>
              </w:rPr>
              <w:t>CORE DEFENSE HOOK: 'Setu-Varsha models the 12-month DPR fallacy and supply-chain domino delay cascades. Karya-Dakshata eliminates contractor optimism bias using empirical delivery multipliers across 2,207 mega-projects!'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t>2. Deep-Dive: SETU-VARSHA (Climate Contagion War Room)</w:t>
      </w:r>
    </w:p>
    <w:p>
      <w:r>
        <w:t>SETU-VARSHA integrates VARSHA-SPEED (Janhavi's engine) and SETU-GRAPH (Amey's engine). It models how weather anomalies propagate through India's infrastructure supply chain.</w:t>
      </w:r>
    </w:p>
    <w:p>
      <w:pPr>
        <w:pStyle w:val="Heading2"/>
      </w:pPr>
      <w:r>
        <w:t>2.1 The 5 Key Equations of SETU-VARSHA</w:t>
      </w:r>
    </w:p>
    <w:p>
      <w:r>
        <w:rPr>
          <w:b/>
        </w:rPr>
        <w:t>1. Working-Window Compression Formula:</w:t>
        <w:br/>
      </w:r>
      <w:r>
        <w:t xml:space="preserve">    Adjusted Lost Days = Base Lost Days × [ 1 + (Rainfall Anomaly % / 100) × Elasticity ]</w:t>
        <w:br/>
        <w:t xml:space="preserve">    Effective Working Months = max(3.5, 12 - (Adjusted Lost Days / 30.4375))</w:t>
        <w:br/>
        <w:t xml:space="preserve">    Schedule Stretch Multiplier = 12 / Effective Working Months</w:t>
        <w:br/>
        <w:br/>
      </w:r>
      <w:r>
        <w:rPr>
          <w:b/>
        </w:rPr>
        <w:t>2. Remaining Exposure Scaling:</w:t>
        <w:br/>
      </w:r>
      <w:r>
        <w:t xml:space="preserve">    Remaining Work Months = max(0, (100 - Physical Progress %) / 100) × 24 months</w:t>
        <w:br/>
        <w:t xml:space="preserve">    Direct Weather Delay Shock = Remaining Work Months × (Stretch_simulated - Stretch_baseline)</w:t>
        <w:br/>
        <w:br/>
      </w:r>
      <w:r>
        <w:rPr>
          <w:b/>
        </w:rPr>
        <w:t>3. Critical Path Method (CPM) Float Absorption (Max-Plus Algebra):</w:t>
        <w:br/>
      </w:r>
      <w:r>
        <w:t xml:space="preserve">    Total Float (TF) = Late Start - Early Start</w:t>
        <w:br/>
        <w:t xml:space="preserve">    Free Float (FF) = min(Early Start of Successors - Lead Time) - Early Finish</w:t>
        <w:br/>
        <w:t xml:space="preserve">    Absorbed Delay = min(Weather Delay Shock, Free Float)</w:t>
        <w:br/>
        <w:t xml:space="preserve">    Propagated Delay (Excess) = max(0, Weather Delay Shock - Free Float)</w:t>
        <w:br/>
        <w:t xml:space="preserve">    Only excess delay cascades downstream, attenuated by 15% per hop (0.85 multiplier).</w:t>
        <w:br/>
        <w:br/>
      </w:r>
      <w:r>
        <w:rPr>
          <w:b/>
        </w:rPr>
        <w:t>4. Delay-Weighted Locked Capital Calculation:</w:t>
        <w:br/>
      </w:r>
      <w:r>
        <w:t xml:space="preserve">    Locked Capital (₹ Cr) = Project Revised Cost × min(Excess Delay / 48 months, 1.0)</w:t>
        <w:br/>
        <w:t xml:space="preserve">    Honesty Check: 926 isolated projects carry no dependency edges; they are tallied separately under 'Direct Exposure' rather than 'Contagion'.</w:t>
        <w:br/>
        <w:br/>
      </w:r>
      <w:r>
        <w:rPr>
          <w:b/>
        </w:rPr>
        <w:t>5. Permutation Monte Carlo Shapley Criticality (Φ_j):</w:t>
        <w:br/>
      </w:r>
      <w:r>
        <w:t xml:space="preserve">    Coalition Value v(S) = Sum of capex across reachable descendants of coalition S.</w:t>
        <w:br/>
        <w:t xml:space="preserve">    Over M = 30 permutations, the marginal capital unblocked by project j is accumulated to find the national linchpin.</w:t>
      </w:r>
    </w:p>
    <w:p>
      <w:pPr>
        <w:pStyle w:val="Heading1"/>
      </w:pPr>
      <w:r>
        <w:t>3. Deep-Dive: KARYA-DAKSHATA (Agency Execution Simulator)</w:t>
      </w:r>
    </w:p>
    <w:p>
      <w:r>
        <w:t>Karya-Dakshata evaluates every executing agency with ≥ 2 projects in the 2,207 PAIMANA database, de-biasing optimistic proposals before ministerial approval.</w:t>
      </w:r>
    </w:p>
    <w:p>
      <w:pPr>
        <w:pStyle w:val="Heading2"/>
      </w:pPr>
      <w:r>
        <w:t>3.1 Mathematical De-Biasing Formulas</w:t>
      </w:r>
    </w:p>
    <w:p>
      <w:r>
        <w:rPr>
          <w:b/>
        </w:rPr>
        <w:t>1. True Expected Cost (De-Biased Budget):</w:t>
        <w:br/>
      </w:r>
      <w:r>
        <w:t xml:space="preserve">    True Expected Cost (₹ Cr) = Proposed Base Cost × [ 1 + (Agency Avg Cost Overrun % / 100) ]</w:t>
        <w:br/>
        <w:t xml:space="preserve">    Example: ₹500 Cr base proposal with +34.2% historical overrun → True Expected Cost = ₹671 Cr.</w:t>
        <w:br/>
        <w:br/>
      </w:r>
      <w:r>
        <w:rPr>
          <w:b/>
        </w:rPr>
        <w:t>2. True Expected Timeline (De-Biased Days):</w:t>
        <w:br/>
      </w:r>
      <w:r>
        <w:t xml:space="preserve">    True Expected Timeline (Days) = Proposed Base Days + (Agency Avg Delay Months × 30.4375)</w:t>
        <w:br/>
        <w:t xml:space="preserve">    Example: 730 days (2 yrs) claimed with 28.5 months historical delay → True Expected Timeline = 1,597 days (~4.4 yrs).</w:t>
        <w:br/>
        <w:br/>
      </w:r>
      <w:r>
        <w:rPr>
          <w:b/>
        </w:rPr>
        <w:t>3. Agency Reliability Score (0 to 100):</w:t>
        <w:br/>
      </w:r>
      <w:r>
        <w:t xml:space="preserve">    Overrun Penalty = min(Avg Cost Overrun %, 200) / 2.0  [0 to 100]</w:t>
        <w:br/>
        <w:t xml:space="preserve">    Reliability Score = max(0.0, 100.0 - (0.6 × Delay Rate % + 0.4 × Overrun Penalty))</w:t>
        <w:br/>
        <w:t xml:space="preserve">    Tiers: ≥80 High Reliability (Green); 50–79 Moderate Risk (Blue); &lt;50 High Overrun Risk (Red).</w:t>
        <w:br/>
        <w:br/>
      </w:r>
      <w:r>
        <w:rPr>
          <w:b/>
        </w:rPr>
        <w:t>4. Dead Capital / Zombie Project Screen:</w:t>
        <w:br/>
      </w:r>
      <w:r>
        <w:t xml:space="preserve">    Zombie Project Condition: Physical Progress &lt; 20%  AND  Expenditure Spent &gt; ₹100 Crore.</w:t>
      </w:r>
    </w:p>
    <w:p>
      <w:pPr>
        <w:pStyle w:val="Heading1"/>
      </w:pPr>
      <w:r>
        <w:t>Winning Jury &amp; Evaluator Combat Guide (Q&amp;A)</w:t>
      </w:r>
    </w:p>
    <w:p>
      <w:pPr>
        <w:spacing w:before="120" w:after="40"/>
      </w:pPr>
      <w:r>
        <w:rPr>
          <w:b/>
          <w:color w:val="0F2537"/>
          <w:sz w:val="22"/>
        </w:rPr>
        <w:t>❓ Is Setu-Varsha a machine learning forecast or an arithmetic scenario?</w:t>
      </w:r>
    </w:p>
    <w:p>
      <w:pPr>
        <w:spacing w:before="0" w:after="120"/>
      </w:pPr>
      <w:r>
        <w:rPr>
          <w:color w:val="1F2937"/>
          <w:sz w:val="20"/>
        </w:rPr>
        <w:t>💬 It is an empirical scenario projection grounded in physical reality. It couples 20 years of IMD state rainfall departure records with calibrated engineering working-windows, propagating delays through a Directed Acyclic Graph (DAG) using standard Critical Path Method (CPM) float absorption.</w:t>
      </w:r>
    </w:p>
    <w:p>
      <w:pPr>
        <w:spacing w:before="120" w:after="40"/>
      </w:pPr>
      <w:r>
        <w:rPr>
          <w:b/>
          <w:color w:val="0F2537"/>
          <w:sz w:val="22"/>
        </w:rPr>
        <w:t>❓ Why don't you classify all delayed projects as 'Contagion' in Setu-Varsha?</w:t>
      </w:r>
    </w:p>
    <w:p>
      <w:pPr>
        <w:spacing w:before="0" w:after="120"/>
      </w:pPr>
      <w:r>
        <w:rPr>
          <w:color w:val="1F2937"/>
          <w:sz w:val="20"/>
        </w:rPr>
        <w:t>💬 Because 926 out of 2,207 projects have no downstream dependents (like a standalone district road). A delay there hurts that project, but it is not contagion. We report isolated direct exposure separately from true downstream locked capex to avoid inflating numbers.</w:t>
      </w:r>
    </w:p>
    <w:p>
      <w:pPr>
        <w:spacing w:before="120" w:after="40"/>
      </w:pPr>
      <w:r>
        <w:rPr>
          <w:b/>
          <w:color w:val="0F2537"/>
          <w:sz w:val="22"/>
        </w:rPr>
        <w:t>❓ Why is Karya-Dakshata necessary if MoSPI already tracks delays?</w:t>
      </w:r>
    </w:p>
    <w:p>
      <w:pPr>
        <w:spacing w:before="0" w:after="120"/>
      </w:pPr>
      <w:r>
        <w:rPr>
          <w:color w:val="1F2937"/>
          <w:sz w:val="20"/>
        </w:rPr>
        <w:t>💬 MoSPI's PAIMANA portal only records delays after they happen (descriptive). Karya-Dakshata is proactive (prescriptive): it intervenes at the pre-sanction DPR approval stage, ensuring the Cabinet never approves an optimistic budget without seeing that agency's empirical historical multiple.</w:t>
      </w:r>
    </w:p>
    <w:p>
      <w:pPr>
        <w:spacing w:before="120" w:after="40"/>
      </w:pPr>
      <w:r>
        <w:rPr>
          <w:b/>
          <w:color w:val="0F2537"/>
          <w:sz w:val="22"/>
        </w:rPr>
        <w:t>❓ Where did you get the agency delivery records for Karya-Dakshata?</w:t>
      </w:r>
    </w:p>
    <w:p>
      <w:pPr>
        <w:spacing w:before="0" w:after="120"/>
      </w:pPr>
      <w:r>
        <w:rPr>
          <w:color w:val="1F2937"/>
          <w:sz w:val="20"/>
        </w:rPr>
        <w:t>💬 Every metric comes from the official MoSPI PAIMANA database of 2,207 Central Sector mega-projects. We grouped projects by executing agency for every PSU and department with at least 2 projects.</w:t>
      </w:r>
    </w:p>
    <w:p>
      <w:pPr>
        <w:spacing w:before="120" w:after="40"/>
      </w:pPr>
      <w:r>
        <w:rPr>
          <w:b/>
          <w:color w:val="0F2537"/>
          <w:sz w:val="22"/>
        </w:rPr>
        <w:t>❓ What does the Dead Capital Tracker do?</w:t>
      </w:r>
    </w:p>
    <w:p>
      <w:pPr>
        <w:spacing w:before="0" w:after="120"/>
      </w:pPr>
      <w:r>
        <w:rPr>
          <w:color w:val="1F2937"/>
          <w:sz w:val="20"/>
        </w:rPr>
        <w:t>💬 It scans all 2,207 projects to identify 'Zombie Projects' where more than ₹100 Crore of public funds have been spent but physical progress remains under 20%, alerting the Cabinet to stalled funds.</w:t>
      </w:r>
    </w:p>
    <w:p>
      <w:pPr>
        <w:spacing w:before="120" w:after="40"/>
      </w:pPr>
      <w:r>
        <w:rPr>
          <w:b/>
          <w:color w:val="0F2537"/>
          <w:sz w:val="22"/>
        </w:rPr>
        <w:t>❓ How does Setu-Varsha model projects that are nearly finished?</w:t>
      </w:r>
    </w:p>
    <w:p>
      <w:pPr>
        <w:spacing w:before="0" w:after="120"/>
      </w:pPr>
      <w:r>
        <w:rPr>
          <w:color w:val="1F2937"/>
          <w:sz w:val="20"/>
        </w:rPr>
        <w:t>💬 We scale weather delays by remaining work: a project at 90% progress is barely exposed to weather washouts, whereas a project at 10% progress absorbs the full weather shock.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5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