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47964" w14:textId="77777777" w:rsidR="00000000" w:rsidRDefault="00000000">
      <w:pPr>
        <w:jc w:val="center"/>
        <w:divId w:val="1113289247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 xml:space="preserve">** AI generated document may be incorrect ** </w:t>
      </w:r>
    </w:p>
    <w:p w14:paraId="5C11C3E6" w14:textId="77777777" w:rsidR="00000000" w:rsidRDefault="00000000">
      <w:pPr>
        <w:pStyle w:val="NormalWeb"/>
        <w:divId w:val="610357094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color w:val="222222"/>
          <w:sz w:val="23"/>
          <w:szCs w:val="23"/>
        </w:rPr>
        <w:t>Technical Specifications for Extended Table (Entity) Objects</w:t>
      </w:r>
      <w:r>
        <w:rPr>
          <w:rFonts w:ascii="Segoe UI" w:hAnsi="Segoe UI" w:cs="Segoe UI"/>
          <w:b/>
          <w:bCs/>
          <w:color w:val="222222"/>
          <w:sz w:val="23"/>
          <w:szCs w:val="23"/>
        </w:rPr>
        <w:br/>
        <w:t>Lead Creation and Conversion to Accounts â€“ Dynamics 365 CE</w:t>
      </w:r>
      <w:r>
        <w:rPr>
          <w:rFonts w:ascii="Segoe UI" w:hAnsi="Segoe UI" w:cs="Segoe UI"/>
          <w:color w:val="222222"/>
          <w:sz w:val="23"/>
          <w:szCs w:val="23"/>
        </w:rPr>
        <w:t xml:space="preserve"> </w:t>
      </w:r>
    </w:p>
    <w:p w14:paraId="30952ED7" w14:textId="77777777" w:rsidR="00000000" w:rsidRDefault="00000000">
      <w:pPr>
        <w:pStyle w:val="NormalWeb"/>
        <w:divId w:val="610357094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This technical specification outlines CRM table (entity) objects and customizations required to implement the described Lead-to-Account conversion process in Dynamics 365 Customer Engagement for a retail company. The content is structured for direct use by technical teams and solution designers. </w:t>
      </w:r>
    </w:p>
    <w:p w14:paraId="6632B13D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1. Entity (Table) Details</w:t>
      </w:r>
    </w:p>
    <w:p w14:paraId="41C667C6" w14:textId="77777777" w:rsidR="00000000" w:rsidRDefault="00000000">
      <w:pPr>
        <w:pStyle w:val="Heading3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1.1 Lead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202"/>
      </w:tblGrid>
      <w:tr w:rsidR="00000000" w14:paraId="4D1D0089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87DF02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8345E4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Details</w:t>
            </w:r>
          </w:p>
        </w:tc>
      </w:tr>
      <w:tr w:rsidR="00000000" w14:paraId="4E8CE6D6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AA774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AE29F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</w:t>
            </w:r>
          </w:p>
        </w:tc>
      </w:tr>
      <w:tr w:rsidR="00000000" w14:paraId="498CBA9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806E1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Description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0D4E9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Stores information about potential customers prior to qualification.</w:t>
            </w:r>
          </w:p>
        </w:tc>
      </w:tr>
      <w:tr w:rsidR="00000000" w14:paraId="56BDF342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DF147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21CCE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leadid</w:t>
            </w:r>
          </w:p>
        </w:tc>
      </w:tr>
      <w:tr w:rsidR="00000000" w14:paraId="33B49C11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2A202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Auditing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20C86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Enabled</w:t>
            </w:r>
          </w:p>
        </w:tc>
      </w:tr>
      <w:tr w:rsidR="00000000" w14:paraId="5D341F20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D3F5D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 for Mobile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8B25C1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339AE970" w14:textId="77777777" w:rsidR="00000000" w:rsidRDefault="00000000">
      <w:pPr>
        <w:pStyle w:val="Heading4"/>
        <w:spacing w:before="150" w:beforeAutospacing="0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Attributes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20"/>
        <w:gridCol w:w="2091"/>
        <w:gridCol w:w="941"/>
        <w:gridCol w:w="1265"/>
        <w:gridCol w:w="1771"/>
      </w:tblGrid>
      <w:tr w:rsidR="00000000" w14:paraId="7DADC02A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8FA4D38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Display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714DE4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Schema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C5D090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DDEE8A5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B8FF4F5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Required?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CB52DDF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Audit Enabled?</w:t>
            </w:r>
          </w:p>
        </w:tc>
      </w:tr>
      <w:tr w:rsidR="00000000" w14:paraId="5FDEA482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B20AB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51C0E9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62677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Single Line of Text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28ECC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10218C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E3EBEC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28BB3350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59FF0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993CF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C44A4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Single Line of Text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61BC3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7E55BC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ABD94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333598D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AC589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CF21C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emailaddress1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4F740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224AB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992E1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89F98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44FD1531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3534D1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37FF0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companyname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40A0B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Single Line of Text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62642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A8CD3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D56E8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1D5AE91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22D9D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 Source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0BA2D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leadsourcecode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72B92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Option Set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358C4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53060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1A7DD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6D4FE638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ACE97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85CA2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telephone1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A93C6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7EBCB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19AF8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6F0CE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6571F68D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D3FD16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522FC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statuscode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FF64F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Option Set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D2489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381E1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E7A35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6B20F89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0C770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 Owner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3F58C1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ownerid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3CBEB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Lookup (User/Team)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6CCA0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8EF85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DAB36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6AED9CF5" w14:textId="77777777" w:rsidR="00000000" w:rsidRDefault="00000000">
      <w:pPr>
        <w:pStyle w:val="Heading4"/>
        <w:spacing w:before="150" w:beforeAutospacing="0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Relationships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690"/>
        <w:gridCol w:w="2344"/>
        <w:gridCol w:w="3485"/>
      </w:tblGrid>
      <w:tr w:rsidR="00000000" w14:paraId="7C099A2D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AB569E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026CFBB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Related Entity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FBF4BB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Relationship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E85B76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000000" w14:paraId="282743B0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6CA829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N:1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7BF17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User/Team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EAD0B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lead_ownerid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552989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 assigned to owner</w:t>
            </w:r>
          </w:p>
        </w:tc>
      </w:tr>
      <w:tr w:rsidR="00000000" w14:paraId="7406B213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5C856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1:N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76079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0F44B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lead_activity_parties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CCE8A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 activities (emails, calls)</w:t>
            </w:r>
          </w:p>
        </w:tc>
      </w:tr>
      <w:tr w:rsidR="00000000" w14:paraId="1E7FED3B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EA678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N:1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92A42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Account (on conversion)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B0142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lead_parentaccountid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03026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Related account after conversion</w:t>
            </w:r>
          </w:p>
        </w:tc>
      </w:tr>
    </w:tbl>
    <w:p w14:paraId="2CBCB2AC" w14:textId="77777777" w:rsidR="00000000" w:rsidRDefault="00000000">
      <w:pPr>
        <w:pStyle w:val="Heading3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1.2 Account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389"/>
      </w:tblGrid>
      <w:tr w:rsidR="00000000" w14:paraId="24AF2F19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1F39D6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FAC046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Details</w:t>
            </w:r>
          </w:p>
        </w:tc>
      </w:tr>
      <w:tr w:rsidR="00000000" w14:paraId="48B7A251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AE9AA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712C2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Account</w:t>
            </w:r>
          </w:p>
        </w:tc>
      </w:tr>
      <w:tr w:rsidR="00000000" w14:paraId="42DA5202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DAE89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Description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191F8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Stores organization/company information.</w:t>
            </w:r>
          </w:p>
        </w:tc>
      </w:tr>
      <w:tr w:rsidR="00000000" w14:paraId="01898E5A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88EEC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3CBF7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accountid</w:t>
            </w:r>
          </w:p>
        </w:tc>
      </w:tr>
      <w:tr w:rsidR="00000000" w14:paraId="52C4ECFD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26B19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Auditing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76DB3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Enabled</w:t>
            </w:r>
          </w:p>
        </w:tc>
      </w:tr>
      <w:tr w:rsidR="00000000" w14:paraId="3E1B638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C48ED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 for Mobile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A8F06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3BC6103A" w14:textId="77777777" w:rsidR="00000000" w:rsidRDefault="00000000">
      <w:pPr>
        <w:pStyle w:val="Heading3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1.3 Contact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6274"/>
      </w:tblGrid>
      <w:tr w:rsidR="00000000" w14:paraId="5CE432C6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696746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ABB8FA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Details</w:t>
            </w:r>
          </w:p>
        </w:tc>
      </w:tr>
      <w:tr w:rsidR="00000000" w14:paraId="12EF5A4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7CBB9C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3615C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Contact</w:t>
            </w:r>
          </w:p>
        </w:tc>
      </w:tr>
      <w:tr w:rsidR="00000000" w14:paraId="549BE1C0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67127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Description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3D095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Stores individual customer information.</w:t>
            </w:r>
          </w:p>
        </w:tc>
      </w:tr>
      <w:tr w:rsidR="00000000" w14:paraId="4308EE9A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30591A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D7349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contactid</w:t>
            </w:r>
          </w:p>
        </w:tc>
      </w:tr>
      <w:tr w:rsidR="00000000" w14:paraId="161875BE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B665CF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Auditing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6C843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Enabled</w:t>
            </w:r>
          </w:p>
        </w:tc>
      </w:tr>
      <w:tr w:rsidR="00000000" w14:paraId="1DE50090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69AC0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 for Mobile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F85BC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75535B0B" w14:textId="77777777" w:rsidR="00000000" w:rsidRDefault="00000000">
      <w:pPr>
        <w:pStyle w:val="Heading3"/>
        <w:divId w:val="610357094"/>
        <w:rPr>
          <w:rFonts w:ascii="Segoe UI" w:eastAsia="Times New Roman" w:hAnsi="Segoe UI" w:cs="Segoe UI"/>
          <w:color w:val="255E91"/>
        </w:rPr>
      </w:pPr>
      <w:r>
        <w:rPr>
          <w:rFonts w:ascii="Segoe UI" w:eastAsia="Times New Roman" w:hAnsi="Segoe UI" w:cs="Segoe UI"/>
          <w:color w:val="255E91"/>
        </w:rPr>
        <w:t>1.4 Opportunity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677"/>
      </w:tblGrid>
      <w:tr w:rsidR="00000000" w14:paraId="2400D687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D8A0D2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CFE2F3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9E5A74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Details</w:t>
            </w:r>
          </w:p>
        </w:tc>
      </w:tr>
      <w:tr w:rsidR="00000000" w14:paraId="25B0EA0A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32D05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6F3E2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Opportunity</w:t>
            </w:r>
          </w:p>
        </w:tc>
      </w:tr>
      <w:tr w:rsidR="00000000" w14:paraId="0A94AF4E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0F433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Entity Description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91AC88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Sales opportunity generated from qualified leads.</w:t>
            </w:r>
          </w:p>
        </w:tc>
      </w:tr>
      <w:tr w:rsidR="00000000" w14:paraId="5991D256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160B4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BB17E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opportunityid</w:t>
            </w:r>
          </w:p>
        </w:tc>
      </w:tr>
      <w:tr w:rsidR="00000000" w14:paraId="7A5F8D06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3F150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Auditing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162A3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Enabled</w:t>
            </w:r>
          </w:p>
        </w:tc>
      </w:tr>
      <w:tr w:rsidR="00000000" w14:paraId="10C4D5CF" w14:textId="77777777">
        <w:trPr>
          <w:divId w:val="610357094"/>
        </w:trPr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B20CC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Enable for Mobile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A1E46C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6A4B201E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lastRenderedPageBreak/>
        <w:t>2. Security Roles Matrix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805"/>
        <w:gridCol w:w="871"/>
        <w:gridCol w:w="964"/>
        <w:gridCol w:w="911"/>
        <w:gridCol w:w="1085"/>
        <w:gridCol w:w="1423"/>
        <w:gridCol w:w="952"/>
        <w:gridCol w:w="871"/>
      </w:tblGrid>
      <w:tr w:rsidR="00000000" w14:paraId="1C33F2F9" w14:textId="77777777">
        <w:trPr>
          <w:divId w:val="610357094"/>
        </w:trPr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F1C0865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7B014D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EDD56A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2139AC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EAE4032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E1874C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102CDF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Append To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796650B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E699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FAF1E8E" w14:textId="77777777" w:rsidR="00000000" w:rsidRDefault="00000000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Share</w:t>
            </w:r>
          </w:p>
        </w:tc>
      </w:tr>
      <w:tr w:rsidR="00000000" w14:paraId="5211A305" w14:textId="77777777">
        <w:trPr>
          <w:divId w:val="610357094"/>
        </w:trPr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FCF59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Sales Rep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65EE4D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74016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658E06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06675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B6D19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94548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7C3089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5EE205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</w:tr>
      <w:tr w:rsidR="00000000" w14:paraId="18A74362" w14:textId="77777777">
        <w:trPr>
          <w:divId w:val="610357094"/>
        </w:trPr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A7E26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CRM Admin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A5D00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C2B70D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95CEF1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30A24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CF715E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3CCD4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9B39F7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0B7C2B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  <w:tr w:rsidR="00000000" w14:paraId="0F99FE98" w14:textId="77777777">
        <w:trPr>
          <w:divId w:val="610357094"/>
        </w:trPr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D0BE3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1D7BD3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242A9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81B924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A88A5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CF4960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3EBCB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D9C3D1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3A09E2" w14:textId="77777777" w:rsidR="00000000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Yes</w:t>
            </w:r>
          </w:p>
        </w:tc>
      </w:tr>
    </w:tbl>
    <w:p w14:paraId="21C8B861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3. Forms</w:t>
      </w:r>
    </w:p>
    <w:p w14:paraId="2C562CB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Main Form (Information):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For lead creation, qualification, and conversion (all fields and business process flow).</w:t>
      </w:r>
    </w:p>
    <w:p w14:paraId="00FD58C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Quick Create Form: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Rapid lead entry (First Name, Last Name, Email, Company, Lead Source).</w:t>
      </w:r>
    </w:p>
    <w:p w14:paraId="1243489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Quick View Form: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For viewing lead details from related Account/Opportunity.</w:t>
      </w:r>
    </w:p>
    <w:p w14:paraId="3A43DC10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4. Views</w:t>
      </w:r>
    </w:p>
    <w:p w14:paraId="585E1AA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My Open Leads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(default view)</w:t>
      </w:r>
    </w:p>
    <w:p w14:paraId="2D3264AC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All Leads</w:t>
      </w:r>
    </w:p>
    <w:p w14:paraId="014CDDB3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Leads Awaiting Qualification</w:t>
      </w:r>
    </w:p>
    <w:p w14:paraId="7CE1CCE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Duplicate Leads</w:t>
      </w:r>
    </w:p>
    <w:p w14:paraId="7D7DBE0F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Recently Converted Leads</w:t>
      </w:r>
    </w:p>
    <w:p w14:paraId="5BF14799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5. Dashboards</w:t>
      </w:r>
    </w:p>
    <w:p w14:paraId="5254A60D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Lead Pipeline Dashboard: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Charts for leads by status, source, conversion rates, and assignment.</w:t>
      </w:r>
    </w:p>
    <w:p w14:paraId="1473290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Sales Conversion Analytics: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Conversion time, lead source effectiveness, lost vs. converted leads.</w:t>
      </w:r>
    </w:p>
    <w:p w14:paraId="20F99F07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6. JavaScript Business Logic</w:t>
      </w:r>
    </w:p>
    <w:p w14:paraId="23568CD6" w14:textId="77777777" w:rsidR="00000000" w:rsidRDefault="00000000">
      <w:pPr>
        <w:pStyle w:val="NormalWeb"/>
        <w:divId w:val="610357094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color w:val="222222"/>
          <w:sz w:val="23"/>
          <w:szCs w:val="23"/>
        </w:rPr>
        <w:t>Objective:</w:t>
      </w:r>
      <w:r>
        <w:rPr>
          <w:rFonts w:ascii="Segoe UI" w:hAnsi="Segoe UI" w:cs="Segoe UI"/>
          <w:color w:val="222222"/>
          <w:sz w:val="23"/>
          <w:szCs w:val="23"/>
        </w:rPr>
        <w:t xml:space="preserve"> To enforce business required field validation and implement dynamic logic on forms.</w:t>
      </w:r>
      <w:r>
        <w:rPr>
          <w:rFonts w:ascii="Segoe UI" w:hAnsi="Segoe UI" w:cs="Segoe UI"/>
          <w:color w:val="222222"/>
          <w:sz w:val="23"/>
          <w:szCs w:val="23"/>
        </w:rPr>
        <w:br/>
      </w:r>
      <w:r>
        <w:rPr>
          <w:rFonts w:ascii="Segoe UI" w:hAnsi="Segoe UI" w:cs="Segoe UI"/>
          <w:b/>
          <w:bCs/>
          <w:color w:val="222222"/>
          <w:sz w:val="23"/>
          <w:szCs w:val="23"/>
        </w:rPr>
        <w:t>Sample Implementation:</w:t>
      </w:r>
      <w:r>
        <w:rPr>
          <w:rFonts w:ascii="Segoe UI" w:hAnsi="Segoe UI" w:cs="Segoe UI"/>
          <w:color w:val="222222"/>
          <w:sz w:val="23"/>
          <w:szCs w:val="23"/>
        </w:rPr>
        <w:t xml:space="preserve"> </w:t>
      </w:r>
    </w:p>
    <w:p w14:paraId="4A65B78C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// On Save: Validate required fields and email/phone format function validateLeadRequiredFields(executionContext) { var formContext = </w:t>
      </w:r>
      <w:r>
        <w:rPr>
          <w:color w:val="222222"/>
        </w:rPr>
        <w:lastRenderedPageBreak/>
        <w:t xml:space="preserve">executionContext.getFormContext(); var requiredFields = ["firstname", "lastname", "emailaddress1", "companyname", "leadsourcecode"]; var missingFields = []; requiredFields.forEach(function(field) { var value = formContext.getAttribute(field).getValue(); if (!value || (typeof value === "string" &amp;&amp; value.trim() === "")) { missingFields.push(field); } }); // Email format validation var email = formContext.getAttribute("emailaddress1").getValue(); var emailPattern = /^[^@\s]+@[^@\s]+\.[^@\s]+$/; if (email &amp;&amp; !emailPattern.test(email)) { formContext.ui.setFormNotification("Invalid email address format.", "ERROR", "email_error"); executionContext.getEventArgs().preventDefault(); return; } // Phone format validation (example: +1-555-555-5555) var phone = formContext.getAttribute("telephone1").getValue(); var phonePattern = /^\+\d{1,3}-\d{3}-\d{3}-\d{4}$/; if (phone &amp;&amp; !phonePattern.test(phone)) { formContext.ui.setFormNotification("Invalid phone format: use +1-555-555-5555.", "ERROR", "phone_error"); executionContext.getEventArgs().preventDefault(); return; } if (missingFields.length &gt; 0) { var missingLabels = missingFields.join(", "); formContext.ui.setFormNotification("Please fill required fields: " + missingLabels, "ERROR", "required_fields"); executionContext.getEventArgs().preventDefault(); } } </w:t>
      </w:r>
    </w:p>
    <w:p w14:paraId="3B3F4C7A" w14:textId="77777777" w:rsidR="00000000" w:rsidRDefault="00000000">
      <w:pPr>
        <w:pStyle w:val="NormalWeb"/>
        <w:divId w:val="610357094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color w:val="222222"/>
          <w:sz w:val="23"/>
          <w:szCs w:val="23"/>
        </w:rPr>
        <w:t>Usage:</w:t>
      </w:r>
      <w:r>
        <w:rPr>
          <w:rFonts w:ascii="Segoe UI" w:hAnsi="Segoe UI" w:cs="Segoe UI"/>
          <w:color w:val="222222"/>
          <w:sz w:val="23"/>
          <w:szCs w:val="23"/>
        </w:rPr>
        <w:t xml:space="preserve"> Attach this JS function to OnSave event for the Lead Main/Quick Create forms.</w:t>
      </w:r>
    </w:p>
    <w:p w14:paraId="0665BD44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7. Workflow Details</w:t>
      </w:r>
    </w:p>
    <w:p w14:paraId="081A7E1F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Lead Assignment Workflow: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i/>
          <w:iCs/>
          <w:color w:val="222222"/>
          <w:sz w:val="23"/>
          <w:szCs w:val="23"/>
        </w:rPr>
        <w:t>Custom workflow recommended for round-robin, territory, or score-based assignment.</w:t>
      </w:r>
    </w:p>
    <w:p w14:paraId="7B652960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Lead Conversion Notification: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i/>
          <w:iCs/>
          <w:color w:val="222222"/>
          <w:sz w:val="23"/>
          <w:szCs w:val="23"/>
        </w:rPr>
        <w:t>Out-of-box workflow to notify sales rep/manager on conversion.</w:t>
      </w:r>
    </w:p>
    <w:p w14:paraId="72F137F7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Bulk Lead Conversion: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i/>
          <w:iCs/>
          <w:color w:val="222222"/>
          <w:sz w:val="23"/>
          <w:szCs w:val="23"/>
        </w:rPr>
        <w:t>Custom workflow for batch processing.</w:t>
      </w:r>
    </w:p>
    <w:p w14:paraId="2AFCF4BF" w14:textId="77777777" w:rsidR="00000000" w:rsidRDefault="00000000">
      <w:pPr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Sample Workflow Steps for Assignment: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4545FA29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On lead creation, evaluate assignment rules (territory, round-robin, score).</w:t>
      </w:r>
    </w:p>
    <w:p w14:paraId="289AC84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Assign lead to appropriate sales rep.</w:t>
      </w:r>
    </w:p>
    <w:p w14:paraId="5501BC95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Send notification email.</w:t>
      </w:r>
    </w:p>
    <w:p w14:paraId="3EAC7ED7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8. Plugin Details</w:t>
      </w:r>
    </w:p>
    <w:p w14:paraId="7A8AC85B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Duplicate Detection Plugin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(C#): Checks for duplicate leads using fuzzy matching on company name/email before creation/conversion.</w:t>
      </w:r>
    </w:p>
    <w:p w14:paraId="39354B7D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Conversion Rollback Plugin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(C#): Ensures rollback if error during conversion; logs exception and notifies user.</w:t>
      </w:r>
    </w:p>
    <w:p w14:paraId="4C9DBAC6" w14:textId="77777777" w:rsidR="00000000" w:rsidRDefault="00000000">
      <w:pPr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Sample Duplicate Detection Plugin (C#):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5A1318E4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lastRenderedPageBreak/>
        <w:t xml:space="preserve"> public class LeadDuplicateDetectionPlugin : IPlugin { public void Execute(IServiceProvider serviceProvider) { IPluginExecutionContext context = (IPluginExecutionContext)serviceProvider.GetService(typeof(IPluginExecutionContext)); IOrganizationServiceFactory serviceFactory = (IOrganizationServiceFactory)serviceProvider.GetService(typeof(IOrganizationServiceFactory)); IOrganizationService service = serviceFactory.CreateOrganizationService(context.UserId);</w:t>
      </w:r>
    </w:p>
    <w:p w14:paraId="29AED04D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>Code</w:t>
      </w:r>
    </w:p>
    <w:p w14:paraId="3279DBE9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if (context.InputParameters.Contains("Target") &amp;&amp; context.InputParameters["Target"] is Entity entity &amp;&amp; entity.LogicalName == "lead")</w:t>
      </w:r>
    </w:p>
    <w:p w14:paraId="07F64D7E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{</w:t>
      </w:r>
    </w:p>
    <w:p w14:paraId="0F079811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var email = entity.GetAttributeValue("emailaddress1");</w:t>
      </w:r>
    </w:p>
    <w:p w14:paraId="31618DFB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var company = entity.GetAttributeValue("companyname");</w:t>
      </w:r>
    </w:p>
    <w:p w14:paraId="0690ACCE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QueryExpression query = new QueryExpression("lead")</w:t>
      </w:r>
    </w:p>
    <w:p w14:paraId="77420D69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{</w:t>
      </w:r>
    </w:p>
    <w:p w14:paraId="3C096649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    ColumnSet = new ColumnSet("leadid")</w:t>
      </w:r>
    </w:p>
    <w:p w14:paraId="4FA5E326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};</w:t>
      </w:r>
    </w:p>
    <w:p w14:paraId="2A080079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query.Criteria.AddCondition("emailaddress1", ConditionOperator.Equal, email);</w:t>
      </w:r>
    </w:p>
    <w:p w14:paraId="1006E95E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query.Criteria.AddCondition("companyname", ConditionOperator.Like, "%" + company + "%");</w:t>
      </w:r>
    </w:p>
    <w:p w14:paraId="74337298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var results = service.RetrieveMultiple(query);</w:t>
      </w:r>
    </w:p>
    <w:p w14:paraId="74C01AF1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if (results.Entities.Count &gt; 0)</w:t>
      </w:r>
    </w:p>
    <w:p w14:paraId="08D674C8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{</w:t>
      </w:r>
    </w:p>
    <w:p w14:paraId="264ADF6B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    throw new InvalidPluginExecutionException("Potential duplicate lead detected.");</w:t>
      </w:r>
    </w:p>
    <w:p w14:paraId="2169DFA5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    }</w:t>
      </w:r>
    </w:p>
    <w:p w14:paraId="75B57343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   }</w:t>
      </w:r>
    </w:p>
    <w:p w14:paraId="4D13C5A1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>}</w:t>
      </w:r>
    </w:p>
    <w:p w14:paraId="0A9187BC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} </w:t>
      </w:r>
    </w:p>
    <w:p w14:paraId="0C10ED66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9. Azure Function Details</w:t>
      </w:r>
    </w:p>
    <w:p w14:paraId="00701B14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Integration: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For web form/API lead creation, call Azure Function to validate and push leads into CE securely.</w:t>
      </w:r>
    </w:p>
    <w:p w14:paraId="67CB8A82" w14:textId="77777777" w:rsidR="00000000" w:rsidRDefault="00000000">
      <w:pPr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Sample Azure Function (C#):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068D7892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[FunctionName("CreateLeadFromWebForm")] public static async Task Run( [HttpTrigger(AuthorizationLevel.Function, "post", Route = null)] HttpRequest req, ILogger log) { string requestBody = await new StreamReader(req.Body).ReadToEndAsync(); var data = JsonConvert.DeserializeObject(requestBody); // Validate data, connect to CE, create lead record // Return result return new OkObjectResult("Lead created successfully"); } </w:t>
      </w:r>
    </w:p>
    <w:p w14:paraId="7C5721B9" w14:textId="77777777" w:rsidR="00000000" w:rsidRDefault="00000000">
      <w:pPr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Sample Azure Function (Python):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35B5A840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 import azure.functions as func import json</w:t>
      </w:r>
    </w:p>
    <w:p w14:paraId="15046469" w14:textId="77777777" w:rsidR="00000000" w:rsidRDefault="00000000">
      <w:pPr>
        <w:pStyle w:val="HTMLPreformatted"/>
        <w:pBdr>
          <w:top w:val="single" w:sz="6" w:space="6" w:color="CCCCCC"/>
          <w:left w:val="single" w:sz="6" w:space="3" w:color="CCCCCC"/>
          <w:bottom w:val="single" w:sz="6" w:space="6" w:color="CCCCCC"/>
          <w:right w:val="single" w:sz="6" w:space="3" w:color="CCCCCC"/>
        </w:pBdr>
        <w:shd w:val="clear" w:color="auto" w:fill="F8F8F8"/>
        <w:divId w:val="610357094"/>
        <w:rPr>
          <w:color w:val="222222"/>
        </w:rPr>
      </w:pPr>
      <w:r>
        <w:rPr>
          <w:color w:val="222222"/>
        </w:rPr>
        <w:t xml:space="preserve">def main(req: func.HttpRequest) -&gt; func.HttpResponse: req_body = req.get_json() # Validate data, push to CE, handle errors return func.HttpResponse("Lead created successfully", mimetype="text/plain") </w:t>
      </w:r>
    </w:p>
    <w:p w14:paraId="648CDCB8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lastRenderedPageBreak/>
        <w:t>10. Business Rules</w:t>
      </w:r>
    </w:p>
    <w:p w14:paraId="0AFC711D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Mandatory Fields Rule: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Make First Name, Last Name, Email, Company Name, Lead Source required if Status=New.</w:t>
      </w:r>
    </w:p>
    <w:p w14:paraId="118C1917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Block Conversion: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Prevent conversion if mandatory fields are missing or email invalid.</w:t>
      </w:r>
    </w:p>
    <w:p w14:paraId="46AB39A2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Disallow Duplicate: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Show error and block save if duplicate detected.</w:t>
      </w:r>
    </w:p>
    <w:p w14:paraId="31CED11F" w14:textId="77777777" w:rsidR="00000000" w:rsidRDefault="00000000">
      <w:pPr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Business Rule Logic Example: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663960DC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If Status=New and Company Name is empty â†’ Show error "Company Name is required."</w:t>
      </w:r>
    </w:p>
    <w:p w14:paraId="4245C684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If conversion initiated but Email is missing â†’ Block conversion and prompt user.</w:t>
      </w:r>
    </w:p>
    <w:p w14:paraId="09DD93B1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11. Business Process Flow</w:t>
      </w:r>
    </w:p>
    <w:p w14:paraId="1477A9B2" w14:textId="77777777" w:rsidR="00000000" w:rsidRDefault="00000000">
      <w:pPr>
        <w:pStyle w:val="NormalWeb"/>
        <w:divId w:val="610357094"/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color w:val="222222"/>
          <w:sz w:val="23"/>
          <w:szCs w:val="23"/>
        </w:rPr>
        <w:t>Lead Qualification Process Stages:</w:t>
      </w:r>
      <w:r>
        <w:rPr>
          <w:rFonts w:ascii="Segoe UI" w:hAnsi="Segoe UI" w:cs="Segoe UI"/>
          <w:color w:val="222222"/>
          <w:sz w:val="23"/>
          <w:szCs w:val="23"/>
        </w:rPr>
        <w:t xml:space="preserve"> </w:t>
      </w:r>
    </w:p>
    <w:p w14:paraId="4DB5D493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Lead Entry</w:t>
      </w:r>
    </w:p>
    <w:p w14:paraId="53A8ED1C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Data Validation</w:t>
      </w:r>
    </w:p>
    <w:p w14:paraId="129D1F9F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Lead Assignment</w:t>
      </w:r>
    </w:p>
    <w:p w14:paraId="30D2BF13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Qualification/Disqualification</w:t>
      </w:r>
    </w:p>
    <w:p w14:paraId="1FF90B1B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Conversion (to Account/Contact/Opportunity)</w:t>
      </w:r>
    </w:p>
    <w:p w14:paraId="302BBE10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12. Actions</w:t>
      </w:r>
    </w:p>
    <w:p w14:paraId="19272895" w14:textId="77777777" w:rsidR="00000000" w:rsidRDefault="00000000">
      <w:pPr>
        <w:numPr>
          <w:ilvl w:val="0"/>
          <w:numId w:val="11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Custom Actions: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Not needed for lead conversion, as OOB process is sufficient.</w:t>
      </w:r>
    </w:p>
    <w:p w14:paraId="0E4C9B86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13. Ribbon Workbench Customizations</w:t>
      </w:r>
    </w:p>
    <w:p w14:paraId="2BF70A6B" w14:textId="77777777" w:rsidR="00000000" w:rsidRDefault="00000000">
      <w:pPr>
        <w:numPr>
          <w:ilvl w:val="0"/>
          <w:numId w:val="12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Enable Rule: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Show â€œConvertâ€ button only if lead passes validation and is not a duplicate.</w:t>
      </w:r>
      <w:r>
        <w:rPr>
          <w:rFonts w:ascii="Segoe UI" w:eastAsia="Times New Roman" w:hAnsi="Segoe UI" w:cs="Segoe UI"/>
          <w:color w:val="222222"/>
          <w:sz w:val="23"/>
          <w:szCs w:val="23"/>
        </w:rPr>
        <w:br/>
      </w: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Display Rule: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Hide â€œConvertâ€ button for already qualified/disqualified leads.</w:t>
      </w:r>
      <w:r>
        <w:rPr>
          <w:rFonts w:ascii="Segoe UI" w:eastAsia="Times New Roman" w:hAnsi="Segoe UI" w:cs="Segoe UI"/>
          <w:color w:val="222222"/>
          <w:sz w:val="23"/>
          <w:szCs w:val="23"/>
        </w:rPr>
        <w:br/>
      </w: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JavaScript Reference: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Use </w:t>
      </w:r>
      <w:r>
        <w:rPr>
          <w:rFonts w:ascii="Segoe UI" w:eastAsia="Times New Roman" w:hAnsi="Segoe UI" w:cs="Segoe UI"/>
          <w:i/>
          <w:iCs/>
          <w:color w:val="222222"/>
          <w:sz w:val="23"/>
          <w:szCs w:val="23"/>
        </w:rPr>
        <w:t>validateLeadRequiredFields()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for enable rule. </w:t>
      </w:r>
    </w:p>
    <w:p w14:paraId="3F578130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14. Power BI Reports</w:t>
      </w:r>
    </w:p>
    <w:p w14:paraId="1B03F1DF" w14:textId="77777777" w:rsidR="00000000" w:rsidRDefault="00000000">
      <w:pPr>
        <w:numPr>
          <w:ilvl w:val="0"/>
          <w:numId w:val="13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Lead conversion rate by source and territory</w:t>
      </w:r>
    </w:p>
    <w:p w14:paraId="0162ACEA" w14:textId="77777777" w:rsidR="00000000" w:rsidRDefault="00000000">
      <w:pPr>
        <w:numPr>
          <w:ilvl w:val="0"/>
          <w:numId w:val="13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Average time to conversion</w:t>
      </w:r>
    </w:p>
    <w:p w14:paraId="419049A0" w14:textId="77777777" w:rsidR="00000000" w:rsidRDefault="00000000">
      <w:pPr>
        <w:numPr>
          <w:ilvl w:val="0"/>
          <w:numId w:val="13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Duplicate leads trends</w:t>
      </w:r>
    </w:p>
    <w:p w14:paraId="576556F1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lastRenderedPageBreak/>
        <w:t>15. Power Automate Workflows</w:t>
      </w:r>
    </w:p>
    <w:p w14:paraId="65C53C5B" w14:textId="77777777" w:rsidR="00000000" w:rsidRDefault="00000000">
      <w:pPr>
        <w:numPr>
          <w:ilvl w:val="0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Type: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Automated cloud flow</w:t>
      </w:r>
    </w:p>
    <w:p w14:paraId="5AA962F9" w14:textId="77777777" w:rsidR="00000000" w:rsidRDefault="00000000">
      <w:pPr>
        <w:numPr>
          <w:ilvl w:val="0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Design Steps:</w:t>
      </w: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 </w:t>
      </w:r>
    </w:p>
    <w:p w14:paraId="2F46C439" w14:textId="77777777" w:rsidR="00000000" w:rsidRDefault="00000000">
      <w:pPr>
        <w:numPr>
          <w:ilvl w:val="1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Trigger: When a new lead is created (from web, API, or manual)</w:t>
      </w:r>
    </w:p>
    <w:p w14:paraId="48E28969" w14:textId="77777777" w:rsidR="00000000" w:rsidRDefault="00000000">
      <w:pPr>
        <w:numPr>
          <w:ilvl w:val="1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Condition: If lead source is "Web" and status is "New", send alert to inside sales queue</w:t>
      </w:r>
    </w:p>
    <w:p w14:paraId="35BE5EA8" w14:textId="77777777" w:rsidR="00000000" w:rsidRDefault="00000000">
      <w:pPr>
        <w:numPr>
          <w:ilvl w:val="1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Action: Assign lead to sales rep as per assignment logic</w:t>
      </w:r>
    </w:p>
    <w:p w14:paraId="634220E1" w14:textId="77777777" w:rsidR="00000000" w:rsidRDefault="00000000">
      <w:pPr>
        <w:numPr>
          <w:ilvl w:val="1"/>
          <w:numId w:val="14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Action: Send email notification and post to Teams</w:t>
      </w:r>
    </w:p>
    <w:p w14:paraId="7AF44D5F" w14:textId="77777777" w:rsidR="00000000" w:rsidRDefault="00000000">
      <w:pPr>
        <w:pStyle w:val="Heading2"/>
        <w:shd w:val="clear" w:color="auto" w:fill="F3F6FA"/>
        <w:divId w:val="610357094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t>16. Integration Recommendations</w:t>
      </w:r>
    </w:p>
    <w:p w14:paraId="09493C76" w14:textId="77777777" w:rsidR="00000000" w:rsidRDefault="00000000">
      <w:pPr>
        <w:numPr>
          <w:ilvl w:val="0"/>
          <w:numId w:val="1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Web form/API integration for lead creation via Azure Functions and Logic Apps</w:t>
      </w:r>
    </w:p>
    <w:p w14:paraId="59A13396" w14:textId="77777777" w:rsidR="00000000" w:rsidRDefault="00000000">
      <w:pPr>
        <w:numPr>
          <w:ilvl w:val="0"/>
          <w:numId w:val="1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Bulk import/export using Data Import Wizard or Power Automate</w:t>
      </w:r>
    </w:p>
    <w:p w14:paraId="1844EE97" w14:textId="77777777" w:rsidR="00000000" w:rsidRDefault="00000000">
      <w:pPr>
        <w:numPr>
          <w:ilvl w:val="0"/>
          <w:numId w:val="1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Duplicate check using custom plugin or Microsoftâ€™s built-in duplicate detection</w:t>
      </w:r>
    </w:p>
    <w:p w14:paraId="2781DC51" w14:textId="77777777" w:rsidR="00000000" w:rsidRDefault="00000000">
      <w:pPr>
        <w:numPr>
          <w:ilvl w:val="0"/>
          <w:numId w:val="15"/>
        </w:numPr>
        <w:spacing w:before="100" w:beforeAutospacing="1" w:after="100" w:afterAutospacing="1"/>
        <w:divId w:val="610357094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>Power BI for reporting and analytics</w:t>
      </w:r>
    </w:p>
    <w:p w14:paraId="3BEDD183" w14:textId="77777777" w:rsidR="00132B43" w:rsidRDefault="00000000">
      <w:pPr>
        <w:divId w:val="1962228484"/>
        <w:rPr>
          <w:rFonts w:ascii="Segoe UI" w:eastAsia="Times New Roman" w:hAnsi="Segoe UI" w:cs="Segoe UI"/>
          <w:color w:val="888888"/>
          <w:sz w:val="20"/>
          <w:szCs w:val="20"/>
        </w:rPr>
      </w:pPr>
      <w:r>
        <w:rPr>
          <w:rFonts w:ascii="Segoe UI" w:eastAsia="Times New Roman" w:hAnsi="Segoe UI" w:cs="Segoe UI"/>
          <w:color w:val="888888"/>
          <w:sz w:val="20"/>
          <w:szCs w:val="20"/>
        </w:rPr>
        <w:t>Â©2025 AI-Generated Dynamics 365 CE Technical Specification</w:t>
      </w:r>
      <w:r>
        <w:rPr>
          <w:rFonts w:ascii="Segoe UI" w:eastAsia="Times New Roman" w:hAnsi="Segoe UI" w:cs="Segoe UI"/>
          <w:color w:val="888888"/>
          <w:sz w:val="20"/>
          <w:szCs w:val="20"/>
        </w:rPr>
        <w:br/>
        <w:t>Generated for reference only. Validate before implementation.</w:t>
      </w:r>
    </w:p>
    <w:sectPr w:rsidR="0013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19A"/>
    <w:multiLevelType w:val="multilevel"/>
    <w:tmpl w:val="0B5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7619D"/>
    <w:multiLevelType w:val="multilevel"/>
    <w:tmpl w:val="1A1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51B0C"/>
    <w:multiLevelType w:val="multilevel"/>
    <w:tmpl w:val="A59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145EE"/>
    <w:multiLevelType w:val="multilevel"/>
    <w:tmpl w:val="DBB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D73A0"/>
    <w:multiLevelType w:val="multilevel"/>
    <w:tmpl w:val="11A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B4CC4"/>
    <w:multiLevelType w:val="multilevel"/>
    <w:tmpl w:val="814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7F64"/>
    <w:multiLevelType w:val="multilevel"/>
    <w:tmpl w:val="E5C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82EE1"/>
    <w:multiLevelType w:val="multilevel"/>
    <w:tmpl w:val="4AE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2009D"/>
    <w:multiLevelType w:val="multilevel"/>
    <w:tmpl w:val="567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10245"/>
    <w:multiLevelType w:val="multilevel"/>
    <w:tmpl w:val="8FE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06CF0"/>
    <w:multiLevelType w:val="multilevel"/>
    <w:tmpl w:val="E9E8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D4703"/>
    <w:multiLevelType w:val="multilevel"/>
    <w:tmpl w:val="1FC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5EE8"/>
    <w:multiLevelType w:val="multilevel"/>
    <w:tmpl w:val="649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643F8"/>
    <w:multiLevelType w:val="multilevel"/>
    <w:tmpl w:val="7A9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B09F5"/>
    <w:multiLevelType w:val="multilevel"/>
    <w:tmpl w:val="7D2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777909">
    <w:abstractNumId w:val="12"/>
  </w:num>
  <w:num w:numId="2" w16cid:durableId="1273392097">
    <w:abstractNumId w:val="6"/>
  </w:num>
  <w:num w:numId="3" w16cid:durableId="1591506858">
    <w:abstractNumId w:val="11"/>
  </w:num>
  <w:num w:numId="4" w16cid:durableId="1789154465">
    <w:abstractNumId w:val="0"/>
  </w:num>
  <w:num w:numId="5" w16cid:durableId="1527018329">
    <w:abstractNumId w:val="10"/>
  </w:num>
  <w:num w:numId="6" w16cid:durableId="736368697">
    <w:abstractNumId w:val="9"/>
  </w:num>
  <w:num w:numId="7" w16cid:durableId="685904213">
    <w:abstractNumId w:val="13"/>
  </w:num>
  <w:num w:numId="8" w16cid:durableId="963922576">
    <w:abstractNumId w:val="1"/>
  </w:num>
  <w:num w:numId="9" w16cid:durableId="869487243">
    <w:abstractNumId w:val="2"/>
  </w:num>
  <w:num w:numId="10" w16cid:durableId="645665121">
    <w:abstractNumId w:val="8"/>
  </w:num>
  <w:num w:numId="11" w16cid:durableId="1187016690">
    <w:abstractNumId w:val="7"/>
  </w:num>
  <w:num w:numId="12" w16cid:durableId="1203207635">
    <w:abstractNumId w:val="14"/>
  </w:num>
  <w:num w:numId="13" w16cid:durableId="537544673">
    <w:abstractNumId w:val="5"/>
  </w:num>
  <w:num w:numId="14" w16cid:durableId="1019117358">
    <w:abstractNumId w:val="3"/>
  </w:num>
  <w:num w:numId="15" w16cid:durableId="1928687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46"/>
    <w:rsid w:val="00132B43"/>
    <w:rsid w:val="005C6A2B"/>
    <w:rsid w:val="00C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C99A7"/>
  <w15:chartTrackingRefBased/>
  <w15:docId w15:val="{2AA7364D-4963-49F6-9E0B-B07F0136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5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4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9247">
      <w:marLeft w:val="0"/>
      <w:marRight w:val="0"/>
      <w:marTop w:val="15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Bhave, Amey</dc:creator>
  <cp:keywords/>
  <dc:description/>
  <cp:lastModifiedBy>Bhave, Amey</cp:lastModifiedBy>
  <cp:revision>2</cp:revision>
  <dcterms:created xsi:type="dcterms:W3CDTF">2025-04-30T11:15:00Z</dcterms:created>
  <dcterms:modified xsi:type="dcterms:W3CDTF">2025-04-30T11:15:00Z</dcterms:modified>
</cp:coreProperties>
</file>