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23.svgz" ContentType="image/svg+xml;charset=utf-8"/>
  <Override PartName="/word/media/rId20.svgz" ContentType="image/svg+xml;charset=utf-8"/>
  <Override PartName="/word/media/rId26.svgz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openshelf"/>
    <w:p>
      <w:pPr>
        <w:pStyle w:val="Heading1"/>
      </w:pPr>
      <w:r>
        <w:t xml:space="preserve">📚 openshelf</w:t>
      </w:r>
    </w:p>
    <w:p>
      <w:pPr>
        <w:pStyle w:val="FirstParagraph"/>
      </w:pPr>
      <w:r>
        <w:rPr>
          <w:b/>
          <w:bCs/>
        </w:rPr>
        <w:t xml:space="preserve">Book discovery, shelves, reviews, and a social graph.</w:t>
      </w:r>
      <w:r>
        <w:t xml:space="preserve"> </w:t>
      </w:r>
      <w:r>
        <w:t xml:space="preserve">MERN full-stack portfolio project —</w:t>
      </w:r>
      <w:r>
        <w:t xml:space="preserve"> </w:t>
      </w:r>
      <w:r>
        <w:t xml:space="preserve">faceted full-text search with cursor pagination, MongoDB aggregation-pipeline recommendations, a</w:t>
      </w:r>
      <w:r>
        <w:t xml:space="preserve"> </w:t>
      </w:r>
      <w:r>
        <w:t xml:space="preserve">follow graph with an activity feed, avatar uploads, and a published OpenAPI spec.</w:t>
      </w:r>
    </w:p>
    <w:p>
      <w:pPr>
        <w:pStyle w:val="BodyText"/>
      </w:pPr>
      <w:r>
        <w:drawing>
          <wp:inline>
            <wp:extent cx="847725" cy="190500"/>
            <wp:effectExtent b="0" l="0" r="0" t="0"/>
            <wp:docPr descr="Node" title="" id="21" name="Picture"/>
            <a:graphic>
              <a:graphicData uri="http://schemas.openxmlformats.org/drawingml/2006/picture">
                <pic:pic>
                  <pic:nvPicPr>
                    <pic:cNvPr descr="https://img.shields.io/badge/node-22.x-339933?logo=node.js&amp;logoColor=white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742950" cy="190500"/>
            <wp:effectExtent b="0" l="0" r="0" t="0"/>
            <wp:docPr descr="License" title="" id="24" name="Picture"/>
            <a:graphic>
              <a:graphicData uri="http://schemas.openxmlformats.org/drawingml/2006/picture">
                <pic:pic>
                  <pic:nvPicPr>
                    <pic:cNvPr descr="https://img.shields.io/badge/license-MIT-blue" id="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009650" cy="190500"/>
            <wp:effectExtent b="0" l="0" r="0" t="0"/>
            <wp:docPr descr="Tests" title="" id="27" name="Picture"/>
            <a:graphic>
              <a:graphicData uri="http://schemas.openxmlformats.org/drawingml/2006/picture">
                <pic:pic>
                  <pic:nvPicPr>
                    <pic:cNvPr descr="https://img.shields.io/badge/tests-25%20passing-brightgreen" id="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catalog is real: 117 books imported from the</w:t>
      </w:r>
      <w:r>
        <w:t xml:space="preserve"> </w:t>
      </w:r>
      <w:hyperlink r:id="rId29">
        <w:r>
          <w:rPr>
            <w:rStyle w:val="Hyperlink"/>
          </w:rPr>
          <w:t xml:space="preserve">Open Library</w:t>
        </w:r>
      </w:hyperlink>
      <w:r>
        <w:t xml:space="preserve"> </w:t>
      </w:r>
      <w:r>
        <w:t xml:space="preserve">public</w:t>
      </w:r>
      <w:r>
        <w:t xml:space="preserve"> </w:t>
      </w:r>
      <w:r>
        <w:t xml:space="preserve">API (captured as committed fixtures — see</w:t>
      </w:r>
      <w:r>
        <w:t xml:space="preserve"> </w:t>
      </w:r>
      <w:hyperlink r:id="rId30">
        <w:r>
          <w:rPr>
            <w:rStyle w:val="VerbatimChar"/>
          </w:rPr>
          <w:t xml:space="preserve">docs/DECISIONS.md</w:t>
        </w:r>
      </w:hyperlink>
      <w:r>
        <w:t xml:space="preserve"> </w:t>
      </w:r>
      <w:r>
        <w:t xml:space="preserve">for why), with</w:t>
      </w:r>
      <w:r>
        <w:t xml:space="preserve"> </w:t>
      </w:r>
      <w:r>
        <w:t xml:space="preserve">real covers, authors, and subjects. Every screenshot below was captured against the running app.</w:t>
      </w:r>
    </w:p>
    <w:bookmarkStart w:id="52" w:name="screenshots"/>
    <w:p>
      <w:pPr>
        <w:pStyle w:val="Heading2"/>
      </w:pPr>
      <w:r>
        <w:t xml:space="preserve">Screenshots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Browse &amp; search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login" title="" id="32" name="Picture"/>
                  <a:graphic>
                    <a:graphicData uri="http://schemas.openxmlformats.org/drawingml/2006/picture">
                      <pic:pic>
                        <pic:nvPicPr>
                          <pic:cNvPr descr="docs/screenshots/01-login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browse" title="" id="35" name="Picture"/>
                  <a:graphic>
                    <a:graphicData uri="http://schemas.openxmlformats.org/drawingml/2006/picture">
                      <pic:pic>
                        <pic:nvPicPr>
                          <pic:cNvPr descr="docs/screenshots/02-brows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detail</w:t>
            </w:r>
          </w:p>
        </w:tc>
        <w:tc>
          <w:tcPr/>
          <w:p>
            <w:pPr>
              <w:pStyle w:val="Compact"/>
            </w:pPr>
            <w:r>
              <w:t xml:space="preserve">My shelves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detail" title="" id="38" name="Picture"/>
                  <a:graphic>
                    <a:graphicData uri="http://schemas.openxmlformats.org/drawingml/2006/picture">
                      <pic:pic>
                        <pic:nvPicPr>
                          <pic:cNvPr descr="docs/screenshots/03-book-detail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shelves" title="" id="41" name="Picture"/>
                  <a:graphic>
                    <a:graphicData uri="http://schemas.openxmlformats.org/drawingml/2006/picture">
                      <pic:pic>
                        <pic:nvPicPr>
                          <pic:cNvPr descr="docs/screenshots/04-shelves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 feed</w:t>
            </w:r>
          </w:p>
        </w:tc>
        <w:tc>
          <w:tcPr/>
          <w:p>
            <w:pPr>
              <w:pStyle w:val="Compact"/>
            </w:pPr>
            <w:r>
              <w:t xml:space="preserve">API docs (Swagger)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feed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ocs/screenshots/05-feed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docs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ocs/screenshots/06-api-docs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Mobile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4953000" cy="10718800"/>
                  <wp:effectExtent b="0" l="0" r="0" t="0"/>
                  <wp:docPr descr="mobile" title="" id="50" name="Picture"/>
                  <a:graphic>
                    <a:graphicData uri="http://schemas.openxmlformats.org/drawingml/2006/picture">
                      <pic:pic>
                        <pic:nvPicPr>
                          <pic:cNvPr descr="docs/screenshots/07-browse-mobil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1071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52"/>
    <w:bookmarkStart w:id="53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</w:t>
      </w:r>
      <w:r>
        <w:t xml:space="preserve">: JWT access token (in memory) + refresh token (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cookie, rotated on refresh),</w:t>
      </w:r>
      <w:r>
        <w:t xml:space="preserve"> </w:t>
      </w:r>
      <w:r>
        <w:t xml:space="preserve">same pattern as the pulseboard repo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Search</w:t>
      </w:r>
      <w:r>
        <w:t xml:space="preserve">: full-text search (title/author/subject) over a MongoDB text index, combined with</w:t>
      </w:r>
      <w:r>
        <w:t xml:space="preserve"> </w:t>
      </w:r>
      <w:r>
        <w:t xml:space="preserve">subject and publish-year facets, paginated with an</w:t>
      </w:r>
      <w:r>
        <w:t xml:space="preserve"> </w:t>
      </w:r>
      <w:r>
        <w:rPr>
          <w:rStyle w:val="VerbatimChar"/>
        </w:rPr>
        <w:t xml:space="preserve">_id</w:t>
      </w:r>
      <w:r>
        <w:t xml:space="preserve">-based cursor (not offset/skip)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Shelves</w:t>
      </w:r>
      <w:r>
        <w:t xml:space="preserve">: want-to-read / reading / read, one entry per (user, book), moving shelves upserts</w:t>
      </w:r>
      <w:r>
        <w:t xml:space="preserve"> </w:t>
      </w:r>
      <w:r>
        <w:t xml:space="preserve">rather than duplicating — with optimistic UI updates via TanStack Query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Reviews</w:t>
      </w:r>
      <w:r>
        <w:t xml:space="preserve">: one review per user per book (re-reviewing edits in place), ownership enforced at</w:t>
      </w:r>
      <w:r>
        <w:t xml:space="preserve"> </w:t>
      </w:r>
      <w:r>
        <w:t xml:space="preserve">the query level so you can never delete or see edit controls for someone else’s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Recommendations</w:t>
      </w:r>
      <w:r>
        <w:t xml:space="preserve">:</w:t>
      </w:r>
      <w:r>
        <w:t xml:space="preserve"> </w:t>
      </w:r>
      <w:r>
        <w:t xml:space="preserve">“readers also shelved”</w:t>
      </w:r>
      <w:r>
        <w:t xml:space="preserve"> </w:t>
      </w:r>
      <w:r>
        <w:t xml:space="preserve">computed live via a MongoDB aggregation pipeline —</w:t>
      </w:r>
      <w:r>
        <w:t xml:space="preserve"> </w:t>
      </w:r>
      <w:r>
        <w:t xml:space="preserve">no precomputed table, no external ML service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Social graph</w:t>
      </w:r>
      <w:r>
        <w:t xml:space="preserve">: follow/unfollow, follower/following lists, public profiles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Activity feed</w:t>
      </w:r>
      <w:r>
        <w:t xml:space="preserve">: global or following-only, covering shelving, reviewing, and following events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Avatar uploads</w:t>
      </w:r>
      <w:r>
        <w:t xml:space="preserve">:</w:t>
      </w:r>
      <w:r>
        <w:t xml:space="preserve"> </w:t>
      </w:r>
      <w:r>
        <w:rPr>
          <w:rStyle w:val="VerbatimChar"/>
        </w:rPr>
        <w:t xml:space="preserve">multer</w:t>
      </w:r>
      <w:r>
        <w:t xml:space="preserve">-backed multipart upload with type/size validation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docs</w:t>
      </w:r>
      <w:r>
        <w:t xml:space="preserve">: a full OpenAPI 3.0 spec served at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 </w:t>
      </w:r>
      <w:r>
        <w:t xml:space="preserve">via Swagger UI</w:t>
      </w:r>
    </w:p>
    <w:bookmarkEnd w:id="53"/>
    <w:bookmarkStart w:id="54" w:name="stack"/>
    <w:p>
      <w:pPr>
        <w:pStyle w:val="Heading2"/>
      </w:pPr>
      <w:r>
        <w:t xml:space="preserve">Stack</w:t>
      </w:r>
    </w:p>
    <w:p>
      <w:pPr>
        <w:pStyle w:val="FirstParagraph"/>
      </w:pPr>
      <w:r>
        <w:t xml:space="preserve">Express 4 · Mongoose 8 · Zod · JWT · bcrypt · multer · swagger-ui-express — React 18 · Vite ·</w:t>
      </w:r>
      <w:r>
        <w:t xml:space="preserve"> </w:t>
      </w:r>
      <w:r>
        <w:t xml:space="preserve">React Router · TanStack Query · Tailwind CSS · Axios</w:t>
      </w:r>
    </w:p>
    <w:bookmarkEnd w:id="54"/>
    <w:bookmarkStart w:id="56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See</w:t>
      </w:r>
      <w:r>
        <w:t xml:space="preserve"> </w:t>
      </w:r>
      <w:hyperlink r:id="rId55">
        <w:r>
          <w:rPr>
            <w:rStyle w:val="VerbatimChar"/>
          </w:rPr>
          <w:t xml:space="preserve">docs/ARCHITECTURE.md</w:t>
        </w:r>
      </w:hyperlink>
      <w:r>
        <w:t xml:space="preserve"> </w:t>
      </w:r>
      <w:r>
        <w:t xml:space="preserve">for the request-flow diagram and</w:t>
      </w:r>
      <w:r>
        <w:t xml:space="preserve"> </w:t>
      </w:r>
      <w:hyperlink r:id="rId30">
        <w:r>
          <w:rPr>
            <w:rStyle w:val="VerbatimChar"/>
          </w:rPr>
          <w:t xml:space="preserve">docs/DECISIONS.md</w:t>
        </w:r>
      </w:hyperlink>
      <w:r>
        <w:t xml:space="preserve"> </w:t>
      </w:r>
      <w:r>
        <w:t xml:space="preserve">for the reasoning behind cursor pagination, the</w:t>
      </w:r>
      <w:r>
        <w:t xml:space="preserve"> </w:t>
      </w:r>
      <w:r>
        <w:t xml:space="preserve">live-aggregation recommender, and the denormalized activity feed.</w:t>
      </w:r>
    </w:p>
    <w:bookmarkEnd w:id="56"/>
    <w:bookmarkStart w:id="57" w:name="api"/>
    <w:p>
      <w:pPr>
        <w:pStyle w:val="Heading2"/>
      </w:pPr>
      <w:r>
        <w:t xml:space="preserve">API</w:t>
      </w:r>
    </w:p>
    <w:p>
      <w:pPr>
        <w:pStyle w:val="FirstParagraph"/>
      </w:pPr>
      <w:r>
        <w:t xml:space="preserve">Full interactive docs at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 </w:t>
      </w:r>
      <w:r>
        <w:t xml:space="preserve">once running. Summary: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/api/auth/register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/refresh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/logout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Auth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Current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/api/books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Faceted, cursor-paginated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/api/books/subjects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Top subjects by book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/api/books/:id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Detail + reviews + recommendations + your shelf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/api/shelf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Manage your shelves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/api/reviews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Create/update/delete your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/api/users/:id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Public profile + follow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/api/users/me/avatar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Upload an avatar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/api/users/:userId/follow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Follow / unfollow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/api/activity/feed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Global or following-scoped feed</w:t>
            </w:r>
          </w:p>
        </w:tc>
      </w:tr>
    </w:tbl>
    <w:bookmarkEnd w:id="57"/>
    <w:bookmarkStart w:id="58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Requires Node 22 (see</w:t>
      </w:r>
      <w:r>
        <w:t xml:space="preserve"> </w:t>
      </w:r>
      <w:r>
        <w:rPr>
          <w:rStyle w:val="VerbatimChar"/>
        </w:rPr>
        <w:t xml:space="preserve">.nvmrc</w:t>
      </w:r>
      <w:r>
        <w:t xml:space="preserve">) and Docker.</w:t>
      </w:r>
    </w:p>
    <w:p>
      <w:pPr>
        <w:pStyle w:val="SourceCode"/>
      </w:pPr>
      <w:r>
        <w:rPr>
          <w:rStyle w:val="ExtensionTok"/>
        </w:rPr>
        <w:t xml:space="preserve">nvm</w:t>
      </w:r>
      <w:r>
        <w:rPr>
          <w:rStyle w:val="NormalTok"/>
        </w:rPr>
        <w:t xml:space="preserve"> use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                     </w:t>
      </w:r>
      <w:r>
        <w:rPr>
          <w:rStyle w:val="CommentTok"/>
        </w:rPr>
        <w:t xml:space="preserve"># installs both workspaces (server + client)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Mongo on host port 27018 (kept off 27017 so this can run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alongside pulseboard's own Mongo container)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                     </w:t>
      </w:r>
      <w:r>
        <w:rPr>
          <w:rStyle w:val="CommentTok"/>
        </w:rPr>
        <w:t xml:space="preserve"># imports the committed Open Library fixtures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    </w:t>
      </w:r>
      <w:r>
        <w:rPr>
          <w:rStyle w:val="CommentTok"/>
        </w:rPr>
        <w:t xml:space="preserve"># API on :4002, client on :5175</w:t>
      </w:r>
    </w:p>
    <w:p>
      <w:pPr>
        <w:pStyle w:val="FirstParagraph"/>
      </w:pPr>
      <w:r>
        <w:t xml:space="preserve">Demo credentials (also pre-filled on the login page):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Reader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demo@openshelf.dev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Demo1234!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Maya Chen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maya@openshelf.dev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Demo1234!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 Okafor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sam@openshelf.dev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Demo1234!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admin@openshelf.dev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Admin123!</w:t>
            </w:r>
          </w:p>
        </w:tc>
      </w:tr>
    </w:tbl>
    <w:p>
      <w:pPr>
        <w:pStyle w:val="BodyText"/>
      </w:pPr>
      <w:r>
        <w:t xml:space="preserve">Demo Reader already follows Maya and Sam, and has books shelved across all three statuses with a</w:t>
      </w:r>
      <w:r>
        <w:t xml:space="preserve"> </w:t>
      </w:r>
      <w:r>
        <w:t xml:space="preserve">few reviews — the feed and recommendations pages aren’t empty on first login.</w:t>
      </w:r>
    </w:p>
    <w:bookmarkEnd w:id="58"/>
    <w:bookmarkStart w:id="59" w:name="testing"/>
    <w:p>
      <w:pPr>
        <w:pStyle w:val="Heading2"/>
      </w:pPr>
      <w:r>
        <w:t xml:space="preserve">Testing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   </w:t>
      </w:r>
      <w:r>
        <w:rPr>
          <w:rStyle w:val="CommentTok"/>
        </w:rPr>
        <w:t xml:space="preserve"># integration + e2e both need Mongo up and seeded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test:unit          </w:t>
      </w:r>
      <w:r>
        <w:rPr>
          <w:rStyle w:val="CommentTok"/>
        </w:rPr>
        <w:t xml:space="preserve"># Jest — pure logic (fixture import/dedup, JWT signing)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test:integration   </w:t>
      </w:r>
      <w:r>
        <w:rPr>
          <w:rStyle w:val="CommentTok"/>
        </w:rPr>
        <w:t xml:space="preserve"># Jest + Supertest against the Docker Mongo, throwaway DB per suite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           </w:t>
      </w:r>
      <w:r>
        <w:rPr>
          <w:rStyle w:val="CommentTok"/>
        </w:rPr>
        <w:t xml:space="preserve"># Playwright — auto-starts the API + client dev servers if not running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  </w:t>
      </w:r>
      <w:r>
        <w:rPr>
          <w:rStyle w:val="CommentTok"/>
        </w:rPr>
        <w:t xml:space="preserve"># runs all three, in that order</w:t>
      </w:r>
    </w:p>
    <w:p>
      <w:pPr>
        <w:pStyle w:val="FirstParagraph"/>
      </w:pPr>
      <w:r>
        <w:t xml:space="preserve">25 tests total: 5 unit, 12 integration, 8 end-to-end.</w:t>
      </w:r>
    </w:p>
    <w:bookmarkEnd w:id="59"/>
    <w:bookmarkStart w:id="60" w:name="regenerating-screenshots"/>
    <w:p>
      <w:pPr>
        <w:pStyle w:val="Heading2"/>
      </w:pPr>
      <w:r>
        <w:t xml:space="preserve">Regenerating screenshots</w:t>
      </w:r>
    </w:p>
    <w:p>
      <w:pPr>
        <w:pStyle w:val="FirstParagraph"/>
      </w:pPr>
      <w:r>
        <w:t xml:space="preserve">With the stack running and seeded: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screenshots</w:t>
      </w:r>
    </w:p>
    <w:bookmarkEnd w:id="60"/>
    <w:bookmarkStart w:id="61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openshelf/</w:t>
      </w:r>
      <w:r>
        <w:br/>
      </w:r>
      <w:r>
        <w:rPr>
          <w:rStyle w:val="VerbatimChar"/>
        </w:rPr>
        <w:t xml:space="preserve">├── server/          Express API, Mongoose models, OpenAPI spec, tests</w:t>
      </w:r>
      <w:r>
        <w:br/>
      </w:r>
      <w:r>
        <w:rPr>
          <w:rStyle w:val="VerbatimChar"/>
        </w:rPr>
        <w:t xml:space="preserve">├── client/          React + Vite + TanStack Query frontend</w:t>
      </w:r>
      <w:r>
        <w:br/>
      </w:r>
      <w:r>
        <w:rPr>
          <w:rStyle w:val="VerbatimChar"/>
        </w:rPr>
        <w:t xml:space="preserve">├── e2e/             Playwright end-to-end specs</w:t>
      </w:r>
      <w:r>
        <w:br/>
      </w:r>
      <w:r>
        <w:rPr>
          <w:rStyle w:val="VerbatimChar"/>
        </w:rPr>
        <w:t xml:space="preserve">├── scripts/         screenshots.mjs</w:t>
      </w:r>
      <w:r>
        <w:br/>
      </w:r>
      <w:r>
        <w:rPr>
          <w:rStyle w:val="VerbatimChar"/>
        </w:rPr>
        <w:t xml:space="preserve">├── docs/            architecture, decisions, screenshots</w:t>
      </w:r>
      <w:r>
        <w:br/>
      </w:r>
      <w:r>
        <w:rPr>
          <w:rStyle w:val="VerbatimChar"/>
        </w:rPr>
        <w:t xml:space="preserve">└── docker-compose.yml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23" Target="media/rId23.svgz" /><Relationship Type="http://schemas.openxmlformats.org/officeDocument/2006/relationships/image" Id="rId20" Target="media/rId20.svgz" /><Relationship Type="http://schemas.openxmlformats.org/officeDocument/2006/relationships/image" Id="rId26" Target="media/rId26.svgz" /><Relationship Type="http://schemas.openxmlformats.org/officeDocument/2006/relationships/hyperlink" Id="rId55" Target="docs/ARCHITECTURE.md" TargetMode="External" /><Relationship Type="http://schemas.openxmlformats.org/officeDocument/2006/relationships/hyperlink" Id="rId30" Target="docs/DECISIONS.md" TargetMode="External" /><Relationship Type="http://schemas.openxmlformats.org/officeDocument/2006/relationships/hyperlink" Id="rId29" Target="https://openlibrary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docs/ARCHITECTURE.md" TargetMode="External" /><Relationship Type="http://schemas.openxmlformats.org/officeDocument/2006/relationships/hyperlink" Id="rId30" Target="docs/DECISIONS.md" TargetMode="External" /><Relationship Type="http://schemas.openxmlformats.org/officeDocument/2006/relationships/hyperlink" Id="rId29" Target="https://openlibrary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2026-08-05T02:15:00Z</dcterms:created>
  <dcterms:modified xsi:type="dcterms:W3CDTF">2026-08-05T02:15:00Z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