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07B4" w14:textId="77777777" w:rsidR="009510D8" w:rsidRDefault="00000000">
      <w:pPr>
        <w:spacing w:after="120"/>
      </w:pPr>
      <w:r>
        <w:rPr>
          <w:b/>
          <w:color w:val="4F46E5"/>
          <w:sz w:val="56"/>
        </w:rPr>
        <w:t>VoiceNexus</w:t>
      </w:r>
    </w:p>
    <w:p w14:paraId="52D56CFD" w14:textId="77777777" w:rsidR="009510D8" w:rsidRDefault="00000000">
      <w:pPr>
        <w:spacing w:after="80"/>
      </w:pPr>
      <w:r>
        <w:rPr>
          <w:i/>
          <w:color w:val="4F46E5"/>
          <w:sz w:val="28"/>
        </w:rPr>
        <w:t>Conversational IVR Platform</w:t>
      </w:r>
    </w:p>
    <w:p w14:paraId="60C315A0" w14:textId="77777777" w:rsidR="009510D8" w:rsidRDefault="00000000">
      <w:pPr>
        <w:spacing w:after="40"/>
      </w:pPr>
      <w:r>
        <w:rPr>
          <w:b/>
          <w:color w:val="1A2B4A"/>
          <w:sz w:val="20"/>
        </w:rPr>
        <w:t>Version</w:t>
      </w:r>
      <w:r>
        <w:rPr>
          <w:color w:val="475569"/>
          <w:sz w:val="20"/>
        </w:rPr>
        <w:t xml:space="preserve">  1.0</w:t>
      </w:r>
    </w:p>
    <w:p w14:paraId="372194A9" w14:textId="77777777" w:rsidR="009510D8" w:rsidRDefault="00000000">
      <w:pPr>
        <w:spacing w:after="40"/>
      </w:pPr>
      <w:r>
        <w:rPr>
          <w:b/>
          <w:color w:val="1A2B4A"/>
          <w:sz w:val="20"/>
        </w:rPr>
        <w:t>Last updated</w:t>
      </w:r>
      <w:r>
        <w:rPr>
          <w:color w:val="475569"/>
          <w:sz w:val="20"/>
        </w:rPr>
        <w:t xml:space="preserve">  2026-08-13</w:t>
      </w:r>
    </w:p>
    <w:p w14:paraId="1E50E2B3" w14:textId="77777777" w:rsidR="009510D8" w:rsidRDefault="00000000">
      <w:pPr>
        <w:spacing w:after="40"/>
      </w:pPr>
      <w:r>
        <w:rPr>
          <w:b/>
          <w:color w:val="1A2B4A"/>
          <w:sz w:val="20"/>
        </w:rPr>
        <w:t>Status</w:t>
      </w:r>
      <w:r>
        <w:rPr>
          <w:color w:val="475569"/>
          <w:sz w:val="20"/>
        </w:rPr>
        <w:t xml:space="preserve">  Draft — open for product, care-ops and engineering review</w:t>
      </w:r>
    </w:p>
    <w:p w14:paraId="2015B58F" w14:textId="77777777" w:rsidR="009510D8" w:rsidRDefault="00000000">
      <w:pPr>
        <w:spacing w:after="40"/>
      </w:pPr>
      <w:r>
        <w:rPr>
          <w:b/>
          <w:color w:val="1A2B4A"/>
          <w:sz w:val="20"/>
        </w:rPr>
        <w:t>Stage of customer journey</w:t>
      </w:r>
      <w:r>
        <w:rPr>
          <w:color w:val="475569"/>
          <w:sz w:val="20"/>
        </w:rPr>
        <w:t xml:space="preserve">  First contact · onboarding · troubleshooting</w:t>
      </w:r>
    </w:p>
    <w:p w14:paraId="7BE30231" w14:textId="77777777" w:rsidR="009510D8" w:rsidRDefault="00000000">
      <w:pPr>
        <w:spacing w:before="360" w:after="120"/>
      </w:pPr>
      <w:r>
        <w:rPr>
          <w:b/>
          <w:color w:val="4F46E5"/>
          <w:sz w:val="32"/>
        </w:rPr>
        <w:t>1. Positioning</w:t>
      </w:r>
    </w:p>
    <w:p w14:paraId="4ED80A6F" w14:textId="77777777" w:rsidR="009510D8" w:rsidRDefault="00000000">
      <w:pPr>
        <w:spacing w:after="160" w:line="324" w:lineRule="auto"/>
      </w:pPr>
      <w:r>
        <w:rPr>
          <w:color w:val="1A2B4A"/>
        </w:rPr>
        <w:t>VoiceNexus is an AI IVR platform that delivers human-like conversations at scale. It allows service-provider contact centers to handle high volumes of customer-care calls with accurate, natural conversations that resolve routine issues in-flow — reducing dependency on live agents, lifting containment, and lowering cost per call.</w:t>
      </w:r>
    </w:p>
    <w:p w14:paraId="51152F19" w14:textId="77777777" w:rsidR="009510D8" w:rsidRDefault="00000000">
      <w:pPr>
        <w:spacing w:before="360" w:after="120"/>
      </w:pPr>
      <w:r>
        <w:rPr>
          <w:b/>
          <w:color w:val="4F46E5"/>
          <w:sz w:val="32"/>
        </w:rPr>
        <w:t>2. Product strapline</w:t>
      </w:r>
    </w:p>
    <w:p w14:paraId="34BCA5B4" w14:textId="77777777" w:rsidR="009510D8" w:rsidRDefault="00000000">
      <w:pPr>
        <w:spacing w:after="160" w:line="324" w:lineRule="auto"/>
      </w:pPr>
      <w:r>
        <w:rPr>
          <w:color w:val="475569"/>
          <w:sz w:val="20"/>
        </w:rPr>
        <w:t>Each product carries one customer-facing strapline in the portfolio narrative.</w:t>
      </w:r>
    </w:p>
    <w:p w14:paraId="442DB924" w14:textId="77777777" w:rsidR="009510D8" w:rsidRDefault="00000000">
      <w:pPr>
        <w:spacing w:after="160" w:line="324" w:lineRule="auto"/>
      </w:pPr>
      <w:r>
        <w:rPr>
          <w:i/>
          <w:color w:val="4F46E5"/>
          <w:sz w:val="28"/>
        </w:rPr>
        <w:t>Turn IVR into resolution, not frustration.</w:t>
      </w:r>
    </w:p>
    <w:p w14:paraId="2924703F" w14:textId="77777777" w:rsidR="009510D8" w:rsidRDefault="00000000">
      <w:pPr>
        <w:spacing w:before="360" w:after="120"/>
      </w:pPr>
      <w:r>
        <w:rPr>
          <w:b/>
          <w:color w:val="4F46E5"/>
          <w:sz w:val="32"/>
        </w:rPr>
        <w:t>3. Problem statement</w:t>
      </w:r>
    </w:p>
    <w:p w14:paraId="75F2F660" w14:textId="77777777" w:rsidR="009510D8" w:rsidRDefault="00000000">
      <w:pPr>
        <w:spacing w:after="160" w:line="324" w:lineRule="auto"/>
      </w:pPr>
      <w:r>
        <w:rPr>
          <w:color w:val="1A2B4A"/>
        </w:rPr>
        <w:t>In telecom, broadband, and cable service providers, customer-care call volume scales with subscriber base — while live-agent capacity is structurally constrained. Traditional touch-tone or shallow-menu IVR systems force customers through long, incomprehensible call trees, drive abandonment, and push routine issues back into the live-agent queue. The result is rising cost per call, lower containment during peak demand, and lower CSAT at the front door of the care experience.</w:t>
      </w:r>
    </w:p>
    <w:p w14:paraId="04E2CABF" w14:textId="77777777" w:rsidR="009510D8" w:rsidRDefault="00000000">
      <w:pPr>
        <w:spacing w:before="360" w:after="120"/>
      </w:pPr>
      <w:r>
        <w:rPr>
          <w:b/>
          <w:color w:val="4F46E5"/>
          <w:sz w:val="32"/>
        </w:rPr>
        <w:t>4. Goals &amp; non-goals</w:t>
      </w:r>
    </w:p>
    <w:p w14:paraId="0B88BD42" w14:textId="77777777" w:rsidR="009510D8" w:rsidRDefault="00000000">
      <w:pPr>
        <w:spacing w:after="80"/>
      </w:pPr>
      <w:r>
        <w:rPr>
          <w:i/>
          <w:color w:val="4F46E5"/>
        </w:rPr>
        <w:t>Goals</w:t>
      </w:r>
    </w:p>
    <w:p w14:paraId="17D1457A" w14:textId="77777777" w:rsidR="009510D8" w:rsidRDefault="00000000">
      <w:pPr>
        <w:pStyle w:val="ListBullet"/>
        <w:spacing w:after="80" w:line="312" w:lineRule="auto"/>
      </w:pPr>
      <w:r>
        <w:rPr>
          <w:color w:val="1A2B4A"/>
        </w:rPr>
        <w:t>Resolve a high share of routine care calls end-to-end without human intervention.</w:t>
      </w:r>
    </w:p>
    <w:p w14:paraId="52630B26" w14:textId="77777777" w:rsidR="009510D8" w:rsidRDefault="00000000">
      <w:pPr>
        <w:pStyle w:val="ListBullet"/>
        <w:spacing w:after="80" w:line="312" w:lineRule="auto"/>
      </w:pPr>
      <w:r>
        <w:rPr>
          <w:color w:val="1A2B4A"/>
        </w:rPr>
        <w:t>Maintain or improve CSAT on care calls vs. prior IVR / touch-tone flows.</w:t>
      </w:r>
    </w:p>
    <w:p w14:paraId="3CAF82A0" w14:textId="77777777" w:rsidR="009510D8" w:rsidRDefault="00000000">
      <w:pPr>
        <w:pStyle w:val="ListBullet"/>
        <w:spacing w:after="80" w:line="312" w:lineRule="auto"/>
      </w:pPr>
      <w:r>
        <w:rPr>
          <w:color w:val="1A2B4A"/>
        </w:rPr>
        <w:t>Operate as a goal-directed, natural-language agent — not a menu surrogate.</w:t>
      </w:r>
    </w:p>
    <w:p w14:paraId="34331B74" w14:textId="77777777" w:rsidR="009510D8" w:rsidRDefault="00000000">
      <w:pPr>
        <w:pStyle w:val="ListBullet"/>
        <w:spacing w:after="80" w:line="312" w:lineRule="auto"/>
      </w:pPr>
      <w:r>
        <w:rPr>
          <w:color w:val="1A2B4A"/>
        </w:rPr>
        <w:t>Escalate to live agents cleanly, with full context already captured.</w:t>
      </w:r>
    </w:p>
    <w:p w14:paraId="27B0F720" w14:textId="77777777" w:rsidR="009510D8" w:rsidRDefault="00000000">
      <w:pPr>
        <w:pStyle w:val="ListBullet"/>
        <w:spacing w:after="80" w:line="312" w:lineRule="auto"/>
      </w:pPr>
      <w:r>
        <w:rPr>
          <w:color w:val="1A2B4A"/>
        </w:rPr>
        <w:lastRenderedPageBreak/>
        <w:t>Provide usage telemetry (containment, AHT, transfer rate) the operator can act on.</w:t>
      </w:r>
    </w:p>
    <w:p w14:paraId="4B055320" w14:textId="77777777" w:rsidR="009510D8" w:rsidRDefault="00000000">
      <w:pPr>
        <w:pStyle w:val="ListBullet"/>
        <w:spacing w:after="80" w:line="312" w:lineRule="auto"/>
      </w:pPr>
      <w:r>
        <w:rPr>
          <w:color w:val="1A2B4A"/>
        </w:rPr>
        <w:t>Scale horizontally with peak call volume without linear agent headcount growth.</w:t>
      </w:r>
    </w:p>
    <w:p w14:paraId="2652DDED" w14:textId="77777777" w:rsidR="009510D8" w:rsidRDefault="00000000">
      <w:pPr>
        <w:spacing w:after="80"/>
      </w:pPr>
      <w:r>
        <w:rPr>
          <w:i/>
          <w:color w:val="4F46E5"/>
        </w:rPr>
        <w:t>Non-goals (v1)</w:t>
      </w:r>
    </w:p>
    <w:p w14:paraId="541884C5" w14:textId="77777777" w:rsidR="009510D8" w:rsidRDefault="00000000">
      <w:pPr>
        <w:pStyle w:val="ListBullet"/>
        <w:spacing w:after="80" w:line="312" w:lineRule="auto"/>
      </w:pPr>
      <w:r>
        <w:rPr>
          <w:color w:val="1A2B4A"/>
        </w:rPr>
        <w:t>Replacing agents entirely — VoiceNexus is designed to handle the routine, escalate the rest.</w:t>
      </w:r>
    </w:p>
    <w:p w14:paraId="4BAA51D5" w14:textId="77777777" w:rsidR="009510D8" w:rsidRDefault="00000000">
      <w:pPr>
        <w:pStyle w:val="ListBullet"/>
        <w:spacing w:after="80" w:line="312" w:lineRule="auto"/>
      </w:pPr>
      <w:r>
        <w:rPr>
          <w:color w:val="1A2B4A"/>
        </w:rPr>
        <w:t>Real-time sentiment or emotion detection beyond what is needed for safe escalation.</w:t>
      </w:r>
    </w:p>
    <w:p w14:paraId="6012312B" w14:textId="77777777" w:rsidR="009510D8" w:rsidRDefault="00000000">
      <w:pPr>
        <w:pStyle w:val="ListBullet"/>
        <w:spacing w:after="80" w:line="312" w:lineRule="auto"/>
      </w:pPr>
      <w:r>
        <w:rPr>
          <w:color w:val="1A2B4A"/>
        </w:rPr>
        <w:t>Cross-channel continuity with self-install or troubleshooting flows (those are separate products).</w:t>
      </w:r>
    </w:p>
    <w:p w14:paraId="34F521D4" w14:textId="77777777" w:rsidR="009510D8" w:rsidRDefault="00000000">
      <w:pPr>
        <w:pStyle w:val="ListBullet"/>
        <w:spacing w:after="80" w:line="312" w:lineRule="auto"/>
      </w:pPr>
      <w:r>
        <w:rPr>
          <w:color w:val="1A2B4A"/>
        </w:rPr>
        <w:t>Outbound campaign or telemarketing use cases.</w:t>
      </w:r>
    </w:p>
    <w:p w14:paraId="3B1F8860" w14:textId="77777777" w:rsidR="009510D8" w:rsidRDefault="00000000">
      <w:pPr>
        <w:spacing w:before="360" w:after="120"/>
      </w:pPr>
      <w:r>
        <w:rPr>
          <w:b/>
          <w:color w:val="4F46E5"/>
          <w:sz w:val="32"/>
        </w:rPr>
        <w:t>5. Users &amp; primary use cases</w:t>
      </w:r>
    </w:p>
    <w:tbl>
      <w:tblPr>
        <w:tblW w:w="0" w:type="auto"/>
        <w:tblLook w:val="04A0" w:firstRow="1" w:lastRow="0" w:firstColumn="1" w:lastColumn="0" w:noHBand="0" w:noVBand="1"/>
      </w:tblPr>
      <w:tblGrid>
        <w:gridCol w:w="4320"/>
        <w:gridCol w:w="4320"/>
      </w:tblGrid>
      <w:tr w:rsidR="009510D8" w14:paraId="0F8DEA29" w14:textId="77777777">
        <w:tc>
          <w:tcPr>
            <w:tcW w:w="4320" w:type="dxa"/>
          </w:tcPr>
          <w:p w14:paraId="43BF93DB" w14:textId="77777777" w:rsidR="009510D8" w:rsidRDefault="00000000">
            <w:pPr>
              <w:spacing w:after="40"/>
            </w:pPr>
            <w:r>
              <w:rPr>
                <w:b/>
                <w:color w:val="1A2B4A"/>
                <w:sz w:val="20"/>
              </w:rPr>
              <w:t>Primary — inbound caller</w:t>
            </w:r>
          </w:p>
        </w:tc>
        <w:tc>
          <w:tcPr>
            <w:tcW w:w="4320" w:type="dxa"/>
          </w:tcPr>
          <w:p w14:paraId="27980F41" w14:textId="77777777" w:rsidR="009510D8" w:rsidRDefault="00000000">
            <w:pPr>
              <w:spacing w:after="40"/>
            </w:pPr>
            <w:r>
              <w:rPr>
                <w:color w:val="1A2B4A"/>
                <w:sz w:val="20"/>
              </w:rPr>
              <w:t>Existing or new service-provider customer calling the care line (billing, account, plan, outage).</w:t>
            </w:r>
          </w:p>
        </w:tc>
      </w:tr>
      <w:tr w:rsidR="009510D8" w14:paraId="1C3F087A" w14:textId="77777777">
        <w:tc>
          <w:tcPr>
            <w:tcW w:w="4320" w:type="dxa"/>
          </w:tcPr>
          <w:p w14:paraId="525CED8D" w14:textId="77777777" w:rsidR="009510D8" w:rsidRDefault="00000000">
            <w:pPr>
              <w:spacing w:after="40"/>
            </w:pPr>
            <w:r>
              <w:rPr>
                <w:b/>
                <w:color w:val="1A2B4A"/>
                <w:sz w:val="20"/>
              </w:rPr>
              <w:t>Secondary — contact-center operations</w:t>
            </w:r>
          </w:p>
        </w:tc>
        <w:tc>
          <w:tcPr>
            <w:tcW w:w="4320" w:type="dxa"/>
          </w:tcPr>
          <w:p w14:paraId="52121F13" w14:textId="77777777" w:rsidR="009510D8" w:rsidRDefault="00000000">
            <w:pPr>
              <w:spacing w:after="40"/>
            </w:pPr>
            <w:r>
              <w:rPr>
                <w:color w:val="1A2B4A"/>
                <w:sz w:val="20"/>
              </w:rPr>
              <w:t>Care leaders monitoring containment, AHT, escalation reasons, peak handling.</w:t>
            </w:r>
          </w:p>
        </w:tc>
      </w:tr>
      <w:tr w:rsidR="009510D8" w14:paraId="3F84CB01" w14:textId="77777777">
        <w:tc>
          <w:tcPr>
            <w:tcW w:w="4320" w:type="dxa"/>
          </w:tcPr>
          <w:p w14:paraId="3934EB5D" w14:textId="77777777" w:rsidR="009510D8" w:rsidRDefault="00000000">
            <w:pPr>
              <w:spacing w:after="40"/>
            </w:pPr>
            <w:r>
              <w:rPr>
                <w:b/>
                <w:color w:val="1A2B4A"/>
                <w:sz w:val="20"/>
              </w:rPr>
              <w:t>Secondary — care agent</w:t>
            </w:r>
          </w:p>
        </w:tc>
        <w:tc>
          <w:tcPr>
            <w:tcW w:w="4320" w:type="dxa"/>
          </w:tcPr>
          <w:p w14:paraId="3E362DB8" w14:textId="77777777" w:rsidR="009510D8" w:rsidRDefault="00000000">
            <w:pPr>
              <w:spacing w:after="40"/>
            </w:pPr>
            <w:r>
              <w:rPr>
                <w:color w:val="1A2B4A"/>
                <w:sz w:val="20"/>
              </w:rPr>
              <w:t>Receives escalated calls with verified identity, intent summary, and attempted resolution steps.</w:t>
            </w:r>
          </w:p>
        </w:tc>
      </w:tr>
      <w:tr w:rsidR="009510D8" w14:paraId="5B9D0E6A" w14:textId="77777777">
        <w:tc>
          <w:tcPr>
            <w:tcW w:w="4320" w:type="dxa"/>
          </w:tcPr>
          <w:p w14:paraId="646CB310" w14:textId="77777777" w:rsidR="009510D8" w:rsidRDefault="00000000">
            <w:pPr>
              <w:spacing w:after="40"/>
            </w:pPr>
            <w:r>
              <w:rPr>
                <w:b/>
                <w:color w:val="1A2B4A"/>
                <w:sz w:val="20"/>
              </w:rPr>
              <w:t>Tertiary — engineering / admin</w:t>
            </w:r>
          </w:p>
        </w:tc>
        <w:tc>
          <w:tcPr>
            <w:tcW w:w="4320" w:type="dxa"/>
          </w:tcPr>
          <w:p w14:paraId="391E5484" w14:textId="77777777" w:rsidR="009510D8" w:rsidRDefault="00000000">
            <w:pPr>
              <w:spacing w:after="40"/>
            </w:pPr>
            <w:r>
              <w:rPr>
                <w:color w:val="1A2B4A"/>
                <w:sz w:val="20"/>
              </w:rPr>
              <w:t>Configures intents, utterances, subflows, escalation rules, brand voice and guardrails.</w:t>
            </w:r>
          </w:p>
        </w:tc>
      </w:tr>
    </w:tbl>
    <w:p w14:paraId="333ED6C5" w14:textId="77777777" w:rsidR="009510D8" w:rsidRDefault="00000000">
      <w:pPr>
        <w:spacing w:before="360" w:after="120"/>
      </w:pPr>
      <w:r>
        <w:rPr>
          <w:b/>
          <w:color w:val="4F46E5"/>
          <w:sz w:val="32"/>
        </w:rPr>
        <w:t>6. How it works (high level)</w:t>
      </w:r>
    </w:p>
    <w:p w14:paraId="0CC20A61" w14:textId="77777777" w:rsidR="009510D8" w:rsidRDefault="00000000">
      <w:pPr>
        <w:spacing w:after="160" w:line="324" w:lineRule="auto"/>
      </w:pPr>
      <w:r>
        <w:rPr>
          <w:color w:val="1A2B4A"/>
        </w:rPr>
        <w:t>The customer reaches the care line as usual. VoiceNexus answers in a natural voice — operating in the brand voice of the operator. It greets, identifies intent from free-form speech, retrieves account context where authentication is provided, routes to a goal-directed subflow, completes the requested transaction (or partially completes and queues for completion), and closes the call. If the request is out of scope, ambiguous, or matches an escalation rule, it transfers to a live agent with a structured summary.</w:t>
      </w:r>
    </w:p>
    <w:p w14:paraId="0B14D14E" w14:textId="77777777" w:rsidR="009510D8" w:rsidRDefault="00000000">
      <w:pPr>
        <w:spacing w:after="80"/>
      </w:pPr>
      <w:r>
        <w:rPr>
          <w:i/>
          <w:color w:val="4F46E5"/>
        </w:rPr>
        <w:t>Core capabilities</w:t>
      </w:r>
    </w:p>
    <w:p w14:paraId="38AE5B4D" w14:textId="77777777" w:rsidR="009510D8" w:rsidRDefault="00000000">
      <w:pPr>
        <w:pStyle w:val="ListBullet"/>
        <w:spacing w:after="80" w:line="312" w:lineRule="auto"/>
      </w:pPr>
      <w:r>
        <w:rPr>
          <w:color w:val="1A2B4A"/>
        </w:rPr>
        <w:t>Natural-language understanding of caller intent.</w:t>
      </w:r>
    </w:p>
    <w:p w14:paraId="13F17B22" w14:textId="77777777" w:rsidR="009510D8" w:rsidRDefault="00000000">
      <w:pPr>
        <w:pStyle w:val="ListBullet"/>
        <w:spacing w:after="80" w:line="312" w:lineRule="auto"/>
      </w:pPr>
      <w:r>
        <w:rPr>
          <w:color w:val="1A2B4A"/>
        </w:rPr>
        <w:t>Goal-directed subflows for the top-N care intents (billing, plan, account, simple tech triage, scheduling).</w:t>
      </w:r>
    </w:p>
    <w:p w14:paraId="320D78E1" w14:textId="77777777" w:rsidR="009510D8" w:rsidRDefault="00000000">
      <w:pPr>
        <w:pStyle w:val="ListBullet"/>
        <w:spacing w:after="80" w:line="312" w:lineRule="auto"/>
      </w:pPr>
      <w:r>
        <w:rPr>
          <w:color w:val="1A2B4A"/>
        </w:rPr>
        <w:t>Identity verification via the standard methods the operator already supports (ANI match, knowledge-based, MFA).</w:t>
      </w:r>
    </w:p>
    <w:p w14:paraId="49E32C0D" w14:textId="77777777" w:rsidR="009510D8" w:rsidRDefault="00000000">
      <w:pPr>
        <w:pStyle w:val="ListBullet"/>
        <w:spacing w:after="80" w:line="312" w:lineRule="auto"/>
      </w:pPr>
      <w:r>
        <w:rPr>
          <w:color w:val="1A2B4A"/>
        </w:rPr>
        <w:t>Transaction completion for routine actions (balance, plan change, payment promise, dispatch request, simple tech triage).</w:t>
      </w:r>
    </w:p>
    <w:p w14:paraId="2B1DC02C" w14:textId="77777777" w:rsidR="009510D8" w:rsidRDefault="00000000">
      <w:pPr>
        <w:pStyle w:val="ListBullet"/>
        <w:spacing w:after="80" w:line="312" w:lineRule="auto"/>
      </w:pPr>
      <w:r>
        <w:rPr>
          <w:color w:val="1A2B4A"/>
        </w:rPr>
        <w:t>Guardrailed escalation to live agents with structured context handoff.</w:t>
      </w:r>
    </w:p>
    <w:p w14:paraId="2F621C78" w14:textId="77777777" w:rsidR="009510D8" w:rsidRDefault="00000000">
      <w:pPr>
        <w:pStyle w:val="ListBullet"/>
        <w:spacing w:after="80" w:line="312" w:lineRule="auto"/>
      </w:pPr>
      <w:r>
        <w:rPr>
          <w:color w:val="1A2B4A"/>
        </w:rPr>
        <w:lastRenderedPageBreak/>
        <w:t>Brand-voice tuning and language selection.</w:t>
      </w:r>
    </w:p>
    <w:p w14:paraId="61EB022E" w14:textId="77777777" w:rsidR="009510D8" w:rsidRDefault="00000000">
      <w:pPr>
        <w:pStyle w:val="ListBullet"/>
        <w:spacing w:after="80" w:line="312" w:lineRule="auto"/>
      </w:pPr>
      <w:r>
        <w:rPr>
          <w:color w:val="1A2B4A"/>
        </w:rPr>
        <w:t>Usage analytics: containment rate, transfer rate, intent distribution, average handle time for automated vs. escalated calls.</w:t>
      </w:r>
    </w:p>
    <w:p w14:paraId="0FBF8FB5" w14:textId="77777777" w:rsidR="009510D8" w:rsidRDefault="00000000">
      <w:pPr>
        <w:spacing w:after="80"/>
      </w:pPr>
      <w:r>
        <w:rPr>
          <w:i/>
          <w:color w:val="4F46E5"/>
        </w:rPr>
        <w:t>Out-of-flow behavior</w:t>
      </w:r>
    </w:p>
    <w:p w14:paraId="42F8C2EF" w14:textId="77777777" w:rsidR="009510D8" w:rsidRDefault="00000000">
      <w:pPr>
        <w:spacing w:after="160" w:line="324" w:lineRule="auto"/>
      </w:pPr>
      <w:r>
        <w:rPr>
          <w:color w:val="1A2B4A"/>
        </w:rPr>
        <w:t>When the system cannot complete the user's request, it must (1) never fabricate an answer; (2) clearly indicate the limitation; (3) capture what was attempted; and (4) transfer or schedule a callback with that context preserved.</w:t>
      </w:r>
    </w:p>
    <w:p w14:paraId="5C5B1CCB" w14:textId="77777777" w:rsidR="009510D8" w:rsidRDefault="00000000">
      <w:pPr>
        <w:spacing w:before="360" w:after="120"/>
      </w:pPr>
      <w:r>
        <w:rPr>
          <w:b/>
          <w:color w:val="4F46E5"/>
          <w:sz w:val="32"/>
        </w:rPr>
        <w:t>7. User experience</w:t>
      </w:r>
    </w:p>
    <w:p w14:paraId="2E6C8D03" w14:textId="77777777" w:rsidR="009510D8" w:rsidRDefault="00000000">
      <w:pPr>
        <w:spacing w:after="160" w:line="324" w:lineRule="auto"/>
      </w:pPr>
      <w:r>
        <w:rPr>
          <w:color w:val="1A2B4A"/>
        </w:rPr>
        <w:t>The voice-only experience is the product. VoiceNexus is engineered so that a caller cannot easily tell whether they are speaking with the AI or with a human agent — but is never misled about the nature of the interaction when it matters (legal disclosures, explicit transfer confirmations). The voice must be natural, latency low, interruptions handled correctly, and silence tolerated without prompts that feel rushed.</w:t>
      </w:r>
    </w:p>
    <w:p w14:paraId="156A69D5" w14:textId="77777777" w:rsidR="009510D8" w:rsidRDefault="00000000">
      <w:pPr>
        <w:spacing w:after="80"/>
      </w:pPr>
      <w:r>
        <w:rPr>
          <w:i/>
          <w:color w:val="4F46E5"/>
        </w:rPr>
        <w:t>Experience principles</w:t>
      </w:r>
    </w:p>
    <w:p w14:paraId="2E6ADDA2" w14:textId="77777777" w:rsidR="009510D8" w:rsidRDefault="00000000">
      <w:pPr>
        <w:pStyle w:val="ListBullet"/>
        <w:spacing w:after="80" w:line="312" w:lineRule="auto"/>
      </w:pPr>
      <w:r>
        <w:rPr>
          <w:color w:val="1A2B4A"/>
        </w:rPr>
        <w:t>Identity before action: verify who is calling before retrieval or transactions.</w:t>
      </w:r>
    </w:p>
    <w:p w14:paraId="54C54DBE" w14:textId="77777777" w:rsidR="009510D8" w:rsidRDefault="00000000">
      <w:pPr>
        <w:pStyle w:val="ListBullet"/>
        <w:spacing w:after="80" w:line="312" w:lineRule="auto"/>
      </w:pPr>
      <w:r>
        <w:rPr>
          <w:color w:val="1A2B4A"/>
        </w:rPr>
        <w:t>Confirm before committing: restate intent and confirm before completing irreversible actions.</w:t>
      </w:r>
    </w:p>
    <w:p w14:paraId="30444D36" w14:textId="77777777" w:rsidR="009510D8" w:rsidRDefault="00000000">
      <w:pPr>
        <w:pStyle w:val="ListBullet"/>
        <w:spacing w:after="80" w:line="312" w:lineRule="auto"/>
      </w:pPr>
      <w:r>
        <w:rPr>
          <w:color w:val="1A2B4A"/>
        </w:rPr>
        <w:t>Honest limits: clear, plain-language statements about what cannot be done — no hallucinated answers.</w:t>
      </w:r>
    </w:p>
    <w:p w14:paraId="4752ECA1" w14:textId="77777777" w:rsidR="009510D8" w:rsidRDefault="00000000">
      <w:pPr>
        <w:pStyle w:val="ListBullet"/>
        <w:spacing w:after="80" w:line="312" w:lineRule="auto"/>
      </w:pPr>
      <w:r>
        <w:rPr>
          <w:color w:val="1A2B4A"/>
        </w:rPr>
        <w:t>Clean transfer: a transfer that lands a live agent with context is always preferable to a bot that guesses.</w:t>
      </w:r>
    </w:p>
    <w:p w14:paraId="534CB86D" w14:textId="77777777" w:rsidR="009510D8" w:rsidRDefault="00000000">
      <w:pPr>
        <w:spacing w:before="360" w:after="120"/>
      </w:pPr>
      <w:r>
        <w:rPr>
          <w:b/>
          <w:color w:val="4F46E5"/>
          <w:sz w:val="32"/>
        </w:rPr>
        <w:t>8. Functional requirements</w:t>
      </w:r>
    </w:p>
    <w:tbl>
      <w:tblPr>
        <w:tblW w:w="0" w:type="auto"/>
        <w:tblLook w:val="04A0" w:firstRow="1" w:lastRow="0" w:firstColumn="1" w:lastColumn="0" w:noHBand="0" w:noVBand="1"/>
      </w:tblPr>
      <w:tblGrid>
        <w:gridCol w:w="2160"/>
        <w:gridCol w:w="2160"/>
        <w:gridCol w:w="2160"/>
        <w:gridCol w:w="2160"/>
      </w:tblGrid>
      <w:tr w:rsidR="009510D8" w14:paraId="7D8DC239" w14:textId="77777777">
        <w:tc>
          <w:tcPr>
            <w:tcW w:w="2160" w:type="dxa"/>
          </w:tcPr>
          <w:p w14:paraId="414C0291" w14:textId="77777777" w:rsidR="009510D8" w:rsidRDefault="00000000">
            <w:r>
              <w:rPr>
                <w:b/>
                <w:color w:val="FFFFFF"/>
                <w:sz w:val="20"/>
              </w:rPr>
              <w:t>ID</w:t>
            </w:r>
          </w:p>
        </w:tc>
        <w:tc>
          <w:tcPr>
            <w:tcW w:w="2160" w:type="dxa"/>
          </w:tcPr>
          <w:p w14:paraId="1C0B4DC5" w14:textId="77777777" w:rsidR="009510D8" w:rsidRDefault="00000000">
            <w:r>
              <w:rPr>
                <w:b/>
                <w:color w:val="FFFFFF"/>
                <w:sz w:val="20"/>
              </w:rPr>
              <w:t>Requirement</w:t>
            </w:r>
          </w:p>
        </w:tc>
        <w:tc>
          <w:tcPr>
            <w:tcW w:w="2160" w:type="dxa"/>
          </w:tcPr>
          <w:p w14:paraId="78B330EA" w14:textId="77777777" w:rsidR="009510D8" w:rsidRDefault="00000000">
            <w:r>
              <w:rPr>
                <w:b/>
                <w:color w:val="FFFFFF"/>
                <w:sz w:val="20"/>
              </w:rPr>
              <w:t>Priority</w:t>
            </w:r>
          </w:p>
        </w:tc>
        <w:tc>
          <w:tcPr>
            <w:tcW w:w="2160" w:type="dxa"/>
          </w:tcPr>
          <w:p w14:paraId="0D68839C" w14:textId="77777777" w:rsidR="009510D8" w:rsidRDefault="00000000">
            <w:r>
              <w:rPr>
                <w:b/>
                <w:color w:val="FFFFFF"/>
                <w:sz w:val="20"/>
              </w:rPr>
              <w:t>Status</w:t>
            </w:r>
          </w:p>
        </w:tc>
      </w:tr>
      <w:tr w:rsidR="009510D8" w14:paraId="380FCE5E" w14:textId="77777777">
        <w:tc>
          <w:tcPr>
            <w:tcW w:w="2160" w:type="dxa"/>
          </w:tcPr>
          <w:p w14:paraId="4260FAA5" w14:textId="77777777" w:rsidR="009510D8" w:rsidRDefault="00000000">
            <w:r>
              <w:rPr>
                <w:b/>
                <w:color w:val="1A2B4A"/>
                <w:sz w:val="20"/>
              </w:rPr>
              <w:t>VN-1</w:t>
            </w:r>
          </w:p>
        </w:tc>
        <w:tc>
          <w:tcPr>
            <w:tcW w:w="2160" w:type="dxa"/>
          </w:tcPr>
          <w:p w14:paraId="1D7C6209" w14:textId="77777777" w:rsidR="009510D8" w:rsidRDefault="00000000">
            <w:r>
              <w:rPr>
                <w:color w:val="1A2B4A"/>
                <w:sz w:val="20"/>
              </w:rPr>
              <w:t>Natural-language intent recognition across the operator's top care intents.</w:t>
            </w:r>
          </w:p>
        </w:tc>
        <w:tc>
          <w:tcPr>
            <w:tcW w:w="2160" w:type="dxa"/>
          </w:tcPr>
          <w:p w14:paraId="47C9C1CB" w14:textId="77777777" w:rsidR="009510D8" w:rsidRDefault="00000000">
            <w:r>
              <w:rPr>
                <w:b/>
                <w:color w:val="F26B1F"/>
                <w:sz w:val="20"/>
              </w:rPr>
              <w:t>MUST</w:t>
            </w:r>
          </w:p>
        </w:tc>
        <w:tc>
          <w:tcPr>
            <w:tcW w:w="2160" w:type="dxa"/>
          </w:tcPr>
          <w:p w14:paraId="221C7060" w14:textId="77777777" w:rsidR="009510D8" w:rsidRDefault="00000000">
            <w:r>
              <w:rPr>
                <w:b/>
                <w:color w:val="1A2B4A"/>
                <w:sz w:val="20"/>
              </w:rPr>
              <w:t>Planned</w:t>
            </w:r>
          </w:p>
        </w:tc>
      </w:tr>
      <w:tr w:rsidR="009510D8" w14:paraId="478AA550" w14:textId="77777777">
        <w:tc>
          <w:tcPr>
            <w:tcW w:w="2160" w:type="dxa"/>
          </w:tcPr>
          <w:p w14:paraId="516CCE87" w14:textId="77777777" w:rsidR="009510D8" w:rsidRDefault="00000000">
            <w:r>
              <w:rPr>
                <w:b/>
                <w:color w:val="1A2B4A"/>
                <w:sz w:val="20"/>
              </w:rPr>
              <w:t>VN-2</w:t>
            </w:r>
          </w:p>
        </w:tc>
        <w:tc>
          <w:tcPr>
            <w:tcW w:w="2160" w:type="dxa"/>
          </w:tcPr>
          <w:p w14:paraId="563BFDD6" w14:textId="77777777" w:rsidR="009510D8" w:rsidRDefault="00000000">
            <w:r>
              <w:rPr>
                <w:color w:val="1A2B4A"/>
                <w:sz w:val="20"/>
              </w:rPr>
              <w:t>Goal-directed subflow execution per intent, with confirmation prompts on irreversible actions.</w:t>
            </w:r>
          </w:p>
        </w:tc>
        <w:tc>
          <w:tcPr>
            <w:tcW w:w="2160" w:type="dxa"/>
          </w:tcPr>
          <w:p w14:paraId="5685F10E" w14:textId="77777777" w:rsidR="009510D8" w:rsidRDefault="00000000">
            <w:r>
              <w:rPr>
                <w:b/>
                <w:color w:val="F26B1F"/>
                <w:sz w:val="20"/>
              </w:rPr>
              <w:t>MUST</w:t>
            </w:r>
          </w:p>
        </w:tc>
        <w:tc>
          <w:tcPr>
            <w:tcW w:w="2160" w:type="dxa"/>
          </w:tcPr>
          <w:p w14:paraId="6B7D78A8" w14:textId="77777777" w:rsidR="009510D8" w:rsidRDefault="00000000">
            <w:r>
              <w:rPr>
                <w:b/>
                <w:color w:val="1A2B4A"/>
                <w:sz w:val="20"/>
              </w:rPr>
              <w:t>Planned</w:t>
            </w:r>
          </w:p>
        </w:tc>
      </w:tr>
      <w:tr w:rsidR="009510D8" w14:paraId="58EA1EC7" w14:textId="77777777">
        <w:tc>
          <w:tcPr>
            <w:tcW w:w="2160" w:type="dxa"/>
          </w:tcPr>
          <w:p w14:paraId="2CF4D7A3" w14:textId="77777777" w:rsidR="009510D8" w:rsidRDefault="00000000">
            <w:r>
              <w:rPr>
                <w:b/>
                <w:color w:val="1A2B4A"/>
                <w:sz w:val="20"/>
              </w:rPr>
              <w:lastRenderedPageBreak/>
              <w:t>VN-3</w:t>
            </w:r>
          </w:p>
        </w:tc>
        <w:tc>
          <w:tcPr>
            <w:tcW w:w="2160" w:type="dxa"/>
          </w:tcPr>
          <w:p w14:paraId="48015F6E" w14:textId="77777777" w:rsidR="009510D8" w:rsidRDefault="00000000">
            <w:r>
              <w:rPr>
                <w:color w:val="1A2B4A"/>
                <w:sz w:val="20"/>
              </w:rPr>
              <w:t>Identity verification integrated with the operator's existing authentication methods.</w:t>
            </w:r>
          </w:p>
        </w:tc>
        <w:tc>
          <w:tcPr>
            <w:tcW w:w="2160" w:type="dxa"/>
          </w:tcPr>
          <w:p w14:paraId="77B6E948" w14:textId="77777777" w:rsidR="009510D8" w:rsidRDefault="00000000">
            <w:r>
              <w:rPr>
                <w:b/>
                <w:color w:val="F26B1F"/>
                <w:sz w:val="20"/>
              </w:rPr>
              <w:t>MUST</w:t>
            </w:r>
          </w:p>
        </w:tc>
        <w:tc>
          <w:tcPr>
            <w:tcW w:w="2160" w:type="dxa"/>
          </w:tcPr>
          <w:p w14:paraId="3F2065B1" w14:textId="77777777" w:rsidR="009510D8" w:rsidRDefault="00000000">
            <w:r>
              <w:rPr>
                <w:b/>
                <w:color w:val="1A2B4A"/>
                <w:sz w:val="20"/>
              </w:rPr>
              <w:t>Planned</w:t>
            </w:r>
          </w:p>
        </w:tc>
      </w:tr>
      <w:tr w:rsidR="009510D8" w14:paraId="55CFD44E" w14:textId="77777777">
        <w:tc>
          <w:tcPr>
            <w:tcW w:w="2160" w:type="dxa"/>
          </w:tcPr>
          <w:p w14:paraId="28AB8C37" w14:textId="77777777" w:rsidR="009510D8" w:rsidRDefault="00000000">
            <w:r>
              <w:rPr>
                <w:b/>
                <w:color w:val="1A2B4A"/>
                <w:sz w:val="20"/>
              </w:rPr>
              <w:t>VN-4</w:t>
            </w:r>
          </w:p>
        </w:tc>
        <w:tc>
          <w:tcPr>
            <w:tcW w:w="2160" w:type="dxa"/>
          </w:tcPr>
          <w:p w14:paraId="582EDE3D" w14:textId="77777777" w:rsidR="009510D8" w:rsidRDefault="00000000">
            <w:r>
              <w:rPr>
                <w:color w:val="1A2B4A"/>
                <w:sz w:val="20"/>
              </w:rPr>
              <w:t>Routine transaction completion (account, plan, billing, payment promise, simple tech triage).</w:t>
            </w:r>
          </w:p>
        </w:tc>
        <w:tc>
          <w:tcPr>
            <w:tcW w:w="2160" w:type="dxa"/>
          </w:tcPr>
          <w:p w14:paraId="1910B636" w14:textId="77777777" w:rsidR="009510D8" w:rsidRDefault="00000000">
            <w:r>
              <w:rPr>
                <w:b/>
                <w:color w:val="F26B1F"/>
                <w:sz w:val="20"/>
              </w:rPr>
              <w:t>MUST</w:t>
            </w:r>
          </w:p>
        </w:tc>
        <w:tc>
          <w:tcPr>
            <w:tcW w:w="2160" w:type="dxa"/>
          </w:tcPr>
          <w:p w14:paraId="312AE63F" w14:textId="77777777" w:rsidR="009510D8" w:rsidRDefault="00000000">
            <w:r>
              <w:rPr>
                <w:b/>
                <w:color w:val="1A2B4A"/>
                <w:sz w:val="20"/>
              </w:rPr>
              <w:t>Planned</w:t>
            </w:r>
          </w:p>
        </w:tc>
      </w:tr>
      <w:tr w:rsidR="009510D8" w14:paraId="4ACAC5B8" w14:textId="77777777">
        <w:tc>
          <w:tcPr>
            <w:tcW w:w="2160" w:type="dxa"/>
          </w:tcPr>
          <w:p w14:paraId="211090E0" w14:textId="77777777" w:rsidR="009510D8" w:rsidRDefault="00000000">
            <w:r>
              <w:rPr>
                <w:b/>
                <w:color w:val="1A2B4A"/>
                <w:sz w:val="20"/>
              </w:rPr>
              <w:t>VN-5</w:t>
            </w:r>
          </w:p>
        </w:tc>
        <w:tc>
          <w:tcPr>
            <w:tcW w:w="2160" w:type="dxa"/>
          </w:tcPr>
          <w:p w14:paraId="1392A15E" w14:textId="77777777" w:rsidR="009510D8" w:rsidRDefault="00000000">
            <w:r>
              <w:rPr>
                <w:color w:val="1A2B4A"/>
                <w:sz w:val="20"/>
              </w:rPr>
              <w:t>Structured escalation to live agents with verified identity and intent summary.</w:t>
            </w:r>
          </w:p>
        </w:tc>
        <w:tc>
          <w:tcPr>
            <w:tcW w:w="2160" w:type="dxa"/>
          </w:tcPr>
          <w:p w14:paraId="7B454B44" w14:textId="77777777" w:rsidR="009510D8" w:rsidRDefault="00000000">
            <w:r>
              <w:rPr>
                <w:b/>
                <w:color w:val="F26B1F"/>
                <w:sz w:val="20"/>
              </w:rPr>
              <w:t>MUST</w:t>
            </w:r>
          </w:p>
        </w:tc>
        <w:tc>
          <w:tcPr>
            <w:tcW w:w="2160" w:type="dxa"/>
          </w:tcPr>
          <w:p w14:paraId="2C6571C8" w14:textId="77777777" w:rsidR="009510D8" w:rsidRDefault="00000000">
            <w:r>
              <w:rPr>
                <w:b/>
                <w:color w:val="1A2B4A"/>
                <w:sz w:val="20"/>
              </w:rPr>
              <w:t>Planned</w:t>
            </w:r>
          </w:p>
        </w:tc>
      </w:tr>
      <w:tr w:rsidR="009510D8" w14:paraId="753639C3" w14:textId="77777777">
        <w:tc>
          <w:tcPr>
            <w:tcW w:w="2160" w:type="dxa"/>
          </w:tcPr>
          <w:p w14:paraId="6010094C" w14:textId="77777777" w:rsidR="009510D8" w:rsidRDefault="00000000">
            <w:r>
              <w:rPr>
                <w:b/>
                <w:color w:val="1A2B4A"/>
                <w:sz w:val="20"/>
              </w:rPr>
              <w:t>VN-6</w:t>
            </w:r>
          </w:p>
        </w:tc>
        <w:tc>
          <w:tcPr>
            <w:tcW w:w="2160" w:type="dxa"/>
          </w:tcPr>
          <w:p w14:paraId="62418033" w14:textId="77777777" w:rsidR="009510D8" w:rsidRDefault="00000000">
            <w:r>
              <w:rPr>
                <w:color w:val="1A2B4A"/>
                <w:sz w:val="20"/>
              </w:rPr>
              <w:t>Containment, transfer-rate, AHT, and intent-distribution reporting — operator-readable.</w:t>
            </w:r>
          </w:p>
        </w:tc>
        <w:tc>
          <w:tcPr>
            <w:tcW w:w="2160" w:type="dxa"/>
          </w:tcPr>
          <w:p w14:paraId="05E00B55" w14:textId="77777777" w:rsidR="009510D8" w:rsidRDefault="00000000">
            <w:r>
              <w:rPr>
                <w:b/>
                <w:color w:val="F26B1F"/>
                <w:sz w:val="20"/>
              </w:rPr>
              <w:t>MUST</w:t>
            </w:r>
          </w:p>
        </w:tc>
        <w:tc>
          <w:tcPr>
            <w:tcW w:w="2160" w:type="dxa"/>
          </w:tcPr>
          <w:p w14:paraId="7F1F7772" w14:textId="77777777" w:rsidR="009510D8" w:rsidRDefault="00000000">
            <w:r>
              <w:rPr>
                <w:b/>
                <w:color w:val="1A2B4A"/>
                <w:sz w:val="20"/>
              </w:rPr>
              <w:t>Planned</w:t>
            </w:r>
          </w:p>
        </w:tc>
      </w:tr>
      <w:tr w:rsidR="009510D8" w14:paraId="6EB33917" w14:textId="77777777">
        <w:tc>
          <w:tcPr>
            <w:tcW w:w="2160" w:type="dxa"/>
          </w:tcPr>
          <w:p w14:paraId="3C52D684" w14:textId="77777777" w:rsidR="009510D8" w:rsidRDefault="00000000">
            <w:r>
              <w:rPr>
                <w:b/>
                <w:color w:val="1A2B4A"/>
                <w:sz w:val="20"/>
              </w:rPr>
              <w:t>VN-7</w:t>
            </w:r>
          </w:p>
        </w:tc>
        <w:tc>
          <w:tcPr>
            <w:tcW w:w="2160" w:type="dxa"/>
          </w:tcPr>
          <w:p w14:paraId="50FC565A" w14:textId="77777777" w:rsidR="009510D8" w:rsidRDefault="00000000">
            <w:r>
              <w:rPr>
                <w:color w:val="1A2B4A"/>
                <w:sz w:val="20"/>
              </w:rPr>
              <w:t>Brand-voice tuning, language selection, and pronunciation overrides.</w:t>
            </w:r>
          </w:p>
        </w:tc>
        <w:tc>
          <w:tcPr>
            <w:tcW w:w="2160" w:type="dxa"/>
          </w:tcPr>
          <w:p w14:paraId="7B8990B6" w14:textId="77777777" w:rsidR="009510D8" w:rsidRDefault="00000000">
            <w:r>
              <w:rPr>
                <w:b/>
                <w:color w:val="1A2B4A"/>
                <w:sz w:val="20"/>
              </w:rPr>
              <w:t>SHOULD</w:t>
            </w:r>
          </w:p>
        </w:tc>
        <w:tc>
          <w:tcPr>
            <w:tcW w:w="2160" w:type="dxa"/>
          </w:tcPr>
          <w:p w14:paraId="67818409" w14:textId="77777777" w:rsidR="009510D8" w:rsidRDefault="00000000">
            <w:r>
              <w:rPr>
                <w:b/>
                <w:color w:val="1A2B4A"/>
                <w:sz w:val="20"/>
              </w:rPr>
              <w:t>Planned</w:t>
            </w:r>
          </w:p>
        </w:tc>
      </w:tr>
      <w:tr w:rsidR="009510D8" w14:paraId="691CDD5C" w14:textId="77777777">
        <w:tc>
          <w:tcPr>
            <w:tcW w:w="2160" w:type="dxa"/>
          </w:tcPr>
          <w:p w14:paraId="6CA20FCE" w14:textId="77777777" w:rsidR="009510D8" w:rsidRDefault="00000000">
            <w:r>
              <w:rPr>
                <w:b/>
                <w:color w:val="1A2B4A"/>
                <w:sz w:val="20"/>
              </w:rPr>
              <w:t>VN-8</w:t>
            </w:r>
          </w:p>
        </w:tc>
        <w:tc>
          <w:tcPr>
            <w:tcW w:w="2160" w:type="dxa"/>
          </w:tcPr>
          <w:p w14:paraId="2045339F" w14:textId="77777777" w:rsidR="009510D8" w:rsidRDefault="00000000">
            <w:r>
              <w:rPr>
                <w:color w:val="1A2B4A"/>
                <w:sz w:val="20"/>
              </w:rPr>
              <w:t>Callback scheduling when the system cannot resolve in-flow.</w:t>
            </w:r>
          </w:p>
        </w:tc>
        <w:tc>
          <w:tcPr>
            <w:tcW w:w="2160" w:type="dxa"/>
          </w:tcPr>
          <w:p w14:paraId="19DA0FE3" w14:textId="77777777" w:rsidR="009510D8" w:rsidRDefault="00000000">
            <w:r>
              <w:rPr>
                <w:b/>
                <w:color w:val="1A2B4A"/>
                <w:sz w:val="20"/>
              </w:rPr>
              <w:t>SHOULD</w:t>
            </w:r>
          </w:p>
        </w:tc>
        <w:tc>
          <w:tcPr>
            <w:tcW w:w="2160" w:type="dxa"/>
          </w:tcPr>
          <w:p w14:paraId="5DA048FC" w14:textId="77777777" w:rsidR="009510D8" w:rsidRDefault="00000000">
            <w:r>
              <w:rPr>
                <w:b/>
                <w:color w:val="1A2B4A"/>
                <w:sz w:val="20"/>
              </w:rPr>
              <w:t>Planned</w:t>
            </w:r>
          </w:p>
        </w:tc>
      </w:tr>
      <w:tr w:rsidR="009510D8" w14:paraId="1A1107B8" w14:textId="77777777">
        <w:tc>
          <w:tcPr>
            <w:tcW w:w="2160" w:type="dxa"/>
          </w:tcPr>
          <w:p w14:paraId="13650F41" w14:textId="77777777" w:rsidR="009510D8" w:rsidRDefault="00000000">
            <w:r>
              <w:rPr>
                <w:b/>
                <w:color w:val="1A2B4A"/>
                <w:sz w:val="20"/>
              </w:rPr>
              <w:t>VN-9</w:t>
            </w:r>
          </w:p>
        </w:tc>
        <w:tc>
          <w:tcPr>
            <w:tcW w:w="2160" w:type="dxa"/>
          </w:tcPr>
          <w:p w14:paraId="2706FB9E" w14:textId="77777777" w:rsidR="009510D8" w:rsidRDefault="00000000">
            <w:r>
              <w:rPr>
                <w:color w:val="1A2B4A"/>
                <w:sz w:val="20"/>
              </w:rPr>
              <w:t>Per-tenant greeting / hold / close prompts configurable by operations.</w:t>
            </w:r>
          </w:p>
        </w:tc>
        <w:tc>
          <w:tcPr>
            <w:tcW w:w="2160" w:type="dxa"/>
          </w:tcPr>
          <w:p w14:paraId="51EFAF6B" w14:textId="77777777" w:rsidR="009510D8" w:rsidRDefault="00000000">
            <w:r>
              <w:rPr>
                <w:b/>
                <w:color w:val="1A2B4A"/>
                <w:sz w:val="20"/>
              </w:rPr>
              <w:t>SHOULD</w:t>
            </w:r>
          </w:p>
        </w:tc>
        <w:tc>
          <w:tcPr>
            <w:tcW w:w="2160" w:type="dxa"/>
          </w:tcPr>
          <w:p w14:paraId="73297F99" w14:textId="77777777" w:rsidR="009510D8" w:rsidRDefault="00000000">
            <w:r>
              <w:rPr>
                <w:b/>
                <w:color w:val="1A2B4A"/>
                <w:sz w:val="20"/>
              </w:rPr>
              <w:t>Planned</w:t>
            </w:r>
          </w:p>
        </w:tc>
      </w:tr>
      <w:tr w:rsidR="009510D8" w14:paraId="40C47B68" w14:textId="77777777">
        <w:tc>
          <w:tcPr>
            <w:tcW w:w="2160" w:type="dxa"/>
          </w:tcPr>
          <w:p w14:paraId="1A61F058" w14:textId="77777777" w:rsidR="009510D8" w:rsidRDefault="00000000">
            <w:r>
              <w:rPr>
                <w:b/>
                <w:color w:val="1A2B4A"/>
                <w:sz w:val="20"/>
              </w:rPr>
              <w:t>VN-10</w:t>
            </w:r>
          </w:p>
        </w:tc>
        <w:tc>
          <w:tcPr>
            <w:tcW w:w="2160" w:type="dxa"/>
          </w:tcPr>
          <w:p w14:paraId="3A4E12EC" w14:textId="77777777" w:rsidR="009510D8" w:rsidRDefault="00000000">
            <w:r>
              <w:rPr>
                <w:color w:val="1A2B4A"/>
                <w:sz w:val="20"/>
              </w:rPr>
              <w:t>Real-time agent-assist transcription overlay (separate agent-side UI).</w:t>
            </w:r>
          </w:p>
        </w:tc>
        <w:tc>
          <w:tcPr>
            <w:tcW w:w="2160" w:type="dxa"/>
          </w:tcPr>
          <w:p w14:paraId="6038AEFD" w14:textId="77777777" w:rsidR="009510D8" w:rsidRDefault="00000000">
            <w:r>
              <w:rPr>
                <w:b/>
                <w:color w:val="94A3B8"/>
                <w:sz w:val="20"/>
              </w:rPr>
              <w:t>COULD</w:t>
            </w:r>
          </w:p>
        </w:tc>
        <w:tc>
          <w:tcPr>
            <w:tcW w:w="2160" w:type="dxa"/>
          </w:tcPr>
          <w:p w14:paraId="799E1625" w14:textId="77777777" w:rsidR="009510D8" w:rsidRDefault="00000000">
            <w:r>
              <w:rPr>
                <w:b/>
                <w:color w:val="1A2B4A"/>
                <w:sz w:val="20"/>
              </w:rPr>
              <w:t>Planned</w:t>
            </w:r>
          </w:p>
        </w:tc>
      </w:tr>
    </w:tbl>
    <w:p w14:paraId="4CBF2942" w14:textId="77777777" w:rsidR="009510D8" w:rsidRDefault="00000000">
      <w:pPr>
        <w:spacing w:before="360" w:after="120"/>
      </w:pPr>
      <w:r>
        <w:rPr>
          <w:b/>
          <w:color w:val="4F46E5"/>
          <w:sz w:val="32"/>
        </w:rPr>
        <w:t>9. Non-functional requirements</w:t>
      </w:r>
    </w:p>
    <w:tbl>
      <w:tblPr>
        <w:tblW w:w="0" w:type="auto"/>
        <w:tblLook w:val="04A0" w:firstRow="1" w:lastRow="0" w:firstColumn="1" w:lastColumn="0" w:noHBand="0" w:noVBand="1"/>
      </w:tblPr>
      <w:tblGrid>
        <w:gridCol w:w="4320"/>
        <w:gridCol w:w="4320"/>
      </w:tblGrid>
      <w:tr w:rsidR="009510D8" w14:paraId="2B368980" w14:textId="77777777">
        <w:tc>
          <w:tcPr>
            <w:tcW w:w="4320" w:type="dxa"/>
          </w:tcPr>
          <w:p w14:paraId="5C9EB911" w14:textId="77777777" w:rsidR="009510D8" w:rsidRDefault="00000000">
            <w:pPr>
              <w:spacing w:after="40"/>
            </w:pPr>
            <w:r>
              <w:rPr>
                <w:b/>
                <w:color w:val="1A2B4A"/>
                <w:sz w:val="20"/>
              </w:rPr>
              <w:t>Latency to first response</w:t>
            </w:r>
          </w:p>
        </w:tc>
        <w:tc>
          <w:tcPr>
            <w:tcW w:w="4320" w:type="dxa"/>
          </w:tcPr>
          <w:p w14:paraId="502EB730" w14:textId="77777777" w:rsidR="009510D8" w:rsidRDefault="00000000">
            <w:pPr>
              <w:spacing w:after="40"/>
            </w:pPr>
            <w:r>
              <w:rPr>
                <w:color w:val="1A2B4A"/>
                <w:sz w:val="20"/>
              </w:rPr>
              <w:t>≤ 1.0 s median for natural-language turns under nominal load.</w:t>
            </w:r>
          </w:p>
        </w:tc>
      </w:tr>
      <w:tr w:rsidR="009510D8" w14:paraId="557BCBB4" w14:textId="77777777">
        <w:tc>
          <w:tcPr>
            <w:tcW w:w="4320" w:type="dxa"/>
          </w:tcPr>
          <w:p w14:paraId="6645BDE7" w14:textId="77777777" w:rsidR="009510D8" w:rsidRDefault="00000000">
            <w:pPr>
              <w:spacing w:after="40"/>
            </w:pPr>
            <w:r>
              <w:rPr>
                <w:b/>
                <w:color w:val="1A2B4A"/>
                <w:sz w:val="20"/>
              </w:rPr>
              <w:t>Recognition accuracy</w:t>
            </w:r>
          </w:p>
        </w:tc>
        <w:tc>
          <w:tcPr>
            <w:tcW w:w="4320" w:type="dxa"/>
          </w:tcPr>
          <w:p w14:paraId="1C932EEC" w14:textId="77777777" w:rsidR="009510D8" w:rsidRDefault="00000000">
            <w:pPr>
              <w:spacing w:after="40"/>
            </w:pPr>
            <w:r>
              <w:rPr>
                <w:color w:val="1A2B4A"/>
                <w:sz w:val="20"/>
              </w:rPr>
              <w:t xml:space="preserve">Intent classification F1 ≥ 0.90 on operator-curated </w:t>
            </w:r>
            <w:r>
              <w:rPr>
                <w:color w:val="1A2B4A"/>
                <w:sz w:val="20"/>
              </w:rPr>
              <w:lastRenderedPageBreak/>
              <w:t>eval set per supported language.</w:t>
            </w:r>
          </w:p>
        </w:tc>
      </w:tr>
      <w:tr w:rsidR="009510D8" w14:paraId="349F1BD2" w14:textId="77777777">
        <w:tc>
          <w:tcPr>
            <w:tcW w:w="4320" w:type="dxa"/>
          </w:tcPr>
          <w:p w14:paraId="0942AC88" w14:textId="77777777" w:rsidR="009510D8" w:rsidRDefault="00000000">
            <w:pPr>
              <w:spacing w:after="40"/>
            </w:pPr>
            <w:r>
              <w:rPr>
                <w:b/>
                <w:color w:val="1A2B4A"/>
                <w:sz w:val="20"/>
              </w:rPr>
              <w:lastRenderedPageBreak/>
              <w:t>Throughput</w:t>
            </w:r>
          </w:p>
        </w:tc>
        <w:tc>
          <w:tcPr>
            <w:tcW w:w="4320" w:type="dxa"/>
          </w:tcPr>
          <w:p w14:paraId="5DE1A5B6" w14:textId="77777777" w:rsidR="009510D8" w:rsidRDefault="00000000">
            <w:pPr>
              <w:spacing w:after="40"/>
            </w:pPr>
            <w:r>
              <w:rPr>
                <w:color w:val="1A2B4A"/>
                <w:sz w:val="20"/>
              </w:rPr>
              <w:t>Scale to the operator's peak concurrent-call volume without linear operator-side staffing.</w:t>
            </w:r>
          </w:p>
        </w:tc>
      </w:tr>
      <w:tr w:rsidR="009510D8" w14:paraId="76B065C9" w14:textId="77777777">
        <w:tc>
          <w:tcPr>
            <w:tcW w:w="4320" w:type="dxa"/>
          </w:tcPr>
          <w:p w14:paraId="56FB25EC" w14:textId="77777777" w:rsidR="009510D8" w:rsidRDefault="00000000">
            <w:pPr>
              <w:spacing w:after="40"/>
            </w:pPr>
            <w:r>
              <w:rPr>
                <w:b/>
                <w:color w:val="1A2B4A"/>
                <w:sz w:val="20"/>
              </w:rPr>
              <w:t>Reliability</w:t>
            </w:r>
          </w:p>
        </w:tc>
        <w:tc>
          <w:tcPr>
            <w:tcW w:w="4320" w:type="dxa"/>
          </w:tcPr>
          <w:p w14:paraId="7BEAB861" w14:textId="77777777" w:rsidR="009510D8" w:rsidRDefault="00000000">
            <w:pPr>
              <w:spacing w:after="40"/>
            </w:pPr>
            <w:r>
              <w:rPr>
                <w:color w:val="1A2B4A"/>
                <w:sz w:val="20"/>
              </w:rPr>
              <w:t>Designed for production call-center uptime; degraded mode retains IVR menu fallback.</w:t>
            </w:r>
          </w:p>
        </w:tc>
      </w:tr>
      <w:tr w:rsidR="009510D8" w14:paraId="3D75E054" w14:textId="77777777">
        <w:tc>
          <w:tcPr>
            <w:tcW w:w="4320" w:type="dxa"/>
          </w:tcPr>
          <w:p w14:paraId="683DB64B" w14:textId="77777777" w:rsidR="009510D8" w:rsidRDefault="00000000">
            <w:pPr>
              <w:spacing w:after="40"/>
            </w:pPr>
            <w:r>
              <w:rPr>
                <w:b/>
                <w:color w:val="1A2B4A"/>
                <w:sz w:val="20"/>
              </w:rPr>
              <w:t>Security</w:t>
            </w:r>
          </w:p>
        </w:tc>
        <w:tc>
          <w:tcPr>
            <w:tcW w:w="4320" w:type="dxa"/>
          </w:tcPr>
          <w:p w14:paraId="22875934" w14:textId="77777777" w:rsidR="009510D8" w:rsidRDefault="00000000">
            <w:pPr>
              <w:spacing w:after="40"/>
            </w:pPr>
            <w:r>
              <w:rPr>
                <w:color w:val="1A2B4A"/>
                <w:sz w:val="20"/>
              </w:rPr>
              <w:t>Voice and transcript data handled per the operator's data-retention and PII rules; no third-party data sharing without explicit opt-in.</w:t>
            </w:r>
          </w:p>
        </w:tc>
      </w:tr>
      <w:tr w:rsidR="009510D8" w14:paraId="6FA7FF83" w14:textId="77777777">
        <w:tc>
          <w:tcPr>
            <w:tcW w:w="4320" w:type="dxa"/>
          </w:tcPr>
          <w:p w14:paraId="6E2BD872" w14:textId="77777777" w:rsidR="009510D8" w:rsidRDefault="00000000">
            <w:pPr>
              <w:spacing w:after="40"/>
            </w:pPr>
            <w:r>
              <w:rPr>
                <w:b/>
                <w:color w:val="1A2B4A"/>
                <w:sz w:val="20"/>
              </w:rPr>
              <w:t>Compliance</w:t>
            </w:r>
          </w:p>
        </w:tc>
        <w:tc>
          <w:tcPr>
            <w:tcW w:w="4320" w:type="dxa"/>
          </w:tcPr>
          <w:p w14:paraId="231B76C4" w14:textId="77777777" w:rsidR="009510D8" w:rsidRDefault="00000000">
            <w:pPr>
              <w:spacing w:after="40"/>
            </w:pPr>
            <w:r>
              <w:rPr>
                <w:color w:val="1A2B4A"/>
                <w:sz w:val="20"/>
              </w:rPr>
              <w:t>Recording and disclosure behavior configurable to meet regional telco regulatory requirements.</w:t>
            </w:r>
          </w:p>
        </w:tc>
      </w:tr>
    </w:tbl>
    <w:p w14:paraId="1B023B47" w14:textId="77777777" w:rsidR="009510D8" w:rsidRDefault="00000000">
      <w:pPr>
        <w:spacing w:before="360" w:after="120"/>
      </w:pPr>
      <w:r>
        <w:rPr>
          <w:b/>
          <w:color w:val="4F46E5"/>
          <w:sz w:val="32"/>
        </w:rPr>
        <w:t>10. Business impact categories</w:t>
      </w:r>
    </w:p>
    <w:p w14:paraId="3FA8E1D8" w14:textId="77777777" w:rsidR="009510D8" w:rsidRDefault="00000000">
      <w:pPr>
        <w:spacing w:after="160" w:line="324" w:lineRule="auto"/>
      </w:pPr>
      <w:r>
        <w:rPr>
          <w:color w:val="1A2B4A"/>
        </w:rPr>
        <w:t>The categories below are what VoiceNexus is engineered to move. Targets must be calibrated to the operator's own baseline — vendor benchmarks are not used here and should not be substituted for a customer-side baseline conversation.</w:t>
      </w:r>
    </w:p>
    <w:tbl>
      <w:tblPr>
        <w:tblW w:w="0" w:type="auto"/>
        <w:tblLook w:val="04A0" w:firstRow="1" w:lastRow="0" w:firstColumn="1" w:lastColumn="0" w:noHBand="0" w:noVBand="1"/>
      </w:tblPr>
      <w:tblGrid>
        <w:gridCol w:w="4320"/>
        <w:gridCol w:w="4320"/>
      </w:tblGrid>
      <w:tr w:rsidR="009510D8" w14:paraId="53F14D91" w14:textId="77777777">
        <w:tc>
          <w:tcPr>
            <w:tcW w:w="4320" w:type="dxa"/>
          </w:tcPr>
          <w:p w14:paraId="4CECE725" w14:textId="77777777" w:rsidR="009510D8" w:rsidRDefault="00000000">
            <w:pPr>
              <w:spacing w:after="40"/>
            </w:pPr>
            <w:r>
              <w:rPr>
                <w:b/>
                <w:color w:val="1A2B4A"/>
                <w:sz w:val="20"/>
              </w:rPr>
              <w:t>IVR containment rate</w:t>
            </w:r>
          </w:p>
        </w:tc>
        <w:tc>
          <w:tcPr>
            <w:tcW w:w="4320" w:type="dxa"/>
          </w:tcPr>
          <w:p w14:paraId="376C61D1" w14:textId="77777777" w:rsidR="009510D8" w:rsidRDefault="00000000">
            <w:pPr>
              <w:spacing w:after="40"/>
            </w:pPr>
            <w:r>
              <w:rPr>
                <w:color w:val="1A2B4A"/>
                <w:sz w:val="20"/>
              </w:rPr>
              <w:t>Share of calls resolved end-to-end without live-agent transfer.</w:t>
            </w:r>
          </w:p>
        </w:tc>
      </w:tr>
      <w:tr w:rsidR="009510D8" w14:paraId="7013ADD2" w14:textId="77777777">
        <w:tc>
          <w:tcPr>
            <w:tcW w:w="4320" w:type="dxa"/>
          </w:tcPr>
          <w:p w14:paraId="6B3987D1" w14:textId="77777777" w:rsidR="009510D8" w:rsidRDefault="00000000">
            <w:pPr>
              <w:spacing w:after="40"/>
            </w:pPr>
            <w:r>
              <w:rPr>
                <w:b/>
                <w:color w:val="1A2B4A"/>
                <w:sz w:val="20"/>
              </w:rPr>
              <w:t>Average handle time (AHT)</w:t>
            </w:r>
          </w:p>
        </w:tc>
        <w:tc>
          <w:tcPr>
            <w:tcW w:w="4320" w:type="dxa"/>
          </w:tcPr>
          <w:p w14:paraId="191C5C75" w14:textId="77777777" w:rsidR="009510D8" w:rsidRDefault="00000000">
            <w:pPr>
              <w:spacing w:after="40"/>
            </w:pPr>
            <w:r>
              <w:rPr>
                <w:color w:val="1A2B4A"/>
                <w:sz w:val="20"/>
              </w:rPr>
              <w:t>Time from connect to close, automated vs. escalated segments.</w:t>
            </w:r>
          </w:p>
        </w:tc>
      </w:tr>
      <w:tr w:rsidR="009510D8" w14:paraId="1AED0B52" w14:textId="77777777">
        <w:tc>
          <w:tcPr>
            <w:tcW w:w="4320" w:type="dxa"/>
          </w:tcPr>
          <w:p w14:paraId="3E004FC5" w14:textId="77777777" w:rsidR="009510D8" w:rsidRDefault="00000000">
            <w:pPr>
              <w:spacing w:after="40"/>
            </w:pPr>
            <w:r>
              <w:rPr>
                <w:b/>
                <w:color w:val="1A2B4A"/>
                <w:sz w:val="20"/>
              </w:rPr>
              <w:t>Live-agent escalation volume</w:t>
            </w:r>
          </w:p>
        </w:tc>
        <w:tc>
          <w:tcPr>
            <w:tcW w:w="4320" w:type="dxa"/>
          </w:tcPr>
          <w:p w14:paraId="2D01036C" w14:textId="77777777" w:rsidR="009510D8" w:rsidRDefault="00000000">
            <w:pPr>
              <w:spacing w:after="40"/>
            </w:pPr>
            <w:r>
              <w:rPr>
                <w:color w:val="1A2B4A"/>
                <w:sz w:val="20"/>
              </w:rPr>
              <w:t>Calls transferred to agents, and the share of those with full AI-prepared context.</w:t>
            </w:r>
          </w:p>
        </w:tc>
      </w:tr>
      <w:tr w:rsidR="009510D8" w14:paraId="5FF3EBCE" w14:textId="77777777">
        <w:tc>
          <w:tcPr>
            <w:tcW w:w="4320" w:type="dxa"/>
          </w:tcPr>
          <w:p w14:paraId="12D80E67" w14:textId="77777777" w:rsidR="009510D8" w:rsidRDefault="00000000">
            <w:pPr>
              <w:spacing w:after="40"/>
            </w:pPr>
            <w:r>
              <w:rPr>
                <w:b/>
                <w:color w:val="1A2B4A"/>
                <w:sz w:val="20"/>
              </w:rPr>
              <w:t>Abandonment rate</w:t>
            </w:r>
          </w:p>
        </w:tc>
        <w:tc>
          <w:tcPr>
            <w:tcW w:w="4320" w:type="dxa"/>
          </w:tcPr>
          <w:p w14:paraId="05AD2F15" w14:textId="77777777" w:rsidR="009510D8" w:rsidRDefault="00000000">
            <w:pPr>
              <w:spacing w:after="40"/>
            </w:pPr>
            <w:r>
              <w:rPr>
                <w:color w:val="1A2B4A"/>
                <w:sz w:val="20"/>
              </w:rPr>
              <w:t>Share of inbound calls dropped before resolution.</w:t>
            </w:r>
          </w:p>
        </w:tc>
      </w:tr>
      <w:tr w:rsidR="009510D8" w14:paraId="1775AF52" w14:textId="77777777">
        <w:tc>
          <w:tcPr>
            <w:tcW w:w="4320" w:type="dxa"/>
          </w:tcPr>
          <w:p w14:paraId="2BAA1A00" w14:textId="77777777" w:rsidR="009510D8" w:rsidRDefault="00000000">
            <w:pPr>
              <w:spacing w:after="40"/>
            </w:pPr>
            <w:r>
              <w:rPr>
                <w:b/>
                <w:color w:val="1A2B4A"/>
                <w:sz w:val="20"/>
              </w:rPr>
              <w:t>Cost per care call</w:t>
            </w:r>
          </w:p>
        </w:tc>
        <w:tc>
          <w:tcPr>
            <w:tcW w:w="4320" w:type="dxa"/>
          </w:tcPr>
          <w:p w14:paraId="37B43583" w14:textId="77777777" w:rsidR="009510D8" w:rsidRDefault="00000000">
            <w:pPr>
              <w:spacing w:after="40"/>
            </w:pPr>
            <w:r>
              <w:rPr>
                <w:color w:val="1A2B4A"/>
                <w:sz w:val="20"/>
              </w:rPr>
              <w:t>Blended cost across automated and escalated calls.</w:t>
            </w:r>
          </w:p>
        </w:tc>
      </w:tr>
      <w:tr w:rsidR="009510D8" w14:paraId="7C2F0643" w14:textId="77777777">
        <w:tc>
          <w:tcPr>
            <w:tcW w:w="4320" w:type="dxa"/>
          </w:tcPr>
          <w:p w14:paraId="18D39044" w14:textId="77777777" w:rsidR="009510D8" w:rsidRDefault="00000000">
            <w:pPr>
              <w:spacing w:after="40"/>
            </w:pPr>
            <w:r>
              <w:rPr>
                <w:b/>
                <w:color w:val="1A2B4A"/>
                <w:sz w:val="20"/>
              </w:rPr>
              <w:t>Care CSAT</w:t>
            </w:r>
          </w:p>
        </w:tc>
        <w:tc>
          <w:tcPr>
            <w:tcW w:w="4320" w:type="dxa"/>
          </w:tcPr>
          <w:p w14:paraId="07525261" w14:textId="77777777" w:rsidR="009510D8" w:rsidRDefault="00000000">
            <w:pPr>
              <w:spacing w:after="40"/>
            </w:pPr>
            <w:r>
              <w:rPr>
                <w:color w:val="1A2B4A"/>
                <w:sz w:val="20"/>
              </w:rPr>
              <w:t>Post-call CSAT on automated interactions vs. prior touch-tone IVR baseline.</w:t>
            </w:r>
          </w:p>
        </w:tc>
      </w:tr>
    </w:tbl>
    <w:p w14:paraId="33102CEE" w14:textId="77777777" w:rsidR="009510D8" w:rsidRDefault="00000000">
      <w:pPr>
        <w:spacing w:before="360" w:after="120"/>
      </w:pPr>
      <w:r>
        <w:rPr>
          <w:b/>
          <w:color w:val="4F46E5"/>
          <w:sz w:val="32"/>
        </w:rPr>
        <w:t>11. Dependencies &amp; integrations</w:t>
      </w:r>
    </w:p>
    <w:p w14:paraId="0E987237" w14:textId="77777777" w:rsidR="009510D8" w:rsidRDefault="00000000">
      <w:pPr>
        <w:pStyle w:val="ListBullet"/>
        <w:spacing w:after="80" w:line="312" w:lineRule="auto"/>
      </w:pPr>
      <w:r>
        <w:rPr>
          <w:color w:val="1A2B4A"/>
        </w:rPr>
        <w:t>Programmable telephony (SIP / PSTN gateway or operator SBC) — call ingress/egress.</w:t>
      </w:r>
    </w:p>
    <w:p w14:paraId="096273F6" w14:textId="77777777" w:rsidR="009510D8" w:rsidRDefault="00000000">
      <w:pPr>
        <w:pStyle w:val="ListBullet"/>
        <w:spacing w:after="80" w:line="312" w:lineRule="auto"/>
      </w:pPr>
      <w:r>
        <w:rPr>
          <w:color w:val="1A2B4A"/>
        </w:rPr>
        <w:t>Identity provider / authentication backend for caller verification.</w:t>
      </w:r>
    </w:p>
    <w:p w14:paraId="21075EE3" w14:textId="77777777" w:rsidR="009510D8" w:rsidRDefault="00000000">
      <w:pPr>
        <w:pStyle w:val="ListBullet"/>
        <w:spacing w:after="80" w:line="312" w:lineRule="auto"/>
      </w:pPr>
      <w:r>
        <w:rPr>
          <w:color w:val="1A2B4A"/>
        </w:rPr>
        <w:t>Billing / OSS / BSS systems of record for routine transactions and account retrieval.</w:t>
      </w:r>
    </w:p>
    <w:p w14:paraId="32CFFEFC" w14:textId="77777777" w:rsidR="009510D8" w:rsidRDefault="00000000">
      <w:pPr>
        <w:pStyle w:val="ListBullet"/>
        <w:spacing w:after="80" w:line="312" w:lineRule="auto"/>
      </w:pPr>
      <w:r>
        <w:rPr>
          <w:color w:val="1A2B4A"/>
        </w:rPr>
        <w:t>Workforce management / ACD for escalation routing into the correct agent queue.</w:t>
      </w:r>
    </w:p>
    <w:p w14:paraId="7075DF30" w14:textId="77777777" w:rsidR="009510D8" w:rsidRDefault="00000000">
      <w:pPr>
        <w:pStyle w:val="ListBullet"/>
        <w:spacing w:after="80" w:line="312" w:lineRule="auto"/>
      </w:pPr>
      <w:r>
        <w:rPr>
          <w:color w:val="1A2B4A"/>
        </w:rPr>
        <w:t>Reporting &amp; analytics warehouse — or exported call summaries — to feed operator dashboards.</w:t>
      </w:r>
    </w:p>
    <w:p w14:paraId="750025E0" w14:textId="77777777" w:rsidR="009510D8" w:rsidRDefault="00000000">
      <w:pPr>
        <w:pStyle w:val="ListBullet"/>
        <w:spacing w:after="80" w:line="312" w:lineRule="auto"/>
      </w:pPr>
      <w:r>
        <w:rPr>
          <w:color w:val="1A2B4A"/>
        </w:rPr>
        <w:t>Interaction recording and quality-monitoring platform — operator-side, retains existing policy.</w:t>
      </w:r>
    </w:p>
    <w:p w14:paraId="21BA02BB" w14:textId="77777777" w:rsidR="009510D8" w:rsidRDefault="00000000">
      <w:pPr>
        <w:spacing w:before="360" w:after="120"/>
      </w:pPr>
      <w:r>
        <w:rPr>
          <w:b/>
          <w:color w:val="4F46E5"/>
          <w:sz w:val="32"/>
        </w:rPr>
        <w:lastRenderedPageBreak/>
        <w:t>12. Risks &amp; open questions</w:t>
      </w:r>
    </w:p>
    <w:p w14:paraId="78077940" w14:textId="77777777" w:rsidR="009510D8" w:rsidRDefault="00000000">
      <w:pPr>
        <w:pStyle w:val="ListBullet"/>
        <w:spacing w:after="80" w:line="312" w:lineRule="auto"/>
      </w:pPr>
      <w:r>
        <w:rPr>
          <w:color w:val="1A2B4A"/>
        </w:rPr>
        <w:t>Risk: hallucinated answers in poorly-bounded intent areas.  Mitigation: explicit guardrails, operator-curated intent catalog, refusal above confidence threshold.</w:t>
      </w:r>
    </w:p>
    <w:p w14:paraId="51C38ABA" w14:textId="77777777" w:rsidR="009510D8" w:rsidRDefault="00000000">
      <w:pPr>
        <w:pStyle w:val="ListBullet"/>
        <w:spacing w:after="80" w:line="312" w:lineRule="auto"/>
      </w:pPr>
      <w:r>
        <w:rPr>
          <w:color w:val="1A2B4A"/>
        </w:rPr>
        <w:t>Risk: caller misidentifies the system as human where the regulatory regime requires disclosure.  Mitigation: configurable disclosure behavior per jurisdiction.</w:t>
      </w:r>
    </w:p>
    <w:p w14:paraId="55ADF2C9" w14:textId="77777777" w:rsidR="009510D8" w:rsidRDefault="00000000">
      <w:pPr>
        <w:pStyle w:val="ListBullet"/>
        <w:spacing w:after="80" w:line="312" w:lineRule="auto"/>
      </w:pPr>
      <w:r>
        <w:rPr>
          <w:color w:val="1A2B4A"/>
        </w:rPr>
        <w:t>Risk: latency regressions degrade experience.  Mitigation: latency SLOs with continuous monitoring; degraded mode retains explicit IVR menu fallback.</w:t>
      </w:r>
    </w:p>
    <w:p w14:paraId="0D47F478" w14:textId="77777777" w:rsidR="009510D8" w:rsidRDefault="00000000">
      <w:pPr>
        <w:pStyle w:val="ListBullet"/>
        <w:spacing w:after="80" w:line="312" w:lineRule="auto"/>
      </w:pPr>
      <w:r>
        <w:rPr>
          <w:color w:val="1A2B4A"/>
        </w:rPr>
        <w:t>Risk: escalation handoff loses context.  Mitigation: structured handoff payload, integration tests against representative agent desktops.</w:t>
      </w:r>
    </w:p>
    <w:p w14:paraId="1C7A6534" w14:textId="77777777" w:rsidR="009510D8" w:rsidRDefault="00000000">
      <w:pPr>
        <w:pStyle w:val="ListBullet"/>
        <w:spacing w:after="80" w:line="312" w:lineRule="auto"/>
      </w:pPr>
      <w:r>
        <w:rPr>
          <w:color w:val="1A2B4A"/>
        </w:rPr>
        <w:t>Open question: which call intents should be in scope at launch vs. deferred to a phase 2? — to be resolved at discovery.</w:t>
      </w:r>
    </w:p>
    <w:p w14:paraId="1E894BEB" w14:textId="77777777" w:rsidR="009510D8" w:rsidRDefault="00000000">
      <w:pPr>
        <w:pStyle w:val="ListBullet"/>
        <w:spacing w:after="80" w:line="312" w:lineRule="auto"/>
      </w:pPr>
      <w:r>
        <w:rPr>
          <w:color w:val="1A2B4A"/>
        </w:rPr>
        <w:t>Open question: which authentication flows may be invoked from the IVR vs. require transfer? — to be resolved jointly with security.</w:t>
      </w:r>
    </w:p>
    <w:p w14:paraId="1432298D" w14:textId="77777777" w:rsidR="009510D8" w:rsidRDefault="00000000">
      <w:pPr>
        <w:spacing w:before="360" w:after="120"/>
      </w:pPr>
      <w:r>
        <w:rPr>
          <w:b/>
          <w:color w:val="4F46E5"/>
          <w:sz w:val="32"/>
        </w:rPr>
        <w:t>13. Out of scope for v1</w:t>
      </w:r>
    </w:p>
    <w:p w14:paraId="6370BC05" w14:textId="77777777" w:rsidR="009510D8" w:rsidRDefault="00000000">
      <w:pPr>
        <w:pStyle w:val="ListBullet"/>
        <w:spacing w:after="80" w:line="312" w:lineRule="auto"/>
      </w:pPr>
      <w:r>
        <w:rPr>
          <w:color w:val="1A2B4A"/>
        </w:rPr>
        <w:t>Proactive or outbound call use cases.</w:t>
      </w:r>
    </w:p>
    <w:p w14:paraId="76E9F5B0" w14:textId="77777777" w:rsidR="009510D8" w:rsidRDefault="00000000">
      <w:pPr>
        <w:pStyle w:val="ListBullet"/>
        <w:spacing w:after="80" w:line="312" w:lineRule="auto"/>
      </w:pPr>
      <w:r>
        <w:rPr>
          <w:color w:val="1A2B4A"/>
        </w:rPr>
        <w:t>Cross-channel continuity with Install Assist or Intelli TechSupport product sessions.</w:t>
      </w:r>
    </w:p>
    <w:p w14:paraId="08835408" w14:textId="77777777" w:rsidR="009510D8" w:rsidRDefault="00000000">
      <w:pPr>
        <w:pStyle w:val="ListBullet"/>
        <w:spacing w:after="80" w:line="312" w:lineRule="auto"/>
      </w:pPr>
      <w:r>
        <w:rPr>
          <w:color w:val="1A2B4A"/>
        </w:rPr>
        <w:t>Voice biometric authentication (separate Identity workstream).</w:t>
      </w:r>
    </w:p>
    <w:p w14:paraId="313B6A62" w14:textId="77777777" w:rsidR="009510D8" w:rsidRDefault="00000000">
      <w:pPr>
        <w:pStyle w:val="ListBullet"/>
        <w:spacing w:after="80" w:line="312" w:lineRule="auto"/>
      </w:pPr>
      <w:r>
        <w:rPr>
          <w:color w:val="1A2B4A"/>
        </w:rPr>
        <w:t>Real-time sentiment-based escalation (analyzed separately; v1 uses rule-based escalation).</w:t>
      </w:r>
    </w:p>
    <w:p w14:paraId="4F6D0346" w14:textId="77777777" w:rsidR="009510D8" w:rsidRDefault="00000000">
      <w:r>
        <w:br w:type="page"/>
      </w:r>
    </w:p>
    <w:p w14:paraId="24236DD2" w14:textId="77777777" w:rsidR="009510D8" w:rsidRDefault="00000000">
      <w:pPr>
        <w:spacing w:before="360" w:after="120"/>
      </w:pPr>
      <w:r>
        <w:rPr>
          <w:b/>
          <w:color w:val="4F46E5"/>
          <w:sz w:val="32"/>
        </w:rPr>
        <w:lastRenderedPageBreak/>
        <w:t>Appendix A — Portfolio context</w:t>
      </w:r>
    </w:p>
    <w:p w14:paraId="7E38DF83" w14:textId="77777777" w:rsidR="009510D8" w:rsidRDefault="00000000">
      <w:pPr>
        <w:spacing w:after="160" w:line="324" w:lineRule="auto"/>
      </w:pPr>
      <w:r>
        <w:rPr>
          <w:color w:val="1A2B4A"/>
        </w:rPr>
        <w:t>VoiceNexus is the first product in the NforceOne portfolio. The portfolio narrative is 'AI-powered service resolution across the customer journey — from first contact, to installation, to troubleshooting.' VoiceNexus owns the first-contact stage.</w:t>
      </w:r>
    </w:p>
    <w:tbl>
      <w:tblPr>
        <w:tblW w:w="0" w:type="auto"/>
        <w:tblLook w:val="04A0" w:firstRow="1" w:lastRow="0" w:firstColumn="1" w:lastColumn="0" w:noHBand="0" w:noVBand="1"/>
      </w:tblPr>
      <w:tblGrid>
        <w:gridCol w:w="4320"/>
        <w:gridCol w:w="4320"/>
      </w:tblGrid>
      <w:tr w:rsidR="009510D8" w14:paraId="1DFCEBB0" w14:textId="77777777">
        <w:tc>
          <w:tcPr>
            <w:tcW w:w="4320" w:type="dxa"/>
          </w:tcPr>
          <w:p w14:paraId="66E396B4" w14:textId="77777777" w:rsidR="009510D8" w:rsidRDefault="00000000">
            <w:pPr>
              <w:spacing w:after="40"/>
            </w:pPr>
            <w:r>
              <w:rPr>
                <w:b/>
                <w:color w:val="1A2B4A"/>
                <w:sz w:val="20"/>
              </w:rPr>
              <w:t>Portfolio brand-level promise</w:t>
            </w:r>
          </w:p>
        </w:tc>
        <w:tc>
          <w:tcPr>
            <w:tcW w:w="4320" w:type="dxa"/>
          </w:tcPr>
          <w:p w14:paraId="441969CE" w14:textId="77777777" w:rsidR="009510D8" w:rsidRDefault="00000000">
            <w:pPr>
              <w:spacing w:after="40"/>
            </w:pPr>
            <w:r>
              <w:rPr>
                <w:color w:val="1A2B4A"/>
                <w:sz w:val="20"/>
              </w:rPr>
              <w:t>From first call to fixed issue — we help customers help themselves, with AI.</w:t>
            </w:r>
          </w:p>
        </w:tc>
      </w:tr>
      <w:tr w:rsidR="009510D8" w14:paraId="33A24DE6" w14:textId="77777777">
        <w:tc>
          <w:tcPr>
            <w:tcW w:w="4320" w:type="dxa"/>
          </w:tcPr>
          <w:p w14:paraId="0AEA8F57" w14:textId="77777777" w:rsidR="009510D8" w:rsidRDefault="00000000">
            <w:pPr>
              <w:spacing w:after="40"/>
            </w:pPr>
            <w:r>
              <w:rPr>
                <w:b/>
                <w:color w:val="1A2B4A"/>
                <w:sz w:val="20"/>
              </w:rPr>
              <w:t>Stage owned</w:t>
            </w:r>
          </w:p>
        </w:tc>
        <w:tc>
          <w:tcPr>
            <w:tcW w:w="4320" w:type="dxa"/>
          </w:tcPr>
          <w:p w14:paraId="6389AC42" w14:textId="77777777" w:rsidR="009510D8" w:rsidRDefault="00000000">
            <w:pPr>
              <w:spacing w:after="40"/>
            </w:pPr>
            <w:r>
              <w:rPr>
                <w:color w:val="1A2B4A"/>
                <w:sz w:val="20"/>
              </w:rPr>
              <w:t>First contact (care line).</w:t>
            </w:r>
          </w:p>
        </w:tc>
      </w:tr>
      <w:tr w:rsidR="009510D8" w14:paraId="7CAA9B18" w14:textId="77777777">
        <w:tc>
          <w:tcPr>
            <w:tcW w:w="4320" w:type="dxa"/>
          </w:tcPr>
          <w:p w14:paraId="749335EF" w14:textId="77777777" w:rsidR="009510D8" w:rsidRDefault="00000000">
            <w:pPr>
              <w:spacing w:after="40"/>
            </w:pPr>
            <w:r>
              <w:rPr>
                <w:b/>
                <w:color w:val="1A2B4A"/>
                <w:sz w:val="20"/>
              </w:rPr>
              <w:t>Adjacent product</w:t>
            </w:r>
          </w:p>
        </w:tc>
        <w:tc>
          <w:tcPr>
            <w:tcW w:w="4320" w:type="dxa"/>
          </w:tcPr>
          <w:p w14:paraId="4E8919AB" w14:textId="77777777" w:rsidR="009510D8" w:rsidRDefault="00000000">
            <w:pPr>
              <w:spacing w:after="40"/>
            </w:pPr>
            <w:r>
              <w:rPr>
                <w:color w:val="1A2B4A"/>
                <w:sz w:val="20"/>
              </w:rPr>
              <w:t>Intelli TechSupport — visual troubleshooting for connectivity issues following a VoiceNexus triage.</w:t>
            </w:r>
          </w:p>
        </w:tc>
      </w:tr>
      <w:tr w:rsidR="009510D8" w14:paraId="783EF740" w14:textId="77777777">
        <w:tc>
          <w:tcPr>
            <w:tcW w:w="4320" w:type="dxa"/>
          </w:tcPr>
          <w:p w14:paraId="380CF017" w14:textId="77777777" w:rsidR="009510D8" w:rsidRDefault="00000000">
            <w:pPr>
              <w:spacing w:after="40"/>
            </w:pPr>
            <w:r>
              <w:rPr>
                <w:b/>
                <w:color w:val="1A2B4A"/>
                <w:sz w:val="20"/>
              </w:rPr>
              <w:t>Customer strapline</w:t>
            </w:r>
          </w:p>
        </w:tc>
        <w:tc>
          <w:tcPr>
            <w:tcW w:w="4320" w:type="dxa"/>
          </w:tcPr>
          <w:p w14:paraId="63636C4F" w14:textId="77777777" w:rsidR="009510D8" w:rsidRDefault="00000000">
            <w:pPr>
              <w:spacing w:after="40"/>
            </w:pPr>
            <w:r>
              <w:rPr>
                <w:color w:val="1A2B4A"/>
                <w:sz w:val="20"/>
              </w:rPr>
              <w:t>Turn IVR into resolution, not frustration.</w:t>
            </w:r>
          </w:p>
        </w:tc>
      </w:tr>
    </w:tbl>
    <w:p w14:paraId="22A04950" w14:textId="77777777" w:rsidR="00164ECA" w:rsidRDefault="00164ECA"/>
    <w:sectPr w:rsidR="00164E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267200">
    <w:abstractNumId w:val="8"/>
  </w:num>
  <w:num w:numId="2" w16cid:durableId="1892962056">
    <w:abstractNumId w:val="6"/>
  </w:num>
  <w:num w:numId="3" w16cid:durableId="1308053216">
    <w:abstractNumId w:val="5"/>
  </w:num>
  <w:num w:numId="4" w16cid:durableId="776146367">
    <w:abstractNumId w:val="4"/>
  </w:num>
  <w:num w:numId="5" w16cid:durableId="803500989">
    <w:abstractNumId w:val="7"/>
  </w:num>
  <w:num w:numId="6" w16cid:durableId="1856073254">
    <w:abstractNumId w:val="3"/>
  </w:num>
  <w:num w:numId="7" w16cid:durableId="90781382">
    <w:abstractNumId w:val="2"/>
  </w:num>
  <w:num w:numId="8" w16cid:durableId="836656514">
    <w:abstractNumId w:val="1"/>
  </w:num>
  <w:num w:numId="9" w16cid:durableId="11699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CA"/>
    <w:rsid w:val="001A216D"/>
    <w:rsid w:val="0029639D"/>
    <w:rsid w:val="00326F90"/>
    <w:rsid w:val="009510D8"/>
    <w:rsid w:val="00AA1D8D"/>
    <w:rsid w:val="00B47730"/>
    <w:rsid w:val="00C836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9F897"/>
  <w14:defaultImageDpi w14:val="300"/>
  <w15:docId w15:val="{6ED9DB9A-9DC3-5D48-AFF9-2696D38C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96323BF7591943A7DD578AE7DA0287" ma:contentTypeVersion="3" ma:contentTypeDescription="Create a new document." ma:contentTypeScope="" ma:versionID="551dcfe215135f45bcc0c2f8c19eb0f7">
  <xsd:schema xmlns:xsd="http://www.w3.org/2001/XMLSchema" xmlns:xs="http://www.w3.org/2001/XMLSchema" xmlns:p="http://schemas.microsoft.com/office/2006/metadata/properties" xmlns:ns2="79afaf48-aadd-4c8b-ab08-a3bcfbff5858" targetNamespace="http://schemas.microsoft.com/office/2006/metadata/properties" ma:root="true" ma:fieldsID="ccd4e2e8562a65c006ff1140f3ef5d8e" ns2:_="">
    <xsd:import namespace="79afaf48-aadd-4c8b-ab08-a3bcfbff58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faf48-aadd-4c8b-ab08-a3bcfbff58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1B7355-2433-43A2-967C-A512E9AC285D}"/>
</file>

<file path=customXml/itemProps3.xml><?xml version="1.0" encoding="utf-8"?>
<ds:datastoreItem xmlns:ds="http://schemas.openxmlformats.org/officeDocument/2006/customXml" ds:itemID="{5A4E1700-8330-47A2-8BB0-2122C233A9F4}"/>
</file>

<file path=customXml/itemProps4.xml><?xml version="1.0" encoding="utf-8"?>
<ds:datastoreItem xmlns:ds="http://schemas.openxmlformats.org/officeDocument/2006/customXml" ds:itemID="{18F35455-2B86-4658-8A09-3FA3463605A1}"/>
</file>

<file path=docProps/app.xml><?xml version="1.0" encoding="utf-8"?>
<Properties xmlns="http://schemas.openxmlformats.org/officeDocument/2006/extended-properties" xmlns:vt="http://schemas.openxmlformats.org/officeDocument/2006/docPropsVTypes">
  <Template>Normal.dotm</Template>
  <TotalTime>2</TotalTime>
  <Pages>7</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Amy Joy</cp:lastModifiedBy>
  <cp:revision>2</cp:revision>
  <dcterms:created xsi:type="dcterms:W3CDTF">2026-08-14T14:35:00Z</dcterms:created>
  <dcterms:modified xsi:type="dcterms:W3CDTF">2026-08-14T14:35:00Z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0x010100E396323BF7591943A7DD578AE7DA0287</vt:lpwstr>
  </property>
</Properties>
</file>