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iFrames.cy.js – Working inside an iframe (3 approaches)</w:t>
      </w:r>
    </w:p>
    <w:tbl>
      <w:tblPr>
        <w:tblStyle w:val="TableGrid"/>
        <w:tblW w:type="auto" w:w="0"/>
        <w:tblLook w:firstColumn="1" w:firstRow="1" w:lastColumn="0" w:lastRow="0" w:noHBand="0" w:noVBand="1" w:val="04A0"/>
      </w:tblPr>
      <w:tblGrid>
        <w:gridCol w:w="4968"/>
        <w:gridCol w:w="4968"/>
      </w:tblGrid>
      <w:tr>
        <w:tc>
          <w:tcPr>
            <w:tcW w:type="dxa" w:w="2016"/>
            <w:shd w:val="clear" w:color="auto" w:fill="DDEBF7"/>
          </w:tcPr>
          <w:p>
            <w:r/>
            <w:r>
              <w:rPr>
                <w:b/>
              </w:rPr>
              <w:t>File</w:t>
            </w:r>
          </w:p>
        </w:tc>
        <w:tc>
          <w:tcPr>
            <w:tcW w:type="dxa" w:w="7920"/>
          </w:tcPr>
          <w:p>
            <w:r>
              <w:t>cypress/e2e/iFrames.cy.js</w:t>
            </w:r>
          </w:p>
        </w:tc>
      </w:tr>
      <w:tr>
        <w:tc>
          <w:tcPr>
            <w:tcW w:type="dxa" w:w="2016"/>
            <w:shd w:val="clear" w:color="auto" w:fill="DDEBF7"/>
          </w:tcPr>
          <w:p>
            <w:r/>
            <w:r>
              <w:rPr>
                <w:b/>
              </w:rPr>
              <w:t>Website used</w:t>
            </w:r>
          </w:p>
        </w:tc>
        <w:tc>
          <w:tcPr>
            <w:tcW w:type="dxa" w:w="7920"/>
          </w:tcPr>
          <w:p>
            <w:r>
              <w:t>https://the-internet.herokuapp.com/iframe (TinyMCE editor)</w:t>
            </w:r>
          </w:p>
        </w:tc>
      </w:tr>
      <w:tr>
        <w:tc>
          <w:tcPr>
            <w:tcW w:type="dxa" w:w="2016"/>
            <w:shd w:val="clear" w:color="auto" w:fill="DDEBF7"/>
          </w:tcPr>
          <w:p>
            <w:r/>
            <w:r>
              <w:rPr>
                <w:b/>
              </w:rPr>
              <w:t>Run status</w:t>
            </w:r>
          </w:p>
        </w:tc>
        <w:tc>
          <w:tcPr>
            <w:tcW w:type="dxa" w:w="7920"/>
          </w:tcPr>
          <w:p>
            <w:r>
              <w:t>Runs. All three tests do the same job in different ways.</w:t>
            </w:r>
          </w:p>
        </w:tc>
      </w:tr>
      <w:tr>
        <w:tc>
          <w:tcPr>
            <w:tcW w:type="dxa" w:w="2016"/>
            <w:shd w:val="clear" w:color="auto" w:fill="DDEBF7"/>
          </w:tcPr>
          <w:p>
            <w:r/>
            <w:r>
              <w:rPr>
                <w:b/>
              </w:rPr>
              <w:t>Concepts</w:t>
            </w:r>
          </w:p>
        </w:tc>
        <w:tc>
          <w:tcPr>
            <w:tcW w:type="dxa" w:w="7920"/>
          </w:tcPr>
          <w:p>
            <w:r>
              <w:t>.its('0.contentDocument.body'), .should('be.visible'), .then(cy.wrap), Custom command, Plugin</w:t>
            </w:r>
          </w:p>
        </w:tc>
      </w:tr>
    </w:tbl>
    <w:p>
      <w:pPr>
        <w:pStyle w:val="Heading1"/>
      </w:pPr>
      <w:r>
        <w:rPr>
          <w:rFonts w:ascii="Calibri" w:hAnsi="Calibri"/>
          <w:color w:val="1F4E79"/>
        </w:rPr>
        <w:t>1. What this file does</w:t>
      </w:r>
    </w:p>
    <w:p>
      <w:r>
        <w:t>An iframe is a page inside another page, and cy.get() cannot reach inside it directly. Each test clears the editor inside the iframe, types text, selects it and clicks the Bold button (which is in the main page).</w:t>
      </w:r>
    </w:p>
    <w:p>
      <w:pPr>
        <w:pStyle w:val="Heading1"/>
      </w:pPr>
      <w:r>
        <w:rPr>
          <w:rFonts w:ascii="Calibri" w:hAnsi="Calibri"/>
          <w:color w:val="1F4E79"/>
        </w:rPr>
        <w:t>2. The code (screenshots)</w:t>
      </w:r>
    </w:p>
    <w:p>
      <w:r>
        <w:t>Keep this next to the file in VS Code. Line numbers match the real file.</w:t>
      </w:r>
    </w:p>
    <w:p>
      <w:pPr>
        <w:jc w:val="left"/>
      </w:pPr>
      <w:r>
        <w:drawing>
          <wp:inline xmlns:a="http://schemas.openxmlformats.org/drawingml/2006/main" xmlns:pic="http://schemas.openxmlformats.org/drawingml/2006/picture">
            <wp:extent cx="4806086" cy="3569817"/>
            <wp:docPr id="1" name="Picture 1"/>
            <wp:cNvGraphicFramePr>
              <a:graphicFrameLocks noChangeAspect="1"/>
            </wp:cNvGraphicFramePr>
            <a:graphic>
              <a:graphicData uri="http://schemas.openxmlformats.org/drawingml/2006/picture">
                <pic:pic>
                  <pic:nvPicPr>
                    <pic:cNvPr id="0" name="iFrames__1.png"/>
                    <pic:cNvPicPr/>
                  </pic:nvPicPr>
                  <pic:blipFill>
                    <a:blip r:embed="rId9"/>
                    <a:stretch>
                      <a:fillRect/>
                    </a:stretch>
                  </pic:blipFill>
                  <pic:spPr>
                    <a:xfrm>
                      <a:off x="0" y="0"/>
                      <a:ext cx="4806086" cy="3569817"/>
                    </a:xfrm>
                    <a:prstGeom prst="rect"/>
                  </pic:spPr>
                </pic:pic>
              </a:graphicData>
            </a:graphic>
          </wp:inline>
        </w:drawing>
      </w:r>
    </w:p>
    <w:p>
      <w:r>
        <w:rPr>
          <w:i/>
          <w:sz w:val="18"/>
        </w:rPr>
        <w:t>Lines 1–30</w:t>
      </w:r>
    </w:p>
    <w:p>
      <w:pPr>
        <w:jc w:val="left"/>
      </w:pPr>
      <w:r>
        <w:drawing>
          <wp:inline xmlns:a="http://schemas.openxmlformats.org/drawingml/2006/main" xmlns:pic="http://schemas.openxmlformats.org/drawingml/2006/picture">
            <wp:extent cx="4806086" cy="3569817"/>
            <wp:docPr id="2" name="Picture 2"/>
            <wp:cNvGraphicFramePr>
              <a:graphicFrameLocks noChangeAspect="1"/>
            </wp:cNvGraphicFramePr>
            <a:graphic>
              <a:graphicData uri="http://schemas.openxmlformats.org/drawingml/2006/picture">
                <pic:pic>
                  <pic:nvPicPr>
                    <pic:cNvPr id="0" name="iFrames__2.png"/>
                    <pic:cNvPicPr/>
                  </pic:nvPicPr>
                  <pic:blipFill>
                    <a:blip r:embed="rId10"/>
                    <a:stretch>
                      <a:fillRect/>
                    </a:stretch>
                  </pic:blipFill>
                  <pic:spPr>
                    <a:xfrm>
                      <a:off x="0" y="0"/>
                      <a:ext cx="4806086" cy="3569817"/>
                    </a:xfrm>
                    <a:prstGeom prst="rect"/>
                  </pic:spPr>
                </pic:pic>
              </a:graphicData>
            </a:graphic>
          </wp:inline>
        </w:drawing>
      </w:r>
    </w:p>
    <w:p>
      <w:r>
        <w:rPr>
          <w:i/>
          <w:sz w:val="18"/>
        </w:rPr>
        <w:t>Lines 31–60</w:t>
      </w:r>
    </w:p>
    <w:p>
      <w:pPr>
        <w:jc w:val="left"/>
      </w:pPr>
      <w:r>
        <w:drawing>
          <wp:inline xmlns:a="http://schemas.openxmlformats.org/drawingml/2006/main" xmlns:pic="http://schemas.openxmlformats.org/drawingml/2006/picture">
            <wp:extent cx="855878" cy="526694"/>
            <wp:docPr id="3" name="Picture 3"/>
            <wp:cNvGraphicFramePr>
              <a:graphicFrameLocks noChangeAspect="1"/>
            </wp:cNvGraphicFramePr>
            <a:graphic>
              <a:graphicData uri="http://schemas.openxmlformats.org/drawingml/2006/picture">
                <pic:pic>
                  <pic:nvPicPr>
                    <pic:cNvPr id="0" name="iFrames__3.png"/>
                    <pic:cNvPicPr/>
                  </pic:nvPicPr>
                  <pic:blipFill>
                    <a:blip r:embed="rId11"/>
                    <a:stretch>
                      <a:fillRect/>
                    </a:stretch>
                  </pic:blipFill>
                  <pic:spPr>
                    <a:xfrm>
                      <a:off x="0" y="0"/>
                      <a:ext cx="855878" cy="526694"/>
                    </a:xfrm>
                    <a:prstGeom prst="rect"/>
                  </pic:spPr>
                </pic:pic>
              </a:graphicData>
            </a:graphic>
          </wp:inline>
        </w:drawing>
      </w:r>
    </w:p>
    <w:p>
      <w:r>
        <w:rPr>
          <w:i/>
          <w:sz w:val="18"/>
        </w:rPr>
        <w:t>Lines 61–63</w:t>
      </w:r>
    </w:p>
    <w:p>
      <w:pPr>
        <w:pStyle w:val="Heading1"/>
      </w:pPr>
      <w:r>
        <w:rPr>
          <w:rFonts w:ascii="Calibri" w:hAnsi="Calibri"/>
          <w:color w:val="1F4E79"/>
        </w:rPr>
        <w:t>3. Step by step: what happens</w:t>
      </w:r>
    </w:p>
    <w:tbl>
      <w:tblPr>
        <w:tblStyle w:val="TableGrid"/>
        <w:tblW w:type="auto" w:w="0"/>
        <w:tblLook w:firstColumn="1" w:firstRow="1" w:lastColumn="0" w:lastRow="0" w:noHBand="0" w:noVBand="1" w:val="04A0"/>
      </w:tblPr>
      <w:tblGrid>
        <w:gridCol w:w="4968"/>
        <w:gridCol w:w="4968"/>
      </w:tblGrid>
      <w:tr>
        <w:tc>
          <w:tcPr>
            <w:tcW w:type="dxa" w:w="3744"/>
            <w:shd w:val="clear" w:color="auto" w:fill="1F4E79"/>
          </w:tcPr>
          <w:p>
            <w:r/>
            <w:r>
              <w:rPr>
                <w:b/>
                <w:color w:val="FFFFFF"/>
              </w:rPr>
              <w:t>Look for this in the code</w:t>
            </w:r>
          </w:p>
        </w:tc>
        <w:tc>
          <w:tcPr>
            <w:tcW w:type="dxa" w:w="6192"/>
            <w:shd w:val="clear" w:color="auto" w:fill="1F4E79"/>
          </w:tcPr>
          <w:p>
            <w:r/>
            <w:r>
              <w:rPr>
                <w:b/>
                <w:color w:val="FFFFFF"/>
              </w:rPr>
              <w:t>What it does</w:t>
            </w:r>
          </w:p>
        </w:tc>
      </w:tr>
      <w:tr>
        <w:tc>
          <w:tcPr>
            <w:tcW w:type="dxa" w:w="3744"/>
          </w:tcPr>
          <w:p>
            <w:r/>
            <w:r>
              <w:rPr>
                <w:rFonts w:ascii="Consolas" w:hAnsi="Consolas"/>
                <w:sz w:val="18"/>
              </w:rPr>
              <w:t>Approach 1 – contentDocument</w:t>
            </w:r>
          </w:p>
        </w:tc>
        <w:tc>
          <w:tcPr>
            <w:tcW w:type="dxa" w:w="6192"/>
          </w:tcPr>
          <w:p>
            <w:r/>
            <w:r>
              <w:rPr>
                <w:sz w:val="20"/>
              </w:rPr>
              <w:t>cy.get('#mce_0_ifr').its('0.contentDocument.body').should('be.visible').then(cy.wrap) digs into the iframe's document and wraps its body so Cypress commands work on it.</w:t>
            </w:r>
          </w:p>
        </w:tc>
      </w:tr>
      <w:tr>
        <w:tc>
          <w:tcPr>
            <w:tcW w:type="dxa" w:w="3744"/>
          </w:tcPr>
          <w:p>
            <w:r/>
            <w:r>
              <w:rPr>
                <w:rFonts w:ascii="Consolas" w:hAnsi="Consolas"/>
                <w:sz w:val="18"/>
              </w:rPr>
              <w:t>Approach 2 – custom command</w:t>
            </w:r>
          </w:p>
        </w:tc>
        <w:tc>
          <w:tcPr>
            <w:tcW w:type="dxa" w:w="6192"/>
          </w:tcPr>
          <w:p>
            <w:r/>
            <w:r>
              <w:rPr>
                <w:sz w:val="20"/>
              </w:rPr>
              <w:t>Same code packaged as cy.getIframe('#mce_0_ifr') in cypress/support/commands.js, so tests stay short.</w:t>
            </w:r>
          </w:p>
        </w:tc>
      </w:tr>
      <w:tr>
        <w:tc>
          <w:tcPr>
            <w:tcW w:type="dxa" w:w="3744"/>
          </w:tcPr>
          <w:p>
            <w:r/>
            <w:r>
              <w:rPr>
                <w:rFonts w:ascii="Consolas" w:hAnsi="Consolas"/>
                <w:sz w:val="18"/>
              </w:rPr>
              <w:t>Approach 3 – plugin</w:t>
            </w:r>
          </w:p>
        </w:tc>
        <w:tc>
          <w:tcPr>
            <w:tcW w:type="dxa" w:w="6192"/>
          </w:tcPr>
          <w:p>
            <w:r/>
            <w:r>
              <w:rPr>
                <w:sz w:val="20"/>
              </w:rPr>
              <w:t>cy.frameLoaded('#mce_0_ifr') waits for the iframe, and cy.iframe('#mce_0_ifr') returns its body. Comes from cypress-iframe.</w:t>
            </w:r>
          </w:p>
        </w:tc>
      </w:tr>
      <w:tr>
        <w:tc>
          <w:tcPr>
            <w:tcW w:type="dxa" w:w="3744"/>
          </w:tcPr>
          <w:p>
            <w:r/>
            <w:r>
              <w:rPr>
                <w:rFonts w:ascii="Consolas" w:hAnsi="Consolas"/>
                <w:sz w:val="18"/>
              </w:rPr>
              <w:t>.clear().type('Welcome {cmd+a}')</w:t>
            </w:r>
          </w:p>
        </w:tc>
        <w:tc>
          <w:tcPr>
            <w:tcW w:type="dxa" w:w="6192"/>
          </w:tcPr>
          <w:p>
            <w:r/>
            <w:r>
              <w:rPr>
                <w:sz w:val="20"/>
              </w:rPr>
              <w:t>Empties the editor, types Welcome and presses select-all.</w:t>
            </w:r>
          </w:p>
        </w:tc>
      </w:tr>
      <w:tr>
        <w:tc>
          <w:tcPr>
            <w:tcW w:type="dxa" w:w="3744"/>
          </w:tcPr>
          <w:p>
            <w:r/>
            <w:r>
              <w:rPr>
                <w:rFonts w:ascii="Consolas" w:hAnsi="Consolas"/>
                <w:sz w:val="18"/>
              </w:rPr>
              <w:t>cy.get('[aria-label="Bold"]').click()</w:t>
            </w:r>
          </w:p>
        </w:tc>
        <w:tc>
          <w:tcPr>
            <w:tcW w:type="dxa" w:w="6192"/>
          </w:tcPr>
          <w:p>
            <w:r/>
            <w:r>
              <w:rPr>
                <w:sz w:val="20"/>
              </w:rPr>
              <w:t>The Bold button lives outside the iframe, so a normal cy.get works.</w:t>
            </w:r>
          </w:p>
        </w:tc>
      </w:tr>
    </w:tbl>
    <w:p>
      <w:pPr>
        <w:pStyle w:val="Heading1"/>
      </w:pPr>
      <w:r>
        <w:rPr>
          <w:rFonts w:ascii="Calibri" w:hAnsi="Calibri"/>
          <w:color w:val="1F4E79"/>
        </w:rPr>
        <w:t>4. Concepts involved</w:t>
      </w:r>
    </w:p>
    <w:tbl>
      <w:tblPr>
        <w:tblStyle w:val="TableGrid"/>
        <w:tblW w:type="auto" w:w="0"/>
        <w:tblLook w:firstColumn="1" w:firstRow="1" w:lastColumn="0" w:lastRow="0" w:noHBand="0" w:noVBand="1" w:val="04A0"/>
      </w:tblPr>
      <w:tblGrid>
        <w:gridCol w:w="4968"/>
        <w:gridCol w:w="4968"/>
      </w:tblGrid>
      <w:tr>
        <w:tc>
          <w:tcPr>
            <w:tcW w:type="dxa" w:w="3168"/>
            <w:shd w:val="clear" w:color="auto" w:fill="1F4E79"/>
          </w:tcPr>
          <w:p>
            <w:r/>
            <w:r>
              <w:rPr>
                <w:b/>
                <w:color w:val="FFFFFF"/>
              </w:rPr>
              <w:t>Concept</w:t>
            </w:r>
          </w:p>
        </w:tc>
        <w:tc>
          <w:tcPr>
            <w:tcW w:type="dxa" w:w="6768"/>
            <w:shd w:val="clear" w:color="auto" w:fill="1F4E79"/>
          </w:tcPr>
          <w:p>
            <w:r/>
            <w:r>
              <w:rPr>
                <w:b/>
                <w:color w:val="FFFFFF"/>
              </w:rPr>
              <w:t>Meaning</w:t>
            </w:r>
          </w:p>
        </w:tc>
      </w:tr>
      <w:tr>
        <w:tc>
          <w:tcPr>
            <w:tcW w:type="dxa" w:w="3168"/>
          </w:tcPr>
          <w:p>
            <w:r/>
            <w:r>
              <w:rPr>
                <w:rFonts w:ascii="Consolas" w:hAnsi="Consolas"/>
                <w:sz w:val="18"/>
              </w:rPr>
              <w:t>.its('0.contentDocument.body')</w:t>
            </w:r>
          </w:p>
        </w:tc>
        <w:tc>
          <w:tcPr>
            <w:tcW w:type="dxa" w:w="6768"/>
          </w:tcPr>
          <w:p>
            <w:r/>
            <w:r>
              <w:rPr>
                <w:sz w:val="20"/>
              </w:rPr>
              <w:t>Reads nested properties: first element &gt; inner document &gt; body.</w:t>
            </w:r>
          </w:p>
        </w:tc>
      </w:tr>
      <w:tr>
        <w:tc>
          <w:tcPr>
            <w:tcW w:type="dxa" w:w="3168"/>
          </w:tcPr>
          <w:p>
            <w:r/>
            <w:r>
              <w:rPr>
                <w:rFonts w:ascii="Consolas" w:hAnsi="Consolas"/>
                <w:sz w:val="18"/>
              </w:rPr>
              <w:t>.should('be.visible')</w:t>
            </w:r>
          </w:p>
        </w:tc>
        <w:tc>
          <w:tcPr>
            <w:tcW w:type="dxa" w:w="6768"/>
          </w:tcPr>
          <w:p>
            <w:r/>
            <w:r>
              <w:rPr>
                <w:sz w:val="20"/>
              </w:rPr>
              <w:t>Makes Cypress wait until the iframe has loaded.</w:t>
            </w:r>
          </w:p>
        </w:tc>
      </w:tr>
      <w:tr>
        <w:tc>
          <w:tcPr>
            <w:tcW w:type="dxa" w:w="3168"/>
          </w:tcPr>
          <w:p>
            <w:r/>
            <w:r>
              <w:rPr>
                <w:rFonts w:ascii="Consolas" w:hAnsi="Consolas"/>
                <w:sz w:val="18"/>
              </w:rPr>
              <w:t>.then(cy.wrap)</w:t>
            </w:r>
          </w:p>
        </w:tc>
        <w:tc>
          <w:tcPr>
            <w:tcW w:type="dxa" w:w="6768"/>
          </w:tcPr>
          <w:p>
            <w:r/>
            <w:r>
              <w:rPr>
                <w:sz w:val="20"/>
              </w:rPr>
              <w:t>Turns the plain DOM element into a Cypress chain.</w:t>
            </w:r>
          </w:p>
        </w:tc>
      </w:tr>
      <w:tr>
        <w:tc>
          <w:tcPr>
            <w:tcW w:type="dxa" w:w="3168"/>
          </w:tcPr>
          <w:p>
            <w:r/>
            <w:r>
              <w:rPr>
                <w:rFonts w:ascii="Consolas" w:hAnsi="Consolas"/>
                <w:sz w:val="18"/>
              </w:rPr>
              <w:t>Custom command</w:t>
            </w:r>
          </w:p>
        </w:tc>
        <w:tc>
          <w:tcPr>
            <w:tcW w:type="dxa" w:w="6768"/>
          </w:tcPr>
          <w:p>
            <w:r/>
            <w:r>
              <w:rPr>
                <w:sz w:val="20"/>
              </w:rPr>
              <w:t>Cypress.Commands.add('getIframe', ...) in support/commands.js.</w:t>
            </w:r>
          </w:p>
        </w:tc>
      </w:tr>
      <w:tr>
        <w:tc>
          <w:tcPr>
            <w:tcW w:type="dxa" w:w="3168"/>
          </w:tcPr>
          <w:p>
            <w:r/>
            <w:r>
              <w:rPr>
                <w:rFonts w:ascii="Consolas" w:hAnsi="Consolas"/>
                <w:sz w:val="18"/>
              </w:rPr>
              <w:t>Plugin</w:t>
            </w:r>
          </w:p>
        </w:tc>
        <w:tc>
          <w:tcPr>
            <w:tcW w:type="dxa" w:w="6768"/>
          </w:tcPr>
          <w:p>
            <w:r/>
            <w:r>
              <w:rPr>
                <w:sz w:val="20"/>
              </w:rPr>
              <w:t>cypress-iframe gives cy.frameLoaded() and cy.iframe().</w:t>
            </w:r>
          </w:p>
        </w:tc>
      </w:tr>
    </w:tbl>
    <w:p>
      <w:pPr>
        <w:pStyle w:val="Heading1"/>
      </w:pPr>
      <w:r>
        <w:rPr>
          <w:rFonts w:ascii="Calibri" w:hAnsi="Calibri"/>
          <w:color w:val="1F4E79"/>
        </w:rPr>
        <w:t>5. How it is implemented</w:t>
      </w:r>
    </w:p>
    <w:p>
      <w:r>
        <w:t>The progression is: raw code, then a reusable command, then a plugin. The plugin version is the cleanest.</w:t>
      </w:r>
    </w:p>
    <w:p>
      <w:pPr>
        <w:pStyle w:val="Heading1"/>
      </w:pPr>
      <w:r>
        <w:rPr>
          <w:rFonts w:ascii="Calibri" w:hAnsi="Calibri"/>
          <w:color w:val="1F4E79"/>
        </w:rPr>
        <w:t>6. Why it is useful</w:t>
      </w:r>
    </w:p>
    <w:p>
      <w:r>
        <w:t>Iframes are common (editors, payment forms, ads). This file shows three ways, from basic to reusable.</w:t>
      </w:r>
    </w:p>
    <w:p>
      <w:pPr>
        <w:pStyle w:val="Heading1"/>
      </w:pPr>
      <w:r>
        <w:rPr>
          <w:rFonts w:ascii="Calibri" w:hAnsi="Calibri"/>
          <w:color w:val="1F4E79"/>
        </w:rPr>
        <w:t>7. Things to watch out for</w:t>
      </w:r>
    </w:p>
    <w:p>
      <w:pPr>
        <w:pStyle w:val="ListBullet"/>
      </w:pPr>
      <w:r>
        <w:t>{cmd+a} is the Mac shortcut. On Windows use {ctrl+a}.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