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8faba0"/>
          <w:sz w:val="20"/>
          <w:szCs w:val="20"/>
        </w:rPr>
        <w:t xml:space="preserve">THE OPEN COACH</w:t>
      </w:r>
    </w:p>
    <w:p>
      <w:pPr>
        <w:pStyle w:val="Heading1"/>
        <w:jc w:val="center"/>
      </w:pPr>
      <w:r>
        <w:rPr>
          <w:color w:val="2d3748"/>
          <w:sz w:val="40"/>
          <w:szCs w:val="40"/>
        </w:rPr>
        <w:t xml:space="preserve">The Discovery Call Blueprint</w:t>
      </w:r>
    </w:p>
    <w:p>
      <w:pPr>
        <w:spacing w:after="400"/>
        <w:jc w:val="center"/>
      </w:pPr>
      <w:r>
        <w:rPr>
          <w:i/>
          <w:iCs/>
          <w:color w:val="5a6678"/>
          <w:sz w:val="24"/>
          <w:szCs w:val="24"/>
        </w:rPr>
        <w:t xml:space="preserve">A Non-Salesy Script for Ethical Enrollment</w:t>
      </w:r>
    </w:p>
    <w:p>
      <w:pPr>
        <w:pBdr>
          <w:top w:val="single" w:color="e2e8f0" w:space="1"/>
          <w:bottom w:val="single" w:color="e2e8f0" w:space="1"/>
          <w:left w:val="single" w:color="e2e8f0" w:space="1"/>
          <w:right w:val="single" w:color="e2e8f0" w:space="1"/>
        </w:pBdr>
        <w:shd w:fill="fcfbf9" w:color="auto" w:val="clear"/>
        <w:spacing w:after="300" w:before="200" w:line="320"/>
        <w:jc w:val="center"/>
      </w:pPr>
      <w:r>
        <w:rPr>
          <w:color w:val="5a6678"/>
          <w:sz w:val="22"/>
          <w:szCs w:val="22"/>
        </w:rPr>
        <w:t xml:space="preserve">A discovery call is not a sales pitch. It is a mutual evaluation to answer two questions: "Can I actually help this person?" and "Are they ready to do the work?"</w:t>
      </w:r>
    </w:p>
    <w:p>
      <w:pPr>
        <w:pStyle w:val="Heading2"/>
        <w:pBdr>
          <w:bottom w:val="single" w:color="e2e8f0" w:space="1"/>
        </w:pBdr>
        <w:spacing w:after="100" w:before="400"/>
      </w:pPr>
      <w:r>
        <w:rPr>
          <w:b/>
          <w:bCs/>
          <w:color w:val="c68a73"/>
          <w:sz w:val="28"/>
          <w:szCs w:val="28"/>
        </w:rPr>
        <w:t xml:space="preserve">Phase 1: Connection &amp; Grounding (3 Mins)</w:t>
      </w:r>
    </w:p>
    <w:p>
      <w:pPr>
        <w:pStyle w:val="ListParagraph"/>
        <w:numPr>
          <w:ilvl w:val="0"/>
          <w:numId w:val="1"/>
        </w:numPr>
        <w:spacing w:after="50" w:line="280"/>
      </w:pPr>
      <w:r>
        <w:rPr>
          <w:color w:val="5a6678"/>
          <w:sz w:val="22"/>
          <w:szCs w:val="22"/>
        </w:rPr>
        <w:t xml:space="preserve">Set the frame: "I’ve blocked off 45 minutes for us today. The goal is simply to hear what’s going on, and see if I can be of service. How does that sound?"</w:t>
      </w:r>
    </w:p>
    <w:p>
      <w:pPr>
        <w:pStyle w:val="Heading2"/>
        <w:pBdr>
          <w:bottom w:val="single" w:color="e2e8f0" w:space="1"/>
        </w:pBdr>
        <w:spacing w:after="100" w:before="400"/>
      </w:pPr>
      <w:r>
        <w:rPr>
          <w:b/>
          <w:bCs/>
          <w:color w:val="c68a73"/>
          <w:sz w:val="28"/>
          <w:szCs w:val="28"/>
        </w:rPr>
        <w:t xml:space="preserve">Phase 2: The Diagnosis (15 Mins)</w:t>
      </w:r>
    </w:p>
    <w:p>
      <w:pPr>
        <w:spacing w:after="100" w:line="280"/>
      </w:pPr>
      <w:r>
        <w:rPr>
          <w:color w:val="5a6678"/>
          <w:sz w:val="22"/>
          <w:szCs w:val="22"/>
        </w:rPr>
        <w:t xml:space="preserve">Ask these exact questions and take aggressive notes using their exact words:</w:t>
      </w:r>
    </w:p>
    <w:p>
      <w:pPr>
        <w:pStyle w:val="ListParagraph"/>
        <w:numPr>
          <w:ilvl w:val="0"/>
          <w:numId w:val="1"/>
        </w:numPr>
        <w:spacing w:after="50" w:line="280"/>
      </w:pPr>
      <w:r>
        <w:rPr>
          <w:color w:val="5a6678"/>
          <w:sz w:val="22"/>
          <w:szCs w:val="22"/>
        </w:rPr>
        <w:t xml:space="preserve">"What was the trigger that made you decide to book this call *today* instead of 6 months ago?"</w:t>
      </w:r>
    </w:p>
    <w:p>
      <w:pPr>
        <w:pStyle w:val="ListParagraph"/>
        <w:numPr>
          <w:ilvl w:val="0"/>
          <w:numId w:val="1"/>
        </w:numPr>
        <w:spacing w:after="50" w:line="280"/>
      </w:pPr>
      <w:r>
        <w:rPr>
          <w:color w:val="5a6678"/>
          <w:sz w:val="22"/>
          <w:szCs w:val="22"/>
        </w:rPr>
        <w:t xml:space="preserve">"If you had a magic wand and could fix the biggest bottleneck right now, what would your life/business look like in 12 months?"</w:t>
      </w:r>
    </w:p>
    <w:p>
      <w:pPr>
        <w:pStyle w:val="ListParagraph"/>
        <w:numPr>
          <w:ilvl w:val="0"/>
          <w:numId w:val="1"/>
        </w:numPr>
        <w:spacing w:after="50" w:line="280"/>
      </w:pPr>
      <w:r>
        <w:rPr>
          <w:color w:val="5a6678"/>
          <w:sz w:val="22"/>
          <w:szCs w:val="22"/>
        </w:rPr>
        <w:t xml:space="preserve">"What have you already tried to fix this?"</w:t>
      </w:r>
    </w:p>
    <w:p>
      <w:pPr>
        <w:pStyle w:val="Heading2"/>
        <w:pBdr>
          <w:bottom w:val="single" w:color="e2e8f0" w:space="1"/>
        </w:pBdr>
        <w:spacing w:after="100" w:before="400"/>
      </w:pPr>
      <w:r>
        <w:rPr>
          <w:b/>
          <w:bCs/>
          <w:color w:val="c68a73"/>
          <w:sz w:val="28"/>
          <w:szCs w:val="28"/>
        </w:rPr>
        <w:t xml:space="preserve">Phase 3: The Gap Reflection (10 Mins)</w:t>
      </w:r>
    </w:p>
    <w:p>
      <w:pPr>
        <w:spacing w:after="100" w:line="280"/>
      </w:pPr>
      <w:r>
        <w:rPr>
          <w:color w:val="5a6678"/>
          <w:sz w:val="22"/>
          <w:szCs w:val="22"/>
        </w:rPr>
        <w:t xml:space="preserve">Reflect back their answers to show deep listening.</w:t>
      </w:r>
    </w:p>
    <w:p>
      <w:pPr>
        <w:pStyle w:val="ListParagraph"/>
        <w:numPr>
          <w:ilvl w:val="0"/>
          <w:numId w:val="1"/>
        </w:numPr>
        <w:spacing w:after="50" w:line="280"/>
      </w:pPr>
      <w:r>
        <w:rPr>
          <w:color w:val="5a6678"/>
          <w:sz w:val="22"/>
          <w:szCs w:val="22"/>
        </w:rPr>
        <w:t xml:space="preserve">"So, if I am hearing you right, your Current State is [A], but your Desired State is [B]. And the things standing in the way seem to be [X, Y, Z]. Is that accurate?"</w:t>
      </w:r>
    </w:p>
    <w:p>
      <w:pPr>
        <w:pStyle w:val="Heading2"/>
        <w:pBdr>
          <w:bottom w:val="single" w:color="e2e8f0" w:space="1"/>
        </w:pBdr>
        <w:spacing w:after="100" w:before="400"/>
      </w:pPr>
      <w:r>
        <w:rPr>
          <w:b/>
          <w:bCs/>
          <w:color w:val="c68a73"/>
          <w:sz w:val="28"/>
          <w:szCs w:val="28"/>
        </w:rPr>
        <w:t xml:space="preserve">Phase 4: The Invitation (5 Mins)</w:t>
      </w:r>
    </w:p>
    <w:p>
      <w:pPr>
        <w:spacing w:after="100" w:line="280"/>
      </w:pPr>
      <w:r>
        <w:rPr>
          <w:color w:val="5a6678"/>
          <w:sz w:val="22"/>
          <w:szCs w:val="22"/>
        </w:rPr>
        <w:t xml:space="preserve">Transition to the offer gracefully, only if you truly believe you can help them.</w:t>
      </w:r>
    </w:p>
    <w:p>
      <w:pPr>
        <w:pStyle w:val="ListParagraph"/>
        <w:numPr>
          <w:ilvl w:val="0"/>
          <w:numId w:val="1"/>
        </w:numPr>
        <w:spacing w:after="50" w:line="280"/>
      </w:pPr>
      <w:r>
        <w:rPr>
          <w:color w:val="5a6678"/>
          <w:sz w:val="22"/>
          <w:szCs w:val="22"/>
        </w:rPr>
        <w:t xml:space="preserve">"I appreciate you sharing all of that. To be transparent, what you are navigating is exactly what I help my clients solve. Would you like me to take a few minutes to explain what it looks like to work together?"</w:t>
      </w:r>
    </w:p>
    <w:p>
      <w:pPr>
        <w:pStyle w:val="Heading2"/>
        <w:pBdr>
          <w:bottom w:val="single" w:color="e2e8f0" w:space="1"/>
        </w:pBdr>
        <w:spacing w:after="100" w:before="400"/>
      </w:pPr>
      <w:r>
        <w:rPr>
          <w:b/>
          <w:bCs/>
          <w:color w:val="c68a73"/>
          <w:sz w:val="28"/>
          <w:szCs w:val="28"/>
        </w:rPr>
        <w:t xml:space="preserve">Phase 5: The Space (The Close)</w:t>
      </w:r>
    </w:p>
    <w:p>
      <w:pPr>
        <w:spacing w:after="100" w:line="280"/>
      </w:pPr>
      <w:r>
        <w:rPr>
          <w:color w:val="5a6678"/>
          <w:sz w:val="22"/>
          <w:szCs w:val="22"/>
        </w:rPr>
        <w:t xml:space="preserve">Deliver the pitch, state the price clearly, and then STOP TALKING. Let them process it. The first person to speak loses the frame. Become comfortable with 30 seconds of dead silence.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2026-03-10T15:05:52.660Z</dcterms:created>
  <dcterms:modified xsi:type="dcterms:W3CDTF">2026-03-10T15:05:52.660Z</dcterms:modified>
</cp:coreProperties>
</file>

<file path=docProps/custom.xml><?xml version="1.0" encoding="utf-8"?>
<Properties xmlns="http://schemas.openxmlformats.org/officeDocument/2006/custom-properties" xmlns:vt="http://schemas.openxmlformats.org/officeDocument/2006/docPropsVTypes"/>
</file>