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8faba0"/>
          <w:sz w:val="20"/>
          <w:szCs w:val="20"/>
        </w:rPr>
        <w:t xml:space="preserve">THE OPEN COACH</w:t>
      </w:r>
    </w:p>
    <w:p>
      <w:pPr>
        <w:pStyle w:val="Heading1"/>
        <w:jc w:val="center"/>
      </w:pPr>
      <w:r>
        <w:rPr>
          <w:color w:val="2d3748"/>
          <w:sz w:val="40"/>
          <w:szCs w:val="40"/>
        </w:rPr>
        <w:t xml:space="preserve">Ethical Coaching Agreement</w:t>
      </w:r>
    </w:p>
    <w:p>
      <w:pPr>
        <w:spacing w:after="400"/>
        <w:jc w:val="center"/>
      </w:pPr>
      <w:r>
        <w:rPr>
          <w:i/>
          <w:iCs/>
          <w:color w:val="5a6678"/>
          <w:sz w:val="24"/>
          <w:szCs w:val="24"/>
        </w:rPr>
        <w:t xml:space="preserve">Boundaries, Expectations, and Legal Foundation</w:t>
      </w:r>
    </w:p>
    <w:p>
      <w:pPr>
        <w:pBdr>
          <w:top w:val="single" w:color="e2e8f0" w:space="1"/>
          <w:bottom w:val="single" w:color="e2e8f0" w:space="1"/>
          <w:left w:val="single" w:color="e2e8f0" w:space="1"/>
          <w:right w:val="single" w:color="e2e8f0" w:space="1"/>
        </w:pBdr>
        <w:shd w:fill="fcfbf9" w:color="auto" w:val="clear"/>
        <w:spacing w:after="300" w:before="200" w:line="320"/>
        <w:jc w:val="center"/>
      </w:pPr>
      <w:r>
        <w:rPr>
          <w:color w:val="5a6678"/>
          <w:sz w:val="22"/>
          <w:szCs w:val="22"/>
        </w:rPr>
        <w:t xml:space="preserve">This agreement sets the foundation for a powerful, professional, and ethical coaching relationship. It clearly outlines the boundaries of our work together.</w:t>
      </w:r>
    </w:p>
    <w:p>
      <w:pPr>
        <w:pStyle w:val="Heading2"/>
        <w:pBdr>
          <w:bottom w:val="single" w:color="e2e8f0" w:space="1"/>
        </w:pBdr>
        <w:spacing w:after="100" w:before="400"/>
      </w:pPr>
      <w:r>
        <w:rPr>
          <w:b/>
          <w:bCs/>
          <w:color w:val="c68a73"/>
          <w:sz w:val="28"/>
          <w:szCs w:val="28"/>
        </w:rPr>
        <w:t xml:space="preserve">1. Definition of the Coaching Relationship</w:t>
      </w:r>
    </w:p>
    <w:p>
      <w:pPr>
        <w:spacing w:after="100" w:line="280"/>
      </w:pPr>
      <w:r>
        <w:rPr>
          <w:color w:val="5a6678"/>
          <w:sz w:val="22"/>
          <w:szCs w:val="22"/>
        </w:rPr>
        <w:t xml:space="preserve">1.1. Coaching vs. Therapy: The Client understands that coaching is not therapy, counseling, or psychoanalysis, nor is it a substitute for these services. Coaching does not prevent, cure, or treat any mental disorder or medical disease.</w:t>
      </w:r>
    </w:p>
    <w:p>
      <w:pPr>
        <w:spacing w:after="100" w:line="280"/>
      </w:pPr>
      <w:r>
        <w:rPr>
          <w:color w:val="5a6678"/>
          <w:sz w:val="22"/>
          <w:szCs w:val="22"/>
        </w:rPr>
        <w:t xml:space="preserve">1.2. Role of the Coach: The Coach’s role is to facilitate the creation/development of personal, professional, or business goals and to develop and carry out a strategy/plan for achieving those goals.</w:t>
      </w:r>
    </w:p>
    <w:p>
      <w:pPr>
        <w:spacing w:after="100" w:line="280"/>
      </w:pPr>
      <w:r>
        <w:rPr>
          <w:color w:val="5a6678"/>
          <w:sz w:val="22"/>
          <w:szCs w:val="22"/>
        </w:rPr>
        <w:t xml:space="preserve">1.3. Client Responsibility: The Client understands that the Coach is not acting as a consultant providing specific answers or doing the work for them. The Client takes full responsibility for their decisions, actions, and the results achieved.</w:t>
      </w:r>
    </w:p>
    <w:p>
      <w:pPr>
        <w:pStyle w:val="Heading2"/>
        <w:pBdr>
          <w:bottom w:val="single" w:color="e2e8f0" w:space="1"/>
        </w:pBdr>
        <w:spacing w:after="100" w:before="400"/>
      </w:pPr>
      <w:r>
        <w:rPr>
          <w:b/>
          <w:bCs/>
          <w:color w:val="c68a73"/>
          <w:sz w:val="28"/>
          <w:szCs w:val="28"/>
        </w:rPr>
        <w:t xml:space="preserve">2. Logistics and Communication Boundaries</w:t>
      </w:r>
    </w:p>
    <w:p>
      <w:pPr>
        <w:spacing w:after="100" w:line="280"/>
      </w:pPr>
      <w:r>
        <w:rPr>
          <w:color w:val="5a6678"/>
          <w:sz w:val="22"/>
          <w:szCs w:val="22"/>
        </w:rPr>
        <w:t xml:space="preserve">2.1. Session Frequency: Sessions will be held [Weekly / Bi-Weekly] for a duration of [60 / 90] minutes via [Zoom / Phone / In-Person].</w:t>
      </w:r>
    </w:p>
    <w:p>
      <w:pPr>
        <w:spacing w:after="100" w:line="280"/>
      </w:pPr>
      <w:r>
        <w:rPr>
          <w:color w:val="5a6678"/>
          <w:sz w:val="22"/>
          <w:szCs w:val="22"/>
        </w:rPr>
        <w:t xml:space="preserve">2.2. Between-Session Contact: The Client may contact the Coach via [Email / Voxer / Slack] between scheduled sessions for brief check-ins. The Coach will respond to these messages within 48 business hours.</w:t>
      </w:r>
    </w:p>
    <w:p>
      <w:pPr>
        <w:spacing w:after="100" w:line="280"/>
      </w:pPr>
      <w:r>
        <w:rPr>
          <w:color w:val="5a6678"/>
          <w:sz w:val="22"/>
          <w:szCs w:val="22"/>
        </w:rPr>
        <w:t xml:space="preserve">2.3. Punctuality: If the Client is more than 15 minutes late, the session will be considered forfeited and will count against the package total.</w:t>
      </w:r>
    </w:p>
    <w:p>
      <w:pPr>
        <w:pStyle w:val="Heading2"/>
        <w:pBdr>
          <w:bottom w:val="single" w:color="e2e8f0" w:space="1"/>
        </w:pBdr>
        <w:spacing w:after="100" w:before="400"/>
      </w:pPr>
      <w:r>
        <w:rPr>
          <w:b/>
          <w:bCs/>
          <w:color w:val="c68a73"/>
          <w:sz w:val="28"/>
          <w:szCs w:val="28"/>
        </w:rPr>
        <w:t xml:space="preserve">3. Payments, Cancellations, and Refunds</w:t>
      </w:r>
    </w:p>
    <w:p>
      <w:pPr>
        <w:spacing w:after="100" w:line="280"/>
      </w:pPr>
      <w:r>
        <w:rPr>
          <w:color w:val="5a6678"/>
          <w:sz w:val="22"/>
          <w:szCs w:val="22"/>
        </w:rPr>
        <w:t xml:space="preserve">3.1. Rescheduling: The Client must provide a minimum of 24 hours’ notice to reschedule a session. Notice given less than 24 hours prior to the session will result in forfeiture of that session.</w:t>
      </w:r>
    </w:p>
    <w:p>
      <w:pPr>
        <w:spacing w:after="100" w:line="280"/>
      </w:pPr>
      <w:r>
        <w:rPr>
          <w:color w:val="5a6678"/>
          <w:sz w:val="22"/>
          <w:szCs w:val="22"/>
        </w:rPr>
        <w:t xml:space="preserve">3.2. Compensation: The agreed-upon fee for coaching services is $[Amount], payable [Monthly / Upfront].</w:t>
      </w:r>
    </w:p>
    <w:p>
      <w:pPr>
        <w:spacing w:after="100" w:line="280"/>
      </w:pPr>
      <w:r>
        <w:rPr>
          <w:color w:val="5a6678"/>
          <w:sz w:val="22"/>
          <w:szCs w:val="22"/>
        </w:rPr>
        <w:t xml:space="preserve">3.3. Refunds: Due to the time, energy, and proprietary resources provided in coaching, no refunds will be issued for sessions already completed or for the duration of a signed commitment.</w:t>
      </w:r>
    </w:p>
    <w:p>
      <w:pPr>
        <w:pStyle w:val="Heading2"/>
        <w:pBdr>
          <w:bottom w:val="single" w:color="e2e8f0" w:space="1"/>
        </w:pBdr>
        <w:spacing w:after="100" w:before="400"/>
      </w:pPr>
      <w:r>
        <w:rPr>
          <w:b/>
          <w:bCs/>
          <w:color w:val="c68a73"/>
          <w:sz w:val="28"/>
          <w:szCs w:val="28"/>
        </w:rPr>
        <w:t xml:space="preserve">4. Confidentiality</w:t>
      </w:r>
    </w:p>
    <w:p>
      <w:pPr>
        <w:spacing w:after="100" w:line="280"/>
      </w:pPr>
      <w:r>
        <w:rPr>
          <w:color w:val="5a6678"/>
          <w:sz w:val="22"/>
          <w:szCs w:val="22"/>
        </w:rPr>
        <w:t xml:space="preserve">This coaching relationship, as well as all information (documented or verbal) that the Client shares with the Coach as part of this relationship, is bound by the principles of confidentiality. However, please be aware that the Coach-Client relationship is not considered a legally confidential relationship (like the medical and legal professions) and thus communications are not subject to the protection of any legally recognized privilege.</w:t>
      </w:r>
    </w:p>
    <w:p>
      <w:pPr>
        <w:spacing w:after="200" w:before="400"/>
      </w:pPr>
      <w:r>
        <w:rPr>
          <w:b/>
          <w:bCs/>
          <w:color w:val="2d3748"/>
          <w:sz w:val="20"/>
          <w:szCs w:val="20"/>
        </w:rPr>
        <w:t xml:space="preserve">Client Signature: _____________________________________   Date: _____________</w:t>
      </w:r>
    </w:p>
    <w:p>
      <w:pPr>
        <w:spacing w:after="200" w:before="200"/>
      </w:pPr>
      <w:r>
        <w:rPr>
          <w:b/>
          <w:bCs/>
          <w:color w:val="2d3748"/>
          <w:sz w:val="20"/>
          <w:szCs w:val="20"/>
        </w:rPr>
        <w:t xml:space="preserve">Coach Signature:  _____________________________________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2026-03-10T15:05:52.553Z</dcterms:created>
  <dcterms:modified xsi:type="dcterms:W3CDTF">2026-03-10T15:05:52.553Z</dcterms:modified>
</cp:coreProperties>
</file>

<file path=docProps/custom.xml><?xml version="1.0" encoding="utf-8"?>
<Properties xmlns="http://schemas.openxmlformats.org/officeDocument/2006/custom-properties" xmlns:vt="http://schemas.openxmlformats.org/officeDocument/2006/docPropsVTypes"/>
</file>