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AAFE Brand Guide Notes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Logo should only be used in its original colors or white.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#a2b427 should be used sparingly and only in small details.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 weights can be paired as 700 with 900 or 300 with 500.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italicize text outside of test</w:t>
      </w:r>
      <w:r w:rsidDel="00000000" w:rsidR="00000000" w:rsidRPr="00000000">
        <w:rPr>
          <w:rtl w:val="0"/>
        </w:rPr>
        <w:t xml:space="preserve">imonials in documents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in images should never be black – use the softer #3c3c3c as a replacement or one of the other colors in the guide.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Drop shadows should not be applied to any graphics unless using the metallic texture.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full or left justification unless noticeable gaps can’t be reconciled.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bookmarkStart w:colFirst="0" w:colLast="0" w:name="_heading=h.gjdgxs" w:id="0"/>
      <w:bookmarkEnd w:id="0"/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Feel free to lighten, layer, or recolor (within brand colors) any assets provided in other folders.</w:t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t xml:space="preserve">Models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Models should be cropped at the top of the shoulder or feathered out to white at the top of the shoulder.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Graphics should not cover the model’s face.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models showing teeth when possible to appeal to dentists (unless a separate target audience has been specified).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37D4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vQ0tTOcmqVofW7xbsuHu1+szDg==">CgMxLjAyCGguZ2pkZ3hzOAByITEwYnpmTVFiZkhHMkFGaXVxX3RhcjRGRWxJMDlYTkVnTw==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2020-10-26T15:34:00Z</dcterms:created>
  <dc:creator>Nora Corcoran</dc:creator>
</cp:coreProperties>
</file>