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2C6" w:rsidRDefault="00805F9C" w:rsidP="00805F9C">
      <w:pPr>
        <w:pStyle w:val="Default"/>
        <w:ind w:right="-460"/>
        <w:rPr>
          <w:b/>
          <w:bCs/>
          <w:sz w:val="28"/>
          <w:szCs w:val="28"/>
          <w:lang w:val="et-EE"/>
        </w:rPr>
      </w:pPr>
      <w:r>
        <w:rPr>
          <w:b/>
          <w:bCs/>
          <w:sz w:val="28"/>
          <w:szCs w:val="28"/>
          <w:lang w:val="et-EE"/>
        </w:rPr>
        <w:t xml:space="preserve">                                                     </w:t>
      </w:r>
      <w:r w:rsidR="004A12C6">
        <w:rPr>
          <w:b/>
          <w:bCs/>
          <w:sz w:val="28"/>
          <w:szCs w:val="28"/>
          <w:lang w:val="et-EE"/>
        </w:rPr>
        <w:t>Retsensioon</w:t>
      </w:r>
    </w:p>
    <w:p w:rsidR="004A12C6" w:rsidRPr="0076068E" w:rsidRDefault="004A12C6" w:rsidP="004A12C6">
      <w:pPr>
        <w:pStyle w:val="Default"/>
        <w:ind w:right="-460"/>
        <w:jc w:val="center"/>
        <w:rPr>
          <w:sz w:val="28"/>
          <w:szCs w:val="28"/>
          <w:lang w:val="et-EE"/>
        </w:rPr>
      </w:pPr>
    </w:p>
    <w:p w:rsidR="004A12C6" w:rsidRDefault="00805F9C" w:rsidP="00805F9C">
      <w:pPr>
        <w:pStyle w:val="Default"/>
        <w:jc w:val="center"/>
        <w:rPr>
          <w:lang w:val="et-EE"/>
        </w:rPr>
      </w:pPr>
      <w:r>
        <w:rPr>
          <w:lang w:val="et-EE"/>
        </w:rPr>
        <w:t>Eesti Maaülikooli üliõpilase</w:t>
      </w:r>
    </w:p>
    <w:p w:rsidR="00805F9C" w:rsidRPr="00190E16" w:rsidRDefault="00190E16" w:rsidP="00805F9C">
      <w:pPr>
        <w:pStyle w:val="Default"/>
        <w:jc w:val="center"/>
      </w:pPr>
      <w:r>
        <w:t xml:space="preserve">Erik </w:t>
      </w:r>
      <w:proofErr w:type="spellStart"/>
      <w:r>
        <w:t>Ahlberg</w:t>
      </w:r>
      <w:proofErr w:type="spellEnd"/>
    </w:p>
    <w:p w:rsidR="00805F9C" w:rsidRDefault="00190E16" w:rsidP="00805F9C">
      <w:pPr>
        <w:pStyle w:val="Default"/>
        <w:jc w:val="center"/>
        <w:rPr>
          <w:lang w:val="et-EE"/>
        </w:rPr>
      </w:pPr>
      <w:r>
        <w:rPr>
          <w:lang w:val="et-EE"/>
        </w:rPr>
        <w:t>M</w:t>
      </w:r>
      <w:r w:rsidR="00913EDF">
        <w:rPr>
          <w:lang w:val="et-EE"/>
        </w:rPr>
        <w:t>agistritöö</w:t>
      </w:r>
    </w:p>
    <w:p w:rsidR="004A12C6" w:rsidRDefault="00190E16" w:rsidP="004A12C6">
      <w:pPr>
        <w:pStyle w:val="Default"/>
        <w:jc w:val="center"/>
        <w:rPr>
          <w:lang w:val="et-EE"/>
        </w:rPr>
      </w:pPr>
      <w:r w:rsidRPr="00190E16">
        <w:rPr>
          <w:lang w:val="et-EE"/>
        </w:rPr>
        <w:t>KALAJAHU ASENDAMISE VÕIMALUSED JAHUMARDIKA (TENEBRIO MOLITOR) VASTSETE JAHUGA VIKERFORELLIL</w:t>
      </w:r>
    </w:p>
    <w:p w:rsidR="004A12C6" w:rsidRDefault="004A12C6" w:rsidP="004A12C6">
      <w:pPr>
        <w:pStyle w:val="Default"/>
        <w:jc w:val="center"/>
        <w:rPr>
          <w:lang w:val="et-EE"/>
        </w:rPr>
      </w:pPr>
    </w:p>
    <w:p w:rsidR="004A12C6" w:rsidRPr="0076068E" w:rsidRDefault="004A12C6" w:rsidP="004A12C6">
      <w:pPr>
        <w:pStyle w:val="Default"/>
        <w:jc w:val="both"/>
        <w:rPr>
          <w:b/>
          <w:lang w:val="et-EE"/>
        </w:rPr>
      </w:pPr>
      <w:r w:rsidRPr="0076068E">
        <w:rPr>
          <w:b/>
          <w:lang w:val="et-EE"/>
        </w:rPr>
        <w:t>1. Probleemi püstitus</w:t>
      </w:r>
      <w:r w:rsidR="00913EDF">
        <w:rPr>
          <w:b/>
          <w:lang w:val="et-EE"/>
        </w:rPr>
        <w:t xml:space="preserve">e </w:t>
      </w:r>
      <w:r w:rsidRPr="0076068E">
        <w:rPr>
          <w:b/>
          <w:lang w:val="et-EE"/>
        </w:rPr>
        <w:t>loogilisus, otstarbek</w:t>
      </w:r>
      <w:r w:rsidR="00913EDF">
        <w:rPr>
          <w:b/>
          <w:lang w:val="et-EE"/>
        </w:rPr>
        <w:t>us, tööeesmärgi selge määratlus</w:t>
      </w:r>
      <w:r w:rsidRPr="0076068E">
        <w:rPr>
          <w:b/>
          <w:lang w:val="et-EE"/>
        </w:rPr>
        <w:t xml:space="preserve"> </w:t>
      </w:r>
    </w:p>
    <w:p w:rsidR="004A12C6" w:rsidRDefault="004A12C6" w:rsidP="004A12C6">
      <w:pPr>
        <w:pStyle w:val="Default"/>
        <w:jc w:val="both"/>
        <w:rPr>
          <w:lang w:val="et-EE"/>
        </w:rPr>
      </w:pPr>
      <w:r w:rsidRPr="0076068E">
        <w:rPr>
          <w:lang w:val="et-EE"/>
        </w:rPr>
        <w:t xml:space="preserve">Hinne 5 </w:t>
      </w:r>
      <w:r w:rsidRPr="004A12C6">
        <w:rPr>
          <w:lang w:val="et-EE"/>
        </w:rPr>
        <w:t>4</w:t>
      </w:r>
      <w:r w:rsidRPr="0076068E">
        <w:rPr>
          <w:lang w:val="et-EE"/>
        </w:rPr>
        <w:t xml:space="preserve"> 3 2 1 0 </w:t>
      </w:r>
    </w:p>
    <w:p w:rsidR="00913EDF" w:rsidRDefault="00913EDF" w:rsidP="004A12C6">
      <w:pPr>
        <w:pStyle w:val="Default"/>
        <w:jc w:val="both"/>
        <w:rPr>
          <w:lang w:val="et-EE"/>
        </w:rPr>
      </w:pPr>
    </w:p>
    <w:p w:rsidR="00913EDF" w:rsidRPr="0076068E" w:rsidRDefault="00913EDF" w:rsidP="004A12C6">
      <w:pPr>
        <w:pStyle w:val="Default"/>
        <w:jc w:val="both"/>
        <w:rPr>
          <w:lang w:val="et-EE"/>
        </w:rPr>
      </w:pPr>
      <w:r>
        <w:rPr>
          <w:lang w:val="et-EE"/>
        </w:rPr>
        <w:t>Hinnang:</w:t>
      </w:r>
      <w:r w:rsidR="00C8256E">
        <w:rPr>
          <w:lang w:val="et-EE"/>
        </w:rPr>
        <w:t xml:space="preserve"> 4</w:t>
      </w:r>
    </w:p>
    <w:p w:rsidR="004A12C6" w:rsidRDefault="004A12C6" w:rsidP="004A12C6">
      <w:pPr>
        <w:pStyle w:val="Default"/>
        <w:rPr>
          <w:lang w:val="et-EE"/>
        </w:rPr>
      </w:pPr>
    </w:p>
    <w:p w:rsidR="004A12C6" w:rsidRPr="0076068E" w:rsidRDefault="004A12C6" w:rsidP="004A12C6">
      <w:pPr>
        <w:pStyle w:val="Default"/>
        <w:jc w:val="both"/>
        <w:rPr>
          <w:b/>
          <w:lang w:val="et-EE"/>
        </w:rPr>
      </w:pPr>
      <w:r w:rsidRPr="0076068E">
        <w:rPr>
          <w:b/>
          <w:lang w:val="et-EE"/>
        </w:rPr>
        <w:t xml:space="preserve">2. Töö ülesehituse loogilisus, põhjendatus </w:t>
      </w:r>
    </w:p>
    <w:p w:rsidR="004A12C6" w:rsidRDefault="004A12C6" w:rsidP="004A12C6">
      <w:pPr>
        <w:pStyle w:val="Default"/>
        <w:jc w:val="both"/>
        <w:rPr>
          <w:lang w:val="et-EE"/>
        </w:rPr>
      </w:pPr>
      <w:r w:rsidRPr="0076068E">
        <w:rPr>
          <w:lang w:val="et-EE"/>
        </w:rPr>
        <w:t xml:space="preserve">Hinne 5 4 </w:t>
      </w:r>
      <w:r w:rsidRPr="004A12C6">
        <w:rPr>
          <w:lang w:val="et-EE"/>
        </w:rPr>
        <w:t>3</w:t>
      </w:r>
      <w:r w:rsidRPr="0076068E">
        <w:rPr>
          <w:lang w:val="et-EE"/>
        </w:rPr>
        <w:t xml:space="preserve"> 2</w:t>
      </w:r>
      <w:r w:rsidRPr="004A12C6">
        <w:rPr>
          <w:lang w:val="et-EE"/>
        </w:rPr>
        <w:t xml:space="preserve"> </w:t>
      </w:r>
      <w:r>
        <w:rPr>
          <w:lang w:val="et-EE"/>
        </w:rPr>
        <w:t xml:space="preserve">1 0 </w:t>
      </w:r>
    </w:p>
    <w:p w:rsidR="004A12C6" w:rsidRDefault="004A12C6" w:rsidP="004A12C6">
      <w:pPr>
        <w:pStyle w:val="Default"/>
        <w:rPr>
          <w:lang w:val="et-EE"/>
        </w:rPr>
      </w:pPr>
    </w:p>
    <w:p w:rsidR="00913EDF" w:rsidRPr="0076068E" w:rsidRDefault="00913EDF" w:rsidP="00913EDF">
      <w:pPr>
        <w:pStyle w:val="Default"/>
        <w:jc w:val="both"/>
        <w:rPr>
          <w:lang w:val="et-EE"/>
        </w:rPr>
      </w:pPr>
      <w:r>
        <w:rPr>
          <w:lang w:val="et-EE"/>
        </w:rPr>
        <w:t>Hinnang:</w:t>
      </w:r>
      <w:r w:rsidR="00C8256E">
        <w:rPr>
          <w:lang w:val="et-EE"/>
        </w:rPr>
        <w:t xml:space="preserve"> 4</w:t>
      </w:r>
    </w:p>
    <w:p w:rsidR="00913EDF" w:rsidRDefault="00913EDF" w:rsidP="004A12C6">
      <w:pPr>
        <w:pStyle w:val="Default"/>
        <w:rPr>
          <w:lang w:val="et-EE"/>
        </w:rPr>
      </w:pPr>
    </w:p>
    <w:p w:rsidR="004A12C6" w:rsidRPr="0076068E" w:rsidRDefault="004A12C6" w:rsidP="004A12C6">
      <w:pPr>
        <w:pStyle w:val="Default"/>
        <w:jc w:val="both"/>
        <w:rPr>
          <w:b/>
          <w:lang w:val="et-EE"/>
        </w:rPr>
      </w:pPr>
      <w:r w:rsidRPr="0076068E">
        <w:rPr>
          <w:b/>
          <w:lang w:val="et-EE"/>
        </w:rPr>
        <w:t xml:space="preserve">3. Teoreetiline käsitlus (kirjanduse ülevaates käsitletud probleemide ulatus, </w:t>
      </w:r>
      <w:r w:rsidR="00913EDF">
        <w:rPr>
          <w:b/>
          <w:lang w:val="et-EE"/>
        </w:rPr>
        <w:t xml:space="preserve">asjakohasus ja </w:t>
      </w:r>
      <w:r w:rsidRPr="0076068E">
        <w:rPr>
          <w:b/>
          <w:lang w:val="et-EE"/>
        </w:rPr>
        <w:t xml:space="preserve">kaasaegsus, terminoloogia) </w:t>
      </w:r>
    </w:p>
    <w:p w:rsidR="004A12C6" w:rsidRDefault="004A12C6" w:rsidP="004A12C6">
      <w:pPr>
        <w:pStyle w:val="Default"/>
        <w:jc w:val="both"/>
        <w:rPr>
          <w:lang w:val="et-EE"/>
        </w:rPr>
      </w:pPr>
      <w:r w:rsidRPr="0076068E">
        <w:rPr>
          <w:lang w:val="et-EE"/>
        </w:rPr>
        <w:t xml:space="preserve">Hinne 5 </w:t>
      </w:r>
      <w:r w:rsidRPr="004A12C6">
        <w:rPr>
          <w:lang w:val="et-EE"/>
        </w:rPr>
        <w:t xml:space="preserve">4 </w:t>
      </w:r>
      <w:r>
        <w:rPr>
          <w:lang w:val="et-EE"/>
        </w:rPr>
        <w:t xml:space="preserve">3 2 1 0 </w:t>
      </w:r>
    </w:p>
    <w:p w:rsidR="004A12C6" w:rsidRDefault="004A12C6" w:rsidP="004A12C6">
      <w:pPr>
        <w:pStyle w:val="Default"/>
        <w:rPr>
          <w:lang w:val="et-EE"/>
        </w:rPr>
      </w:pPr>
    </w:p>
    <w:p w:rsidR="00913EDF" w:rsidRPr="0076068E" w:rsidRDefault="00913EDF" w:rsidP="00913EDF">
      <w:pPr>
        <w:pStyle w:val="Default"/>
        <w:jc w:val="both"/>
        <w:rPr>
          <w:lang w:val="et-EE"/>
        </w:rPr>
      </w:pPr>
      <w:r>
        <w:rPr>
          <w:lang w:val="et-EE"/>
        </w:rPr>
        <w:t>Hinnang:</w:t>
      </w:r>
      <w:r w:rsidR="00C8256E">
        <w:rPr>
          <w:lang w:val="et-EE"/>
        </w:rPr>
        <w:t xml:space="preserve"> 5</w:t>
      </w:r>
    </w:p>
    <w:p w:rsidR="00913EDF" w:rsidRDefault="00913EDF" w:rsidP="004A12C6">
      <w:pPr>
        <w:pStyle w:val="Default"/>
        <w:rPr>
          <w:lang w:val="et-EE"/>
        </w:rPr>
      </w:pPr>
    </w:p>
    <w:p w:rsidR="00913EDF" w:rsidRPr="0076068E" w:rsidRDefault="004A12C6" w:rsidP="004A12C6">
      <w:pPr>
        <w:pStyle w:val="Default"/>
        <w:jc w:val="both"/>
        <w:rPr>
          <w:b/>
          <w:lang w:val="et-EE"/>
        </w:rPr>
      </w:pPr>
      <w:r w:rsidRPr="0076068E">
        <w:rPr>
          <w:b/>
          <w:lang w:val="et-EE"/>
        </w:rPr>
        <w:t xml:space="preserve">4. </w:t>
      </w:r>
      <w:r w:rsidR="00913EDF">
        <w:rPr>
          <w:b/>
          <w:lang w:val="et-EE"/>
        </w:rPr>
        <w:t>Valitud metoodika sobivus püstitatud eesmärgi saavutamiseks ja ülesannete lahendamiseks</w:t>
      </w:r>
    </w:p>
    <w:p w:rsidR="004A12C6" w:rsidRDefault="004A12C6" w:rsidP="004A12C6">
      <w:pPr>
        <w:pStyle w:val="Default"/>
        <w:jc w:val="both"/>
        <w:rPr>
          <w:lang w:val="et-EE"/>
        </w:rPr>
      </w:pPr>
      <w:r w:rsidRPr="0076068E">
        <w:rPr>
          <w:lang w:val="et-EE"/>
        </w:rPr>
        <w:t xml:space="preserve">Hinne 5 </w:t>
      </w:r>
      <w:r w:rsidRPr="004A12C6">
        <w:rPr>
          <w:lang w:val="et-EE"/>
        </w:rPr>
        <w:t>4</w:t>
      </w:r>
      <w:r w:rsidRPr="0076068E">
        <w:rPr>
          <w:lang w:val="et-EE"/>
        </w:rPr>
        <w:t xml:space="preserve"> 3 2 1 0 </w:t>
      </w:r>
    </w:p>
    <w:p w:rsidR="00913EDF" w:rsidRDefault="00913EDF" w:rsidP="00913EDF">
      <w:pPr>
        <w:pStyle w:val="Default"/>
        <w:jc w:val="both"/>
        <w:rPr>
          <w:lang w:val="et-EE"/>
        </w:rPr>
      </w:pPr>
    </w:p>
    <w:p w:rsidR="00913EDF" w:rsidRPr="0076068E" w:rsidRDefault="00913EDF" w:rsidP="00913EDF">
      <w:pPr>
        <w:pStyle w:val="Default"/>
        <w:jc w:val="both"/>
        <w:rPr>
          <w:lang w:val="et-EE"/>
        </w:rPr>
      </w:pPr>
      <w:r>
        <w:rPr>
          <w:lang w:val="et-EE"/>
        </w:rPr>
        <w:t>Hinnang:</w:t>
      </w:r>
      <w:r w:rsidR="00C8256E">
        <w:rPr>
          <w:lang w:val="et-EE"/>
        </w:rPr>
        <w:t xml:space="preserve"> 4</w:t>
      </w:r>
    </w:p>
    <w:p w:rsidR="00913EDF" w:rsidRPr="0076068E" w:rsidRDefault="00913EDF" w:rsidP="004A12C6">
      <w:pPr>
        <w:pStyle w:val="Default"/>
        <w:jc w:val="both"/>
        <w:rPr>
          <w:lang w:val="et-EE"/>
        </w:rPr>
      </w:pPr>
    </w:p>
    <w:p w:rsidR="004A12C6" w:rsidRDefault="004A12C6" w:rsidP="004A12C6">
      <w:pPr>
        <w:pStyle w:val="Default"/>
        <w:rPr>
          <w:lang w:val="et-EE"/>
        </w:rPr>
      </w:pPr>
    </w:p>
    <w:p w:rsidR="00913EDF" w:rsidRDefault="004A12C6" w:rsidP="00913EDF">
      <w:pPr>
        <w:pStyle w:val="Default"/>
        <w:jc w:val="both"/>
        <w:rPr>
          <w:b/>
          <w:lang w:val="et-EE"/>
        </w:rPr>
      </w:pPr>
      <w:r w:rsidRPr="0076068E">
        <w:rPr>
          <w:b/>
          <w:lang w:val="et-EE"/>
        </w:rPr>
        <w:t xml:space="preserve">5. </w:t>
      </w:r>
      <w:r w:rsidR="00913EDF">
        <w:rPr>
          <w:b/>
          <w:lang w:val="et-EE"/>
        </w:rPr>
        <w:t>Töös kasutatud andmehalduse ja –töötluse kohasus</w:t>
      </w:r>
    </w:p>
    <w:p w:rsidR="004A12C6" w:rsidRPr="0076068E" w:rsidRDefault="004A12C6" w:rsidP="004A12C6">
      <w:pPr>
        <w:pStyle w:val="Default"/>
        <w:jc w:val="both"/>
        <w:rPr>
          <w:lang w:val="et-EE"/>
        </w:rPr>
      </w:pPr>
      <w:r w:rsidRPr="0076068E">
        <w:rPr>
          <w:lang w:val="et-EE"/>
        </w:rPr>
        <w:t xml:space="preserve">Hinne 5 4 </w:t>
      </w:r>
      <w:r w:rsidRPr="004A12C6">
        <w:rPr>
          <w:lang w:val="et-EE"/>
        </w:rPr>
        <w:t xml:space="preserve">3 </w:t>
      </w:r>
      <w:r w:rsidRPr="0076068E">
        <w:rPr>
          <w:lang w:val="et-EE"/>
        </w:rPr>
        <w:t xml:space="preserve">2 1 0 </w:t>
      </w:r>
    </w:p>
    <w:p w:rsidR="004A12C6" w:rsidRDefault="004A12C6" w:rsidP="004A12C6">
      <w:pPr>
        <w:pStyle w:val="Default"/>
        <w:rPr>
          <w:lang w:val="et-EE"/>
        </w:rPr>
      </w:pPr>
    </w:p>
    <w:p w:rsidR="00913EDF" w:rsidRPr="0076068E" w:rsidRDefault="00913EDF" w:rsidP="00913EDF">
      <w:pPr>
        <w:pStyle w:val="Default"/>
        <w:jc w:val="both"/>
        <w:rPr>
          <w:lang w:val="et-EE"/>
        </w:rPr>
      </w:pPr>
      <w:r>
        <w:rPr>
          <w:lang w:val="et-EE"/>
        </w:rPr>
        <w:t>Hinnang:</w:t>
      </w:r>
      <w:r w:rsidR="00C8256E">
        <w:rPr>
          <w:lang w:val="et-EE"/>
        </w:rPr>
        <w:t xml:space="preserve"> 5</w:t>
      </w:r>
    </w:p>
    <w:p w:rsidR="00913EDF" w:rsidRDefault="00913EDF" w:rsidP="004A12C6">
      <w:pPr>
        <w:pStyle w:val="Default"/>
        <w:rPr>
          <w:lang w:val="et-EE"/>
        </w:rPr>
      </w:pPr>
    </w:p>
    <w:p w:rsidR="00913EDF" w:rsidRDefault="00913EDF" w:rsidP="004A12C6">
      <w:pPr>
        <w:pStyle w:val="Default"/>
        <w:rPr>
          <w:lang w:val="et-EE"/>
        </w:rPr>
      </w:pPr>
    </w:p>
    <w:p w:rsidR="00913EDF" w:rsidRDefault="004A12C6" w:rsidP="004A12C6">
      <w:pPr>
        <w:pStyle w:val="Default"/>
        <w:jc w:val="both"/>
        <w:rPr>
          <w:b/>
          <w:lang w:val="et-EE"/>
        </w:rPr>
      </w:pPr>
      <w:r w:rsidRPr="0076068E">
        <w:rPr>
          <w:b/>
          <w:lang w:val="et-EE"/>
        </w:rPr>
        <w:t xml:space="preserve">6. </w:t>
      </w:r>
      <w:r w:rsidR="00913EDF">
        <w:rPr>
          <w:b/>
          <w:lang w:val="et-EE"/>
        </w:rPr>
        <w:t>Tulemuste tõlgendamise oskus</w:t>
      </w:r>
    </w:p>
    <w:p w:rsidR="00913EDF" w:rsidRPr="0076068E" w:rsidRDefault="00913EDF" w:rsidP="00913EDF">
      <w:pPr>
        <w:pStyle w:val="Default"/>
        <w:jc w:val="both"/>
        <w:rPr>
          <w:lang w:val="et-EE"/>
        </w:rPr>
      </w:pPr>
      <w:r w:rsidRPr="0076068E">
        <w:rPr>
          <w:lang w:val="et-EE"/>
        </w:rPr>
        <w:t xml:space="preserve">Hinne 5 4 </w:t>
      </w:r>
      <w:r w:rsidRPr="004A12C6">
        <w:rPr>
          <w:lang w:val="et-EE"/>
        </w:rPr>
        <w:t xml:space="preserve">3 </w:t>
      </w:r>
      <w:r w:rsidRPr="0076068E">
        <w:rPr>
          <w:lang w:val="et-EE"/>
        </w:rPr>
        <w:t xml:space="preserve">2 1 0 </w:t>
      </w:r>
    </w:p>
    <w:p w:rsidR="00913EDF" w:rsidRDefault="00913EDF" w:rsidP="00913EDF">
      <w:pPr>
        <w:pStyle w:val="Default"/>
        <w:rPr>
          <w:lang w:val="et-EE"/>
        </w:rPr>
      </w:pPr>
    </w:p>
    <w:p w:rsidR="00913EDF" w:rsidRPr="0076068E" w:rsidRDefault="00913EDF" w:rsidP="00913EDF">
      <w:pPr>
        <w:pStyle w:val="Default"/>
        <w:jc w:val="both"/>
        <w:rPr>
          <w:lang w:val="et-EE"/>
        </w:rPr>
      </w:pPr>
      <w:r>
        <w:rPr>
          <w:lang w:val="et-EE"/>
        </w:rPr>
        <w:t>Hinnang:</w:t>
      </w:r>
      <w:r w:rsidR="00C8256E">
        <w:rPr>
          <w:lang w:val="et-EE"/>
        </w:rPr>
        <w:t xml:space="preserve"> 4</w:t>
      </w:r>
    </w:p>
    <w:p w:rsidR="00913EDF" w:rsidRDefault="00913EDF" w:rsidP="004A12C6">
      <w:pPr>
        <w:pStyle w:val="Default"/>
        <w:jc w:val="both"/>
        <w:rPr>
          <w:b/>
          <w:lang w:val="et-EE"/>
        </w:rPr>
      </w:pPr>
    </w:p>
    <w:p w:rsidR="00913EDF" w:rsidRDefault="00913EDF" w:rsidP="004A12C6">
      <w:pPr>
        <w:pStyle w:val="Default"/>
        <w:jc w:val="both"/>
        <w:rPr>
          <w:b/>
          <w:lang w:val="et-EE"/>
        </w:rPr>
      </w:pPr>
    </w:p>
    <w:p w:rsidR="00913EDF" w:rsidRPr="0076068E" w:rsidRDefault="00913EDF" w:rsidP="00913EDF">
      <w:pPr>
        <w:jc w:val="both"/>
        <w:rPr>
          <w:b/>
        </w:rPr>
      </w:pPr>
      <w:r w:rsidRPr="0076068E">
        <w:rPr>
          <w:b/>
        </w:rPr>
        <w:t>7. Kasutatud kirjandusallikad (piisavus, vastavus teemale, antud probleemi puudutava uuema (teadus)kirjanduse kasutamine</w:t>
      </w:r>
      <w:r>
        <w:rPr>
          <w:b/>
        </w:rPr>
        <w:t xml:space="preserve"> ja vormistus</w:t>
      </w:r>
      <w:r w:rsidRPr="0076068E">
        <w:rPr>
          <w:b/>
        </w:rPr>
        <w:t xml:space="preserve">) </w:t>
      </w:r>
    </w:p>
    <w:p w:rsidR="00913EDF" w:rsidRPr="0076068E" w:rsidRDefault="00913EDF" w:rsidP="00913EDF">
      <w:pPr>
        <w:pStyle w:val="Default"/>
        <w:jc w:val="both"/>
        <w:rPr>
          <w:lang w:val="et-EE"/>
        </w:rPr>
      </w:pPr>
      <w:r w:rsidRPr="0076068E">
        <w:rPr>
          <w:lang w:val="et-EE"/>
        </w:rPr>
        <w:t xml:space="preserve">Hinne 5 4 </w:t>
      </w:r>
      <w:r w:rsidRPr="004A12C6">
        <w:rPr>
          <w:lang w:val="et-EE"/>
        </w:rPr>
        <w:t xml:space="preserve">3 </w:t>
      </w:r>
      <w:r w:rsidRPr="0076068E">
        <w:rPr>
          <w:lang w:val="et-EE"/>
        </w:rPr>
        <w:t xml:space="preserve">2 1 0 </w:t>
      </w:r>
    </w:p>
    <w:p w:rsidR="00913EDF" w:rsidRDefault="00913EDF" w:rsidP="00913EDF">
      <w:pPr>
        <w:pStyle w:val="Default"/>
        <w:rPr>
          <w:lang w:val="et-EE"/>
        </w:rPr>
      </w:pPr>
    </w:p>
    <w:p w:rsidR="00913EDF" w:rsidRPr="0076068E" w:rsidRDefault="00913EDF" w:rsidP="00913EDF">
      <w:pPr>
        <w:pStyle w:val="Default"/>
        <w:jc w:val="both"/>
        <w:rPr>
          <w:lang w:val="et-EE"/>
        </w:rPr>
      </w:pPr>
      <w:r>
        <w:rPr>
          <w:lang w:val="et-EE"/>
        </w:rPr>
        <w:t>Hinnang:</w:t>
      </w:r>
      <w:r w:rsidR="00C8256E">
        <w:rPr>
          <w:lang w:val="et-EE"/>
        </w:rPr>
        <w:t xml:space="preserve"> 5</w:t>
      </w:r>
    </w:p>
    <w:p w:rsidR="00913EDF" w:rsidRDefault="00913EDF" w:rsidP="004A12C6">
      <w:pPr>
        <w:pStyle w:val="Default"/>
        <w:jc w:val="both"/>
        <w:rPr>
          <w:b/>
          <w:lang w:val="et-EE"/>
        </w:rPr>
      </w:pPr>
    </w:p>
    <w:p w:rsidR="004A12C6" w:rsidRPr="0076068E" w:rsidRDefault="00913EDF" w:rsidP="004A12C6">
      <w:pPr>
        <w:pStyle w:val="Default"/>
        <w:jc w:val="both"/>
        <w:rPr>
          <w:b/>
          <w:lang w:val="et-EE"/>
        </w:rPr>
      </w:pPr>
      <w:r>
        <w:rPr>
          <w:b/>
          <w:lang w:val="et-EE"/>
        </w:rPr>
        <w:lastRenderedPageBreak/>
        <w:t xml:space="preserve">8. </w:t>
      </w:r>
      <w:r w:rsidR="004A12C6" w:rsidRPr="0076068E">
        <w:rPr>
          <w:b/>
          <w:lang w:val="et-EE"/>
        </w:rPr>
        <w:t xml:space="preserve">Kokkuvõtte (järelduste) vastavus töös püstitatud eesmärkidele ja sisulises osas käsitletule </w:t>
      </w:r>
    </w:p>
    <w:p w:rsidR="004A12C6" w:rsidRDefault="004A12C6" w:rsidP="004A12C6">
      <w:pPr>
        <w:pStyle w:val="Default"/>
        <w:jc w:val="both"/>
        <w:rPr>
          <w:lang w:val="et-EE"/>
        </w:rPr>
      </w:pPr>
      <w:r w:rsidRPr="0076068E">
        <w:rPr>
          <w:lang w:val="et-EE"/>
        </w:rPr>
        <w:t>Hinne 5 4</w:t>
      </w:r>
      <w:r w:rsidRPr="004A12C6">
        <w:rPr>
          <w:lang w:val="et-EE"/>
        </w:rPr>
        <w:t xml:space="preserve"> 3</w:t>
      </w:r>
      <w:r>
        <w:rPr>
          <w:lang w:val="et-EE"/>
        </w:rPr>
        <w:t xml:space="preserve"> 2 1 0 </w:t>
      </w:r>
    </w:p>
    <w:p w:rsidR="004A12C6" w:rsidRDefault="004A12C6" w:rsidP="004A12C6">
      <w:pPr>
        <w:pStyle w:val="Default"/>
        <w:rPr>
          <w:lang w:val="et-EE"/>
        </w:rPr>
      </w:pPr>
    </w:p>
    <w:p w:rsidR="00913EDF" w:rsidRPr="0076068E" w:rsidRDefault="00913EDF" w:rsidP="00913EDF">
      <w:pPr>
        <w:pStyle w:val="Default"/>
        <w:jc w:val="both"/>
        <w:rPr>
          <w:lang w:val="et-EE"/>
        </w:rPr>
      </w:pPr>
      <w:r>
        <w:rPr>
          <w:lang w:val="et-EE"/>
        </w:rPr>
        <w:t>Hinnang:</w:t>
      </w:r>
      <w:r w:rsidR="00C8256E">
        <w:rPr>
          <w:lang w:val="et-EE"/>
        </w:rPr>
        <w:t xml:space="preserve"> 5</w:t>
      </w:r>
    </w:p>
    <w:p w:rsidR="00913EDF" w:rsidRDefault="00913EDF" w:rsidP="004A12C6">
      <w:pPr>
        <w:pStyle w:val="Default"/>
        <w:rPr>
          <w:lang w:val="et-EE"/>
        </w:rPr>
      </w:pPr>
    </w:p>
    <w:p w:rsidR="00913EDF" w:rsidRDefault="00913EDF" w:rsidP="004A12C6">
      <w:pPr>
        <w:pStyle w:val="Default"/>
        <w:rPr>
          <w:lang w:val="et-EE"/>
        </w:rPr>
      </w:pPr>
    </w:p>
    <w:p w:rsidR="004A12C6" w:rsidRPr="0076068E" w:rsidRDefault="00913EDF" w:rsidP="004A12C6">
      <w:pPr>
        <w:jc w:val="both"/>
        <w:rPr>
          <w:b/>
        </w:rPr>
      </w:pPr>
      <w:r>
        <w:rPr>
          <w:b/>
        </w:rPr>
        <w:t xml:space="preserve">9. </w:t>
      </w:r>
      <w:r w:rsidR="004A12C6" w:rsidRPr="0076068E">
        <w:rPr>
          <w:b/>
        </w:rPr>
        <w:t>Töö stiil</w:t>
      </w:r>
      <w:r>
        <w:rPr>
          <w:b/>
        </w:rPr>
        <w:t xml:space="preserve"> ja keel</w:t>
      </w:r>
      <w:r w:rsidR="004A12C6" w:rsidRPr="0076068E">
        <w:rPr>
          <w:b/>
        </w:rPr>
        <w:t xml:space="preserve"> (</w:t>
      </w:r>
      <w:r w:rsidRPr="0076068E">
        <w:rPr>
          <w:b/>
        </w:rPr>
        <w:t>sõnavalik</w:t>
      </w:r>
      <w:r>
        <w:rPr>
          <w:b/>
        </w:rPr>
        <w:t>,</w:t>
      </w:r>
      <w:r w:rsidRPr="0076068E">
        <w:rPr>
          <w:b/>
        </w:rPr>
        <w:t xml:space="preserve"> lauseehitus</w:t>
      </w:r>
      <w:r>
        <w:rPr>
          <w:b/>
        </w:rPr>
        <w:t>, akadeemiline neutraalsus, üldine</w:t>
      </w:r>
      <w:r w:rsidRPr="0076068E">
        <w:rPr>
          <w:b/>
        </w:rPr>
        <w:t xml:space="preserve"> </w:t>
      </w:r>
      <w:r>
        <w:rPr>
          <w:b/>
        </w:rPr>
        <w:t>teksti mõistetavus</w:t>
      </w:r>
      <w:r w:rsidR="004A12C6" w:rsidRPr="0076068E">
        <w:rPr>
          <w:b/>
        </w:rPr>
        <w:t xml:space="preserve"> jne) </w:t>
      </w:r>
    </w:p>
    <w:p w:rsidR="004A12C6" w:rsidRPr="0076068E" w:rsidRDefault="004A12C6" w:rsidP="004A12C6">
      <w:pPr>
        <w:jc w:val="both"/>
      </w:pPr>
      <w:r w:rsidRPr="0076068E">
        <w:t>Hinne 5 4</w:t>
      </w:r>
      <w:r w:rsidRPr="004A12C6">
        <w:t xml:space="preserve"> 3</w:t>
      </w:r>
      <w:r w:rsidRPr="0076068E">
        <w:t xml:space="preserve"> 2 1 0 </w:t>
      </w:r>
    </w:p>
    <w:p w:rsidR="004A12C6" w:rsidRDefault="004A12C6" w:rsidP="004A12C6">
      <w:pPr>
        <w:pStyle w:val="Default"/>
        <w:rPr>
          <w:lang w:val="et-EE"/>
        </w:rPr>
      </w:pPr>
    </w:p>
    <w:p w:rsidR="00913EDF" w:rsidRPr="0076068E" w:rsidRDefault="00913EDF" w:rsidP="00913EDF">
      <w:pPr>
        <w:pStyle w:val="Default"/>
        <w:jc w:val="both"/>
        <w:rPr>
          <w:lang w:val="et-EE"/>
        </w:rPr>
      </w:pPr>
      <w:r>
        <w:rPr>
          <w:lang w:val="et-EE"/>
        </w:rPr>
        <w:t>Hinnang:</w:t>
      </w:r>
      <w:r w:rsidR="00C8256E">
        <w:rPr>
          <w:lang w:val="et-EE"/>
        </w:rPr>
        <w:t xml:space="preserve"> </w:t>
      </w:r>
      <w:r w:rsidR="00561A9D">
        <w:rPr>
          <w:lang w:val="et-EE"/>
        </w:rPr>
        <w:t>4</w:t>
      </w:r>
    </w:p>
    <w:p w:rsidR="00913EDF" w:rsidRDefault="00913EDF" w:rsidP="004A12C6">
      <w:pPr>
        <w:pStyle w:val="Default"/>
        <w:rPr>
          <w:lang w:val="et-EE"/>
        </w:rPr>
      </w:pPr>
    </w:p>
    <w:p w:rsidR="00913EDF" w:rsidRDefault="00913EDF" w:rsidP="004A12C6">
      <w:pPr>
        <w:pStyle w:val="Default"/>
        <w:rPr>
          <w:lang w:val="et-EE"/>
        </w:rPr>
      </w:pPr>
    </w:p>
    <w:p w:rsidR="004A12C6" w:rsidRPr="0076068E" w:rsidRDefault="00913EDF" w:rsidP="004A12C6">
      <w:pPr>
        <w:pStyle w:val="Default"/>
        <w:jc w:val="both"/>
        <w:rPr>
          <w:b/>
          <w:lang w:val="et-EE"/>
        </w:rPr>
      </w:pPr>
      <w:r>
        <w:rPr>
          <w:b/>
          <w:lang w:val="et-EE"/>
        </w:rPr>
        <w:t>10</w:t>
      </w:r>
      <w:r w:rsidR="004A12C6" w:rsidRPr="0076068E">
        <w:rPr>
          <w:b/>
          <w:lang w:val="et-EE"/>
        </w:rPr>
        <w:t xml:space="preserve">. Töö </w:t>
      </w:r>
      <w:r>
        <w:rPr>
          <w:b/>
          <w:lang w:val="et-EE"/>
        </w:rPr>
        <w:t xml:space="preserve">tehnilise </w:t>
      </w:r>
      <w:r w:rsidR="004A12C6" w:rsidRPr="0076068E">
        <w:rPr>
          <w:b/>
          <w:lang w:val="et-EE"/>
        </w:rPr>
        <w:t xml:space="preserve">vormistuse kvaliteet ja vastavus vormistamisnõuetele </w:t>
      </w:r>
    </w:p>
    <w:p w:rsidR="004A12C6" w:rsidRPr="0076068E" w:rsidRDefault="004A12C6" w:rsidP="004A12C6">
      <w:pPr>
        <w:pStyle w:val="Default"/>
        <w:jc w:val="both"/>
        <w:rPr>
          <w:lang w:val="et-EE"/>
        </w:rPr>
      </w:pPr>
      <w:r w:rsidRPr="0076068E">
        <w:rPr>
          <w:lang w:val="et-EE"/>
        </w:rPr>
        <w:t>Hinne 5 4 3</w:t>
      </w:r>
      <w:r w:rsidRPr="004A12C6">
        <w:rPr>
          <w:lang w:val="et-EE"/>
        </w:rPr>
        <w:t xml:space="preserve"> 2</w:t>
      </w:r>
      <w:r w:rsidRPr="0076068E">
        <w:rPr>
          <w:lang w:val="et-EE"/>
        </w:rPr>
        <w:t xml:space="preserve"> 1 0 </w:t>
      </w:r>
    </w:p>
    <w:p w:rsidR="00FD111B" w:rsidRDefault="00FD111B"/>
    <w:p w:rsidR="00913EDF" w:rsidRPr="0076068E" w:rsidRDefault="00913EDF" w:rsidP="00913EDF">
      <w:pPr>
        <w:pStyle w:val="Default"/>
        <w:jc w:val="both"/>
        <w:rPr>
          <w:lang w:val="et-EE"/>
        </w:rPr>
      </w:pPr>
      <w:r>
        <w:rPr>
          <w:lang w:val="et-EE"/>
        </w:rPr>
        <w:t>Hinnang:</w:t>
      </w:r>
      <w:r w:rsidR="00C8256E">
        <w:rPr>
          <w:lang w:val="et-EE"/>
        </w:rPr>
        <w:t xml:space="preserve"> 4</w:t>
      </w:r>
    </w:p>
    <w:p w:rsidR="00913EDF" w:rsidRDefault="00913EDF"/>
    <w:p w:rsidR="00913EDF" w:rsidRDefault="00913EDF" w:rsidP="004A12C6">
      <w:pPr>
        <w:pStyle w:val="Default"/>
        <w:jc w:val="both"/>
        <w:rPr>
          <w:b/>
          <w:lang w:val="et-EE"/>
        </w:rPr>
      </w:pPr>
      <w:r>
        <w:rPr>
          <w:b/>
          <w:lang w:val="et-EE"/>
        </w:rPr>
        <w:t>11</w:t>
      </w:r>
      <w:r w:rsidR="004A12C6" w:rsidRPr="0076068E">
        <w:rPr>
          <w:b/>
          <w:lang w:val="et-EE"/>
        </w:rPr>
        <w:t>. Retsensendi küs</w:t>
      </w:r>
      <w:r>
        <w:rPr>
          <w:b/>
          <w:lang w:val="et-EE"/>
        </w:rPr>
        <w:t>imused ja märkused töö kohta</w:t>
      </w:r>
    </w:p>
    <w:p w:rsidR="00913EDF" w:rsidRDefault="00913EDF" w:rsidP="004A12C6">
      <w:pPr>
        <w:pStyle w:val="Default"/>
        <w:jc w:val="both"/>
        <w:rPr>
          <w:b/>
          <w:lang w:val="et-EE"/>
        </w:rPr>
      </w:pPr>
    </w:p>
    <w:p w:rsidR="004A12C6" w:rsidRDefault="005D56DE" w:rsidP="005D56DE">
      <w:r>
        <w:t>Kontrollsööda ja katsesööda vahel oli 15,5% proteinisisalduse vahe. Kontrollsöödas proteinisisaldus oli 53,6% ja  katsesöödas 38,1%.</w:t>
      </w:r>
      <w:r>
        <w:t xml:space="preserve"> Kuidas arvab autor, kas on võimalik, et katsegruppis oleks sama</w:t>
      </w:r>
      <w:r w:rsidR="00BB35BB">
        <w:t xml:space="preserve"> keskmis</w:t>
      </w:r>
      <w:bookmarkStart w:id="0" w:name="_GoBack"/>
      <w:bookmarkEnd w:id="0"/>
      <w:r w:rsidR="00BB35BB">
        <w:t>e</w:t>
      </w:r>
      <w:r>
        <w:t xml:space="preserve"> </w:t>
      </w:r>
      <w:r w:rsidR="00BB35BB">
        <w:t>juurdekasv</w:t>
      </w:r>
      <w:r>
        <w:t xml:space="preserve">, kui tõsta söödaratsiooni 15,5% võrra?  </w:t>
      </w:r>
    </w:p>
    <w:p w:rsidR="00190E16" w:rsidRDefault="00190E16" w:rsidP="005D56DE"/>
    <w:p w:rsidR="00190E16" w:rsidRDefault="00190E16" w:rsidP="005D56DE">
      <w:r>
        <w:t xml:space="preserve">Kas Euroopas on olemas tööstuslik putukatejahu tootmised? Kus kohas? Kui ei ole siis miks? </w:t>
      </w:r>
    </w:p>
    <w:p w:rsidR="005D56DE" w:rsidRDefault="005D56DE"/>
    <w:p w:rsidR="004A12C6" w:rsidRPr="0076068E" w:rsidRDefault="004A12C6" w:rsidP="004A12C6">
      <w:pPr>
        <w:pStyle w:val="Default"/>
        <w:jc w:val="both"/>
        <w:rPr>
          <w:b/>
          <w:lang w:val="et-EE"/>
        </w:rPr>
      </w:pPr>
      <w:r w:rsidRPr="0076068E">
        <w:rPr>
          <w:b/>
          <w:lang w:val="et-EE"/>
        </w:rPr>
        <w:t xml:space="preserve">10. Üldhinnang tööle (ei puugi olla üksikute hinnete aritmeetiline keskmine). </w:t>
      </w:r>
    </w:p>
    <w:p w:rsidR="004A12C6" w:rsidRDefault="00C8256E" w:rsidP="004A12C6">
      <w:pPr>
        <w:pStyle w:val="Default"/>
        <w:jc w:val="both"/>
        <w:rPr>
          <w:lang w:val="et-EE"/>
        </w:rPr>
      </w:pPr>
      <w:r>
        <w:rPr>
          <w:lang w:val="et-EE"/>
        </w:rPr>
        <w:t xml:space="preserve">Hinne </w:t>
      </w:r>
      <w:r w:rsidR="004A12C6" w:rsidRPr="0076068E">
        <w:rPr>
          <w:lang w:val="et-EE"/>
        </w:rPr>
        <w:t xml:space="preserve"> 4 </w:t>
      </w:r>
    </w:p>
    <w:p w:rsidR="00E6201B" w:rsidRDefault="00E6201B" w:rsidP="004A12C6">
      <w:pPr>
        <w:pStyle w:val="Default"/>
        <w:jc w:val="both"/>
        <w:rPr>
          <w:lang w:val="et-EE"/>
        </w:rPr>
      </w:pPr>
    </w:p>
    <w:p w:rsidR="005D56DE" w:rsidRDefault="00E6201B" w:rsidP="004A12C6">
      <w:pPr>
        <w:pStyle w:val="Default"/>
        <w:jc w:val="both"/>
        <w:rPr>
          <w:lang w:val="et-EE"/>
        </w:rPr>
      </w:pPr>
      <w:r>
        <w:rPr>
          <w:lang w:val="et-EE"/>
        </w:rPr>
        <w:t>Töö teema valik on hea. Kalavarude vähenemise tõttu on vaja otsida alternatiivsed allikad kala söödakomponentide jaoks. Hetkel pea komponent kalasöödas on kalajahu. Antud töös uuritakse võimalust kalajahu asendamise võimalused jahumardika vastsete jahuga vikerforellil.</w:t>
      </w:r>
    </w:p>
    <w:p w:rsidR="00845169" w:rsidRDefault="00E6201B" w:rsidP="004A12C6">
      <w:pPr>
        <w:pStyle w:val="Default"/>
        <w:jc w:val="both"/>
        <w:rPr>
          <w:lang w:val="et-EE"/>
        </w:rPr>
      </w:pPr>
      <w:r>
        <w:rPr>
          <w:lang w:val="et-EE"/>
        </w:rPr>
        <w:t xml:space="preserve"> </w:t>
      </w:r>
    </w:p>
    <w:p w:rsidR="005D56DE" w:rsidRDefault="005D56DE" w:rsidP="005D56DE">
      <w:pPr>
        <w:pStyle w:val="Default"/>
        <w:rPr>
          <w:lang w:val="et-EE"/>
        </w:rPr>
      </w:pPr>
      <w:r>
        <w:rPr>
          <w:lang w:val="et-EE"/>
        </w:rPr>
        <w:t xml:space="preserve">Lühikokkuvõte oli kirjutatatud loogiliselt. Töö eesmärk ja tulemused oli kirjeldatud selgelt ning lühidalt, mis annab võimalust teistele uurijatele kiiresti aru saada millest läheb jutt töös. </w:t>
      </w:r>
    </w:p>
    <w:p w:rsidR="00845169" w:rsidRDefault="005D56DE" w:rsidP="005D56DE">
      <w:pPr>
        <w:pStyle w:val="Default"/>
        <w:jc w:val="both"/>
        <w:rPr>
          <w:lang w:val="et-EE"/>
        </w:rPr>
      </w:pPr>
      <w:r>
        <w:rPr>
          <w:lang w:val="et-EE"/>
        </w:rPr>
        <w:t xml:space="preserve">Sissejuhatus ja kokkuvõte oli omavahel seotud. </w:t>
      </w:r>
    </w:p>
    <w:p w:rsidR="005D56DE" w:rsidRDefault="005D56DE" w:rsidP="004A12C6">
      <w:pPr>
        <w:pStyle w:val="Default"/>
        <w:jc w:val="both"/>
        <w:rPr>
          <w:lang w:val="et-EE"/>
        </w:rPr>
      </w:pPr>
    </w:p>
    <w:p w:rsidR="00E6201B" w:rsidRDefault="00845169" w:rsidP="004A12C6">
      <w:pPr>
        <w:pStyle w:val="Default"/>
        <w:jc w:val="both"/>
        <w:rPr>
          <w:lang w:val="et-EE"/>
        </w:rPr>
      </w:pPr>
      <w:r>
        <w:rPr>
          <w:lang w:val="et-EE"/>
        </w:rPr>
        <w:t>Töö esmärgid oli püstitatud korrektselt ja tulemused on hangitud katseliselt. Töös püstitatakse kolm eesmärgid</w:t>
      </w:r>
      <w:r w:rsidR="00CE3811">
        <w:rPr>
          <w:lang w:val="et-EE"/>
        </w:rPr>
        <w:t xml:space="preserve"> </w:t>
      </w:r>
      <w:r w:rsidR="00CE3811">
        <w:rPr>
          <w:lang w:val="et-EE"/>
        </w:rPr>
        <w:t>(Lk 9)</w:t>
      </w:r>
      <w:r>
        <w:rPr>
          <w:lang w:val="et-EE"/>
        </w:rPr>
        <w:t>:</w:t>
      </w:r>
      <w:r>
        <w:rPr>
          <w:lang w:val="et-EE"/>
        </w:rPr>
        <w:t xml:space="preserve"> </w:t>
      </w:r>
    </w:p>
    <w:p w:rsidR="00845169" w:rsidRDefault="00CE3811" w:rsidP="00845169">
      <w:pPr>
        <w:pStyle w:val="Default"/>
        <w:numPr>
          <w:ilvl w:val="0"/>
          <w:numId w:val="3"/>
        </w:numPr>
        <w:jc w:val="both"/>
        <w:rPr>
          <w:lang w:val="et-EE"/>
        </w:rPr>
      </w:pPr>
      <w:r>
        <w:rPr>
          <w:lang w:val="et-EE"/>
        </w:rPr>
        <w:t>„</w:t>
      </w:r>
      <w:r w:rsidR="00845169">
        <w:rPr>
          <w:lang w:val="et-EE"/>
        </w:rPr>
        <w:t>Uurida Eestis enamkasutatavate vikerforelli söötade kvaliteet;</w:t>
      </w:r>
      <w:r>
        <w:rPr>
          <w:lang w:val="et-EE"/>
        </w:rPr>
        <w:t>“</w:t>
      </w:r>
    </w:p>
    <w:p w:rsidR="00845169" w:rsidRDefault="00CE3811" w:rsidP="00845169">
      <w:pPr>
        <w:pStyle w:val="Default"/>
        <w:numPr>
          <w:ilvl w:val="0"/>
          <w:numId w:val="3"/>
        </w:numPr>
        <w:jc w:val="both"/>
        <w:rPr>
          <w:lang w:val="et-EE"/>
        </w:rPr>
      </w:pPr>
      <w:r>
        <w:rPr>
          <w:lang w:val="et-EE"/>
        </w:rPr>
        <w:t>„</w:t>
      </w:r>
      <w:r w:rsidR="00845169">
        <w:rPr>
          <w:lang w:val="et-EE"/>
        </w:rPr>
        <w:t>Analüüsida jahumardika vastsete aminohapelist koostis;</w:t>
      </w:r>
      <w:r>
        <w:rPr>
          <w:lang w:val="et-EE"/>
        </w:rPr>
        <w:t>“</w:t>
      </w:r>
    </w:p>
    <w:p w:rsidR="00845169" w:rsidRDefault="00CE3811" w:rsidP="00845169">
      <w:pPr>
        <w:pStyle w:val="Default"/>
        <w:numPr>
          <w:ilvl w:val="0"/>
          <w:numId w:val="3"/>
        </w:numPr>
        <w:jc w:val="both"/>
        <w:rPr>
          <w:lang w:val="et-EE"/>
        </w:rPr>
      </w:pPr>
      <w:r>
        <w:rPr>
          <w:lang w:val="et-EE"/>
        </w:rPr>
        <w:t>„</w:t>
      </w:r>
      <w:r w:rsidR="00845169">
        <w:rPr>
          <w:lang w:val="et-EE"/>
        </w:rPr>
        <w:t>Selgitada jahumardika vastsete baasil valmistatud sööda mõju vikerforelli maimude kasvule.</w:t>
      </w:r>
      <w:r>
        <w:rPr>
          <w:lang w:val="et-EE"/>
        </w:rPr>
        <w:t xml:space="preserve">“ </w:t>
      </w:r>
    </w:p>
    <w:p w:rsidR="00845169" w:rsidRDefault="00845169" w:rsidP="00845169">
      <w:pPr>
        <w:pStyle w:val="Default"/>
        <w:jc w:val="both"/>
        <w:rPr>
          <w:lang w:val="et-EE"/>
        </w:rPr>
      </w:pPr>
      <w:r>
        <w:rPr>
          <w:lang w:val="et-EE"/>
        </w:rPr>
        <w:t>Põhilises osas</w:t>
      </w:r>
      <w:r w:rsidR="00CE3811">
        <w:rPr>
          <w:lang w:val="et-EE"/>
        </w:rPr>
        <w:t xml:space="preserve"> on töö oma eesmärgi täitnud. Vikerforelli söötade kvaliteet oli uuritud, jahumardika aminohap</w:t>
      </w:r>
      <w:r w:rsidR="00561A9D">
        <w:rPr>
          <w:lang w:val="et-EE"/>
        </w:rPr>
        <w:t>p</w:t>
      </w:r>
      <w:r w:rsidR="00CE3811">
        <w:rPr>
          <w:lang w:val="et-EE"/>
        </w:rPr>
        <w:t xml:space="preserve">eline koostis oli esitatud </w:t>
      </w:r>
      <w:r w:rsidR="00561A9D">
        <w:rPr>
          <w:lang w:val="et-EE"/>
        </w:rPr>
        <w:t xml:space="preserve">nii </w:t>
      </w:r>
      <w:r w:rsidR="00CE3811">
        <w:rPr>
          <w:lang w:val="et-EE"/>
        </w:rPr>
        <w:t>tabelina</w:t>
      </w:r>
      <w:r w:rsidR="00561A9D">
        <w:rPr>
          <w:lang w:val="et-EE"/>
        </w:rPr>
        <w:t xml:space="preserve"> kui graafikuna</w:t>
      </w:r>
      <w:r w:rsidR="00CE3811">
        <w:rPr>
          <w:lang w:val="et-EE"/>
        </w:rPr>
        <w:t xml:space="preserve"> ja koostise kohta oli tehtud arutelu. Kõige huvitavam osa oli seotud kolmas eesmärgiga. Kindlasti näitas antud töö, et pole tarvis asendada terve kalajahu kogus jahumardika vastsete jahuga. Kontrollsööda ja </w:t>
      </w:r>
      <w:r w:rsidR="00DE79E0">
        <w:rPr>
          <w:lang w:val="et-EE"/>
        </w:rPr>
        <w:t>katsesööda vahel oli 15</w:t>
      </w:r>
      <w:r w:rsidR="005D56DE">
        <w:rPr>
          <w:lang w:val="et-EE"/>
        </w:rPr>
        <w:t>,5</w:t>
      </w:r>
      <w:r w:rsidR="00DE79E0">
        <w:rPr>
          <w:lang w:val="et-EE"/>
        </w:rPr>
        <w:t xml:space="preserve">% proteinisisalduse vahe. Kontrollsöödas proteinisisaldus oli </w:t>
      </w:r>
      <w:r w:rsidR="00DE79E0">
        <w:rPr>
          <w:lang w:val="et-EE"/>
        </w:rPr>
        <w:lastRenderedPageBreak/>
        <w:t xml:space="preserve">53,6% ja </w:t>
      </w:r>
      <w:r w:rsidR="00CE3811">
        <w:rPr>
          <w:lang w:val="et-EE"/>
        </w:rPr>
        <w:t xml:space="preserve"> </w:t>
      </w:r>
      <w:r w:rsidR="00DE79E0">
        <w:rPr>
          <w:lang w:val="et-EE"/>
        </w:rPr>
        <w:t>katsesöödas 38,1%</w:t>
      </w:r>
      <w:r w:rsidR="005D56DE">
        <w:rPr>
          <w:lang w:val="et-EE"/>
        </w:rPr>
        <w:t xml:space="preserve">. Juba selle järgi saab pakkuda, et </w:t>
      </w:r>
      <w:r w:rsidR="00BB35BB">
        <w:rPr>
          <w:lang w:val="et-EE"/>
        </w:rPr>
        <w:t>keskmine juurdekasv</w:t>
      </w:r>
      <w:r w:rsidR="005D56DE">
        <w:rPr>
          <w:lang w:val="et-EE"/>
        </w:rPr>
        <w:t xml:space="preserve"> katse</w:t>
      </w:r>
      <w:r w:rsidR="00BB35BB">
        <w:rPr>
          <w:lang w:val="et-EE"/>
        </w:rPr>
        <w:t>gru</w:t>
      </w:r>
      <w:r w:rsidR="005D56DE">
        <w:rPr>
          <w:lang w:val="et-EE"/>
        </w:rPr>
        <w:t xml:space="preserve">ppis peab olema väiksem kui kotrollgruppis. </w:t>
      </w:r>
      <w:r w:rsidR="00ED5E7B">
        <w:rPr>
          <w:lang w:val="et-EE"/>
        </w:rPr>
        <w:t>Mis oli tõestatud katse kaudu.</w:t>
      </w:r>
    </w:p>
    <w:p w:rsidR="002433DC" w:rsidRDefault="005D56DE" w:rsidP="00845169">
      <w:pPr>
        <w:pStyle w:val="Default"/>
        <w:jc w:val="both"/>
        <w:rPr>
          <w:lang w:val="et-EE"/>
        </w:rPr>
      </w:pPr>
      <w:r>
        <w:rPr>
          <w:lang w:val="et-EE"/>
        </w:rPr>
        <w:t>Kahjuks</w:t>
      </w:r>
      <w:r w:rsidR="002433DC">
        <w:rPr>
          <w:lang w:val="et-EE"/>
        </w:rPr>
        <w:t xml:space="preserve"> kalade haiguste tõttu katse teine etapp oli tegemata. Kuid esimese etappi eest kogutud tulemusi ol</w:t>
      </w:r>
      <w:r w:rsidR="00ED5E7B">
        <w:rPr>
          <w:lang w:val="et-EE"/>
        </w:rPr>
        <w:t xml:space="preserve">i piisavalt, et teha järeldusi. </w:t>
      </w:r>
    </w:p>
    <w:p w:rsidR="005D56DE" w:rsidRDefault="005D56DE" w:rsidP="00845169">
      <w:pPr>
        <w:pStyle w:val="Default"/>
        <w:jc w:val="both"/>
        <w:rPr>
          <w:lang w:val="et-EE"/>
        </w:rPr>
      </w:pPr>
    </w:p>
    <w:p w:rsidR="005D56DE" w:rsidRPr="00CA6456" w:rsidRDefault="005D56DE" w:rsidP="00CA6456">
      <w:pPr>
        <w:jc w:val="both"/>
      </w:pPr>
      <w:r w:rsidRPr="00CA6456">
        <w:t xml:space="preserve">Pean välja tooma töö mõningaid puudusi. </w:t>
      </w:r>
      <w:r w:rsidR="002433DC" w:rsidRPr="00CA6456">
        <w:t xml:space="preserve">Mõnikord tabelite nimetuses puuduvad punktid või koolonid. </w:t>
      </w:r>
      <w:r w:rsidR="00CA6456">
        <w:t>Tabelite nimetused saaksid olla igal pool sama stiiliga.</w:t>
      </w:r>
    </w:p>
    <w:p w:rsidR="002433DC" w:rsidRPr="00CA6456" w:rsidRDefault="002433DC" w:rsidP="00CA6456">
      <w:pPr>
        <w:jc w:val="both"/>
      </w:pPr>
      <w:r w:rsidRPr="00CA6456">
        <w:t xml:space="preserve">Lk 23: „Tabel 1. Vikerforelli erinevatel eluetappidel kasutatavad enamlevinud söödakomponendid koos sisaldustega Allikas: FAO 2016“ – puudub </w:t>
      </w:r>
      <w:r w:rsidR="00CA6456">
        <w:t>punkt enne a</w:t>
      </w:r>
      <w:r w:rsidRPr="00CA6456">
        <w:t>llikas.</w:t>
      </w:r>
    </w:p>
    <w:p w:rsidR="002433DC" w:rsidRDefault="002433DC" w:rsidP="00CA6456">
      <w:pPr>
        <w:jc w:val="both"/>
      </w:pPr>
      <w:r w:rsidRPr="00CA6456">
        <w:t>Lk 24: „Tabel 3. Vikerforelli söödas kasutatavate enamlevinud mineraalainete segu koostis ning sisaldus. Allikas FAO 2016.“ – puudub koolon</w:t>
      </w:r>
      <w:r w:rsidR="00CA6456">
        <w:t xml:space="preserve"> peale allikas</w:t>
      </w:r>
      <w:r w:rsidRPr="00CA6456">
        <w:t xml:space="preserve">. </w:t>
      </w:r>
    </w:p>
    <w:p w:rsidR="00CA6456" w:rsidRDefault="00CA6456" w:rsidP="00CA6456">
      <w:pPr>
        <w:jc w:val="both"/>
      </w:pPr>
    </w:p>
    <w:p w:rsidR="00CA6456" w:rsidRDefault="00CA6456" w:rsidP="00190E16">
      <w:pPr>
        <w:jc w:val="both"/>
      </w:pPr>
      <w:r>
        <w:t xml:space="preserve">Joonise viitamine tekstis minikord </w:t>
      </w:r>
      <w:r w:rsidR="00C90F25">
        <w:t xml:space="preserve">muudetakse ka. Näiteks lk 14: </w:t>
      </w:r>
      <w:r w:rsidR="00190E16">
        <w:t>„</w:t>
      </w:r>
      <w:r w:rsidR="00190E16" w:rsidRPr="00190E16">
        <w:t>FAO ennustuste kohaselt toodetakse 2021. aastal 43% maailma kalajahu toodangust kala kõrvalsaadustest (FAO 2012) (Joonis 4).</w:t>
      </w:r>
      <w:r w:rsidR="00190E16">
        <w:t xml:space="preserve">“ Nagu nähtav siin joonis kirjutatud suure tähega, ülejäänud viitamine oli väikse tähtega. Soovituslik kasutada samasugune viitamise stiil terve töö käigus. </w:t>
      </w:r>
      <w:r w:rsidR="00190E16" w:rsidRPr="00190E16">
        <w:t>Kuna see oli ainukene koht, kus joonise viitamine oli suure tähega, saab arvata, et tegu on kirjaveaga.</w:t>
      </w:r>
    </w:p>
    <w:p w:rsidR="00190E16" w:rsidRDefault="00190E16" w:rsidP="00190E16">
      <w:pPr>
        <w:jc w:val="both"/>
      </w:pPr>
    </w:p>
    <w:p w:rsidR="00190E16" w:rsidRDefault="00190E16" w:rsidP="00190E16">
      <w:pPr>
        <w:jc w:val="both"/>
      </w:pPr>
      <w:r>
        <w:t>Lk 33: „</w:t>
      </w:r>
      <w:r w:rsidRPr="00190E16">
        <w:t>Nitrifitseerijad bakterid muudavad kaladele mürgise ammoniaagi nitritiks ning lõpuks kõige vähem toksiliseks nitraadiks.</w:t>
      </w:r>
      <w:r>
        <w:t>“ Kas ainult amoniaagi? Mis toimub am</w:t>
      </w:r>
      <w:r>
        <w:rPr>
          <w:lang w:val="en-US"/>
        </w:rPr>
        <w:t>m</w:t>
      </w:r>
      <w:r>
        <w:t xml:space="preserve">ooniumiga? </w:t>
      </w:r>
    </w:p>
    <w:p w:rsidR="00C553D0" w:rsidRDefault="00C553D0" w:rsidP="00190E16">
      <w:pPr>
        <w:jc w:val="both"/>
      </w:pPr>
    </w:p>
    <w:p w:rsidR="00C553D0" w:rsidRPr="00C553D0" w:rsidRDefault="00C553D0" w:rsidP="00C553D0">
      <w:pPr>
        <w:jc w:val="both"/>
      </w:pPr>
      <w:r w:rsidRPr="00C553D0">
        <w:t xml:space="preserve">Lk 36: </w:t>
      </w:r>
      <w:r>
        <w:t>„</w:t>
      </w:r>
      <w:r w:rsidRPr="00C553D0">
        <w:t>Mõlema grupi söötmisratsioon koostati vastavalt söödafirma AllerAqua poolt väljatöötatud soovituslike söötmisnormide järgi (tabel 7).</w:t>
      </w:r>
      <w:r>
        <w:t xml:space="preserve">“ Kahjuks töös ei ole kirjutatud mille sööda alusel on pakutud söödaratsioon. Antud maimude </w:t>
      </w:r>
      <w:r w:rsidR="00A673F3">
        <w:t>suurusel</w:t>
      </w:r>
      <w:r>
        <w:t xml:space="preserve"> on võimalik kasutada neli erinevaid söödat: </w:t>
      </w:r>
      <w:r w:rsidRPr="00C553D0">
        <w:t>Aller Futura EX ja Aller Performa (söötmisnorm 2,19%), Aller Performa EX (söötmisnorm 2,21%) ja Aller Perfoma Organic EX (söötmisnorm 2,3%).</w:t>
      </w:r>
    </w:p>
    <w:p w:rsidR="00190E16" w:rsidRDefault="00190E16" w:rsidP="00190E16">
      <w:pPr>
        <w:jc w:val="both"/>
      </w:pPr>
    </w:p>
    <w:p w:rsidR="00190E16" w:rsidRDefault="00C553D0" w:rsidP="00190E16">
      <w:pPr>
        <w:jc w:val="both"/>
      </w:pPr>
      <w:r>
        <w:t>Lk 44: „</w:t>
      </w:r>
      <w:r w:rsidRPr="00C553D0">
        <w:t>B1 katsegrupile söödeti kogu katse vältel 467,8 grammi Raisio Hercules sööta ja B2 grupile 508,8 grammi jahumardika vastsete baasil valmistatud katsesööta.</w:t>
      </w:r>
      <w:r>
        <w:t xml:space="preserve">“ Lugejal kohe tekkib küsimus, miks söödakogus oli erinev. </w:t>
      </w:r>
      <w:r w:rsidR="00277F6B">
        <w:t>S</w:t>
      </w:r>
      <w:r>
        <w:t>aaks rõhutada täpn</w:t>
      </w:r>
      <w:r w:rsidR="00277F6B">
        <w:t xml:space="preserve">e põhjus juba selles peatükkis või teha viiteid söötmisplaanide peale (Lisa 1 ja 2). Kus on nähtav, et erinevus tekkis biomasside tõttu. </w:t>
      </w:r>
    </w:p>
    <w:p w:rsidR="00561A9D" w:rsidRDefault="00561A9D" w:rsidP="00190E16">
      <w:pPr>
        <w:jc w:val="both"/>
      </w:pPr>
    </w:p>
    <w:p w:rsidR="00561A9D" w:rsidRDefault="00561A9D" w:rsidP="00190E16">
      <w:pPr>
        <w:jc w:val="both"/>
        <w:rPr>
          <w:i/>
        </w:rPr>
      </w:pPr>
      <w:r>
        <w:t>Lk 56: „</w:t>
      </w:r>
      <w:r w:rsidRPr="00561A9D">
        <w:t>Belforti, M., Gai, F., Lussiana, C., Renna, M., Malfatto, V., Rotolo, L., Gasco, L. (2015). Tenebrio molitor meal in rainbow trout (</w:t>
      </w:r>
      <w:r w:rsidRPr="00561A9D">
        <w:rPr>
          <w:i/>
        </w:rPr>
        <w:t>Onchorhynchus mykiss</w:t>
      </w:r>
      <w:r w:rsidRPr="00561A9D">
        <w:t>) diets: Effects on animal performance, nutrient digestibility and chemical composition of fillets. Italian Journal of Animal Science, pp 670-676.</w:t>
      </w:r>
      <w:r>
        <w:t>“ Vikerforell</w:t>
      </w:r>
      <w:proofErr w:type="spellStart"/>
      <w:r w:rsidR="00485805">
        <w:rPr>
          <w:lang w:val="en-GB"/>
        </w:rPr>
        <w:t>i</w:t>
      </w:r>
      <w:proofErr w:type="spellEnd"/>
      <w:r w:rsidR="00485805">
        <w:rPr>
          <w:lang w:val="en-GB"/>
        </w:rPr>
        <w:t xml:space="preserve"> n</w:t>
      </w:r>
      <w:r w:rsidR="00485805">
        <w:t>imetus</w:t>
      </w:r>
      <w:r>
        <w:t xml:space="preserve"> ladina keeles - </w:t>
      </w:r>
      <w:r w:rsidRPr="00561A9D">
        <w:rPr>
          <w:i/>
        </w:rPr>
        <w:t>Oncorhynchus mykiss</w:t>
      </w:r>
      <w:r>
        <w:rPr>
          <w:i/>
        </w:rPr>
        <w:t xml:space="preserve">. </w:t>
      </w:r>
    </w:p>
    <w:p w:rsidR="00162B55" w:rsidRDefault="00162B55" w:rsidP="00190E16">
      <w:pPr>
        <w:jc w:val="both"/>
        <w:rPr>
          <w:i/>
        </w:rPr>
      </w:pPr>
    </w:p>
    <w:p w:rsidR="00162B55" w:rsidRPr="00162B55" w:rsidRDefault="00162B55" w:rsidP="00190E16">
      <w:pPr>
        <w:jc w:val="both"/>
      </w:pPr>
      <w:r>
        <w:t xml:space="preserve">Töös esitatud fakte oli osaliselt kontrollitud, suur puudumist või vale viitamist ei leidnud. </w:t>
      </w:r>
    </w:p>
    <w:p w:rsidR="00D52DC0" w:rsidRDefault="00D52DC0" w:rsidP="00190E16">
      <w:pPr>
        <w:jc w:val="both"/>
      </w:pPr>
    </w:p>
    <w:p w:rsidR="00D52DC0" w:rsidRPr="008F576D" w:rsidRDefault="000706B3" w:rsidP="00190E16">
      <w:pPr>
        <w:jc w:val="both"/>
      </w:pPr>
      <w:r>
        <w:t>Antud töös oli saavutatud tulemusi kõikide eesmärkide kohta. Söödakatses oli saavutatud lisa tulemus, mis näitas, et haiguse puhul katsegrupp oli vastuvõtlikum</w:t>
      </w:r>
      <w:r w:rsidR="008F576D">
        <w:t xml:space="preserve"> kui kontrollgrupp. Kokkuvõtvalt tahan öelda, et Erik Ahlberg on läbi töötabud hulgaliselt materjali ja teinud väärtuslikku tööd</w:t>
      </w:r>
      <w:r w:rsidR="008F576D" w:rsidRPr="008F576D">
        <w:t xml:space="preserve">. </w:t>
      </w:r>
      <w:r w:rsidR="008F576D">
        <w:t>Üldhinne tööle „B“.</w:t>
      </w:r>
    </w:p>
    <w:p w:rsidR="00190E16" w:rsidRDefault="00190E16" w:rsidP="00CA6456">
      <w:pPr>
        <w:jc w:val="both"/>
      </w:pPr>
    </w:p>
    <w:p w:rsidR="00190E16" w:rsidRPr="00CA6456" w:rsidRDefault="00190E16" w:rsidP="00CA6456">
      <w:pPr>
        <w:jc w:val="both"/>
      </w:pPr>
    </w:p>
    <w:p w:rsidR="002433DC" w:rsidRDefault="002433DC" w:rsidP="00845169">
      <w:pPr>
        <w:pStyle w:val="Default"/>
        <w:jc w:val="both"/>
        <w:rPr>
          <w:lang w:val="et-EE"/>
        </w:rPr>
      </w:pPr>
    </w:p>
    <w:p w:rsidR="002433DC" w:rsidRPr="00845169" w:rsidRDefault="002433DC" w:rsidP="00845169">
      <w:pPr>
        <w:pStyle w:val="Default"/>
        <w:jc w:val="both"/>
        <w:rPr>
          <w:lang w:val="et-EE"/>
        </w:rPr>
      </w:pPr>
    </w:p>
    <w:p w:rsidR="004A12C6" w:rsidRDefault="004A12C6" w:rsidP="004A12C6">
      <w:pPr>
        <w:pStyle w:val="Default"/>
        <w:rPr>
          <w:lang w:val="et-EE"/>
        </w:rPr>
      </w:pPr>
    </w:p>
    <w:p w:rsidR="006E485C" w:rsidRPr="005D56DE" w:rsidRDefault="00FE6AE8" w:rsidP="004A12C6">
      <w:pPr>
        <w:pStyle w:val="Default"/>
        <w:rPr>
          <w:lang w:val="et-EE"/>
        </w:rPr>
      </w:pPr>
      <w:r>
        <w:rPr>
          <w:lang w:val="et-EE"/>
        </w:rPr>
        <w:t xml:space="preserve">.  </w:t>
      </w:r>
    </w:p>
    <w:p w:rsidR="00FE6AE8" w:rsidRDefault="00FE6AE8" w:rsidP="004A12C6">
      <w:pPr>
        <w:pStyle w:val="Default"/>
        <w:rPr>
          <w:lang w:val="et-EE"/>
        </w:rPr>
      </w:pPr>
    </w:p>
    <w:p w:rsidR="00E769FE" w:rsidRDefault="00E769FE" w:rsidP="00E769FE">
      <w:pPr>
        <w:pStyle w:val="Default"/>
        <w:rPr>
          <w:lang w:val="et-EE"/>
        </w:rPr>
      </w:pPr>
    </w:p>
    <w:p w:rsidR="00E769FE" w:rsidRDefault="00E769FE" w:rsidP="00E769FE">
      <w:pPr>
        <w:pStyle w:val="Default"/>
        <w:rPr>
          <w:lang w:val="et-EE"/>
        </w:rPr>
      </w:pPr>
    </w:p>
    <w:p w:rsidR="00E769FE" w:rsidRDefault="00E769FE" w:rsidP="00E769FE">
      <w:pPr>
        <w:pStyle w:val="Default"/>
        <w:rPr>
          <w:lang w:val="et-EE"/>
        </w:rPr>
      </w:pPr>
    </w:p>
    <w:p w:rsidR="00FE6AE8" w:rsidRDefault="00FE6AE8" w:rsidP="004A12C6">
      <w:pPr>
        <w:pStyle w:val="Default"/>
        <w:rPr>
          <w:lang w:val="et-EE"/>
        </w:rPr>
      </w:pPr>
    </w:p>
    <w:p w:rsidR="00C553D0" w:rsidRDefault="00C553D0" w:rsidP="004A12C6">
      <w:pPr>
        <w:pStyle w:val="Default"/>
        <w:rPr>
          <w:lang w:val="et-EE"/>
        </w:rPr>
        <w:sectPr w:rsidR="00C553D0">
          <w:pgSz w:w="11906" w:h="16838"/>
          <w:pgMar w:top="1417" w:right="1417" w:bottom="1417" w:left="1417" w:header="708" w:footer="708" w:gutter="0"/>
          <w:cols w:space="708"/>
          <w:docGrid w:linePitch="360"/>
        </w:sectPr>
      </w:pPr>
    </w:p>
    <w:p w:rsidR="004A12C6" w:rsidRPr="0076068E" w:rsidRDefault="004A12C6" w:rsidP="00C553D0">
      <w:pPr>
        <w:pStyle w:val="Default"/>
        <w:rPr>
          <w:lang w:val="et-EE"/>
        </w:rPr>
      </w:pPr>
      <w:r w:rsidRPr="0076068E">
        <w:rPr>
          <w:lang w:val="et-EE"/>
        </w:rPr>
        <w:lastRenderedPageBreak/>
        <w:t>Kuupäev</w:t>
      </w:r>
      <w:r w:rsidR="00B72423">
        <w:rPr>
          <w:lang w:val="et-EE"/>
        </w:rPr>
        <w:t>:</w:t>
      </w:r>
      <w:r w:rsidRPr="0076068E">
        <w:rPr>
          <w:lang w:val="et-EE"/>
        </w:rPr>
        <w:t xml:space="preserve"> </w:t>
      </w:r>
      <w:r w:rsidR="00C553D0">
        <w:rPr>
          <w:lang w:val="et-EE"/>
        </w:rPr>
        <w:t>26.05.2017</w:t>
      </w:r>
      <w:r w:rsidRPr="0076068E">
        <w:rPr>
          <w:lang w:val="et-EE"/>
        </w:rPr>
        <w:t xml:space="preserve"> </w:t>
      </w:r>
      <w:r w:rsidR="00C553D0">
        <w:rPr>
          <w:lang w:val="et-EE"/>
        </w:rPr>
        <w:tab/>
      </w:r>
      <w:r w:rsidR="00C553D0">
        <w:rPr>
          <w:lang w:val="et-EE"/>
        </w:rPr>
        <w:tab/>
      </w:r>
      <w:r w:rsidR="00C553D0">
        <w:rPr>
          <w:lang w:val="et-EE"/>
        </w:rPr>
        <w:tab/>
      </w:r>
      <w:r w:rsidR="00C553D0">
        <w:rPr>
          <w:lang w:val="et-EE"/>
        </w:rPr>
        <w:tab/>
      </w:r>
      <w:r w:rsidR="00C553D0" w:rsidRPr="0076068E">
        <w:rPr>
          <w:lang w:val="et-EE"/>
        </w:rPr>
        <w:t xml:space="preserve">Hinne 4 = B – väga hea </w:t>
      </w:r>
    </w:p>
    <w:p w:rsidR="00C553D0" w:rsidRDefault="00C553D0" w:rsidP="004A12C6">
      <w:pPr>
        <w:pStyle w:val="Default"/>
        <w:rPr>
          <w:lang w:val="et-EE"/>
        </w:rPr>
      </w:pPr>
    </w:p>
    <w:p w:rsidR="00A673F3" w:rsidRDefault="004A12C6" w:rsidP="004A12C6">
      <w:pPr>
        <w:pStyle w:val="Default"/>
        <w:rPr>
          <w:lang w:val="et-EE"/>
        </w:rPr>
      </w:pPr>
      <w:r w:rsidRPr="0076068E">
        <w:rPr>
          <w:lang w:val="et-EE"/>
        </w:rPr>
        <w:t>Oponent/Retsensent</w:t>
      </w:r>
      <w:r w:rsidR="00A673F3">
        <w:rPr>
          <w:lang w:val="et-EE"/>
        </w:rPr>
        <w:t>:</w:t>
      </w:r>
    </w:p>
    <w:p w:rsidR="004A12C6" w:rsidRPr="0076068E" w:rsidRDefault="00A673F3" w:rsidP="004A12C6">
      <w:pPr>
        <w:pStyle w:val="Default"/>
        <w:rPr>
          <w:lang w:val="et-EE"/>
        </w:rPr>
      </w:pPr>
      <w:r>
        <w:rPr>
          <w:lang w:val="et-EE"/>
        </w:rPr>
        <w:t xml:space="preserve">Anton Meženin, allkirastatud digitaalselt. </w:t>
      </w:r>
    </w:p>
    <w:p w:rsidR="004A12C6" w:rsidRPr="0076068E" w:rsidRDefault="004A12C6" w:rsidP="004A12C6">
      <w:pPr>
        <w:pStyle w:val="Default"/>
        <w:rPr>
          <w:lang w:val="et-EE"/>
        </w:rPr>
      </w:pPr>
      <w:r w:rsidRPr="0076068E">
        <w:rPr>
          <w:lang w:val="et-EE"/>
        </w:rPr>
        <w:t xml:space="preserve">(nimi ja allkiri) </w:t>
      </w:r>
    </w:p>
    <w:p w:rsidR="004A12C6" w:rsidRPr="0076068E" w:rsidRDefault="004A12C6" w:rsidP="004A12C6">
      <w:pPr>
        <w:pStyle w:val="Default"/>
        <w:rPr>
          <w:lang w:val="et-EE"/>
        </w:rPr>
      </w:pPr>
    </w:p>
    <w:p w:rsidR="004A12C6" w:rsidRDefault="004A12C6" w:rsidP="004A12C6">
      <w:pPr>
        <w:pStyle w:val="Default"/>
        <w:ind w:firstLine="708"/>
        <w:rPr>
          <w:lang w:val="et-EE"/>
        </w:rPr>
      </w:pPr>
    </w:p>
    <w:p w:rsidR="00FE6AE8" w:rsidRDefault="00FE6AE8" w:rsidP="006E485C">
      <w:pPr>
        <w:pStyle w:val="Default"/>
        <w:ind w:firstLine="700"/>
        <w:rPr>
          <w:lang w:val="et-EE"/>
        </w:rPr>
      </w:pPr>
    </w:p>
    <w:p w:rsidR="004A12C6" w:rsidRDefault="004A12C6" w:rsidP="00902159"/>
    <w:sectPr w:rsidR="004A12C6" w:rsidSect="006E485C">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25575"/>
    <w:multiLevelType w:val="multilevel"/>
    <w:tmpl w:val="50AAF0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9146345"/>
    <w:multiLevelType w:val="hybridMultilevel"/>
    <w:tmpl w:val="0160F8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6E75DAD"/>
    <w:multiLevelType w:val="hybridMultilevel"/>
    <w:tmpl w:val="33EEAF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2C6"/>
    <w:rsid w:val="00025F58"/>
    <w:rsid w:val="000706B3"/>
    <w:rsid w:val="00077F66"/>
    <w:rsid w:val="000C2A83"/>
    <w:rsid w:val="00104F65"/>
    <w:rsid w:val="00107A17"/>
    <w:rsid w:val="00162B55"/>
    <w:rsid w:val="00190E16"/>
    <w:rsid w:val="001B61E2"/>
    <w:rsid w:val="002433DC"/>
    <w:rsid w:val="00277F6B"/>
    <w:rsid w:val="00294CB7"/>
    <w:rsid w:val="00300B17"/>
    <w:rsid w:val="00370CC5"/>
    <w:rsid w:val="0038163A"/>
    <w:rsid w:val="00451230"/>
    <w:rsid w:val="00474B31"/>
    <w:rsid w:val="00485805"/>
    <w:rsid w:val="004953CA"/>
    <w:rsid w:val="004A12C6"/>
    <w:rsid w:val="004D5876"/>
    <w:rsid w:val="005111E3"/>
    <w:rsid w:val="00561A9D"/>
    <w:rsid w:val="005D3A51"/>
    <w:rsid w:val="005D4F9F"/>
    <w:rsid w:val="005D56DE"/>
    <w:rsid w:val="005F63B0"/>
    <w:rsid w:val="00680C52"/>
    <w:rsid w:val="006A0D35"/>
    <w:rsid w:val="006D557A"/>
    <w:rsid w:val="006E485C"/>
    <w:rsid w:val="006E72F9"/>
    <w:rsid w:val="00805F9C"/>
    <w:rsid w:val="00845169"/>
    <w:rsid w:val="008F576D"/>
    <w:rsid w:val="00902159"/>
    <w:rsid w:val="00913EDF"/>
    <w:rsid w:val="009A41E5"/>
    <w:rsid w:val="00A039EA"/>
    <w:rsid w:val="00A61645"/>
    <w:rsid w:val="00A673F3"/>
    <w:rsid w:val="00A75EE4"/>
    <w:rsid w:val="00AD1292"/>
    <w:rsid w:val="00AE7897"/>
    <w:rsid w:val="00B72423"/>
    <w:rsid w:val="00BB35BB"/>
    <w:rsid w:val="00BE4476"/>
    <w:rsid w:val="00C553D0"/>
    <w:rsid w:val="00C8256E"/>
    <w:rsid w:val="00C90F25"/>
    <w:rsid w:val="00CA6456"/>
    <w:rsid w:val="00CE3811"/>
    <w:rsid w:val="00CF3441"/>
    <w:rsid w:val="00D52DC0"/>
    <w:rsid w:val="00DE79E0"/>
    <w:rsid w:val="00E6201B"/>
    <w:rsid w:val="00E65EB4"/>
    <w:rsid w:val="00E72101"/>
    <w:rsid w:val="00E769FE"/>
    <w:rsid w:val="00EA1571"/>
    <w:rsid w:val="00ED5E7B"/>
    <w:rsid w:val="00F665B2"/>
    <w:rsid w:val="00FD111B"/>
    <w:rsid w:val="00FE6AE8"/>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5866"/>
  <w15:docId w15:val="{EC46D1D8-7296-4432-AE08-3838F90D6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2C6"/>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12C6"/>
    <w:pPr>
      <w:autoSpaceDE w:val="0"/>
      <w:autoSpaceDN w:val="0"/>
      <w:adjustRightInd w:val="0"/>
      <w:spacing w:after="0" w:line="240" w:lineRule="auto"/>
    </w:pPr>
    <w:rPr>
      <w:rFonts w:ascii="Times New Roman" w:eastAsia="SimSun" w:hAnsi="Times New Roman" w:cs="Times New Roman"/>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arkvarakomplekti Office kujundus">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7E095-2FB9-4E72-B67D-D8E99AA76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4</Pages>
  <Words>941</Words>
  <Characters>5364</Characters>
  <Application>Microsoft Office Word</Application>
  <DocSecurity>0</DocSecurity>
  <Lines>44</Lines>
  <Paragraphs>12</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
      <vt:lpstr/>
    </vt:vector>
  </TitlesOfParts>
  <Company>HP</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 Hurt</dc:creator>
  <cp:lastModifiedBy>Anton</cp:lastModifiedBy>
  <cp:revision>19</cp:revision>
  <cp:lastPrinted>2014-09-08T08:44:00Z</cp:lastPrinted>
  <dcterms:created xsi:type="dcterms:W3CDTF">2016-09-12T08:14:00Z</dcterms:created>
  <dcterms:modified xsi:type="dcterms:W3CDTF">2017-05-26T11:39:00Z</dcterms:modified>
</cp:coreProperties>
</file>