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Calibri" w:cs="Calibri" w:eastAsia="Calibri" w:hAnsi="Calibri"/>
          <w:b/>
          <w:bCs/>
          <w:caps/>
          <w:color w:val="FF6200"/>
          <w:sz w:val="20"/>
          <w:szCs w:val="20"/>
        </w:rPr>
        <w:t xml:space="preserve">ENGAGEMENT EXCELLENCE PROGRAM</w:t>
      </w:r>
    </w:p>
    <w:p>
      <w:pPr>
        <w:spacing w:after="200" w:before="0"/>
      </w:pPr>
      <w:r>
        <w:rPr>
          <w:rFonts w:ascii="Calibri" w:cs="Calibri" w:eastAsia="Calibri" w:hAnsi="Calibri"/>
          <w:color w:val="9E9E9E"/>
          <w:sz w:val="18"/>
          <w:szCs w:val="18"/>
        </w:rPr>
        <w:t xml:space="preserve">AVANADE  ·  INTERNAL  ·  OPERATIONAL STANDARD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C1C1C"/>
          <w:sz w:val="64"/>
          <w:szCs w:val="64"/>
        </w:rPr>
        <w:t xml:space="preserve">EEP Runbook Suite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Four Decision Frameworks for High-Stakes Delivery Moments</w:t>
      </w:r>
    </w:p>
    <w:p>
      <w:pPr>
        <w:pBdr>
          <w:bottom w:val="single" w:color="FF6200" w:sz="12" w:space="1"/>
        </w:pBdr>
        <w:spacing w:after="160" w:before="160"/>
      </w:pPr>
    </w:p>
    <w:p>
      <w:pPr>
        <w:spacing w:after="60" w:before="200"/>
      </w:pPr>
      <w:r>
        <w:rPr>
          <w:rFonts w:ascii="Calibri" w:cs="Calibri" w:eastAsia="Calibri" w:hAnsi="Calibri"/>
          <w:color w:val="9E9E9E"/>
          <w:sz w:val="22"/>
          <w:szCs w:val="22"/>
        </w:rPr>
        <w:t xml:space="preserve">Contains: 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Escalation · Communication · Handoff · Incident Response</w:t>
      </w:r>
    </w:p>
    <w:p>
      <w:pPr>
        <w:spacing w:after="60" w:before="0"/>
      </w:pPr>
      <w:r>
        <w:rPr>
          <w:rFonts w:ascii="Calibri" w:cs="Calibri" w:eastAsia="Calibri" w:hAnsi="Calibri"/>
          <w:color w:val="9E9E9E"/>
          <w:sz w:val="22"/>
          <w:szCs w:val="22"/>
        </w:rPr>
        <w:t xml:space="preserve">Program Lead: 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Mike Garcia</w:t>
      </w:r>
    </w:p>
    <w:p>
      <w:pPr>
        <w:spacing w:after="60" w:before="0"/>
      </w:pPr>
      <w:r>
        <w:rPr>
          <w:rFonts w:ascii="Calibri" w:cs="Calibri" w:eastAsia="Calibri" w:hAnsi="Calibri"/>
          <w:color w:val="9E9E9E"/>
          <w:sz w:val="22"/>
          <w:szCs w:val="22"/>
        </w:rPr>
        <w:t xml:space="preserve">Version:  </w:t>
      </w: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1.0 — June 2026</w:t>
      </w:r>
    </w:p>
    <w:p>
      <w:pPr>
        <w:spacing w:after="60" w:before="0"/>
      </w:pPr>
      <w:r>
        <w:rPr>
          <w:rFonts w:ascii="Calibri" w:cs="Calibri" w:eastAsia="Calibri" w:hAnsi="Calibri"/>
          <w:color w:val="9E9E9E"/>
          <w:sz w:val="22"/>
          <w:szCs w:val="22"/>
        </w:rPr>
        <w:t xml:space="preserve">Classification:  </w:t>
      </w: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Internal — Mandatory Compliance</w:t>
      </w:r>
    </w:p>
    <w:p>
      <w:pPr>
        <w:spacing w:after="0" w:before="400"/>
      </w:pPr>
    </w:p>
    <w:p>
      <w:pPr>
        <w:pBdr>
          <w:bottom w:val="single" w:color="FF6200" w:sz="12" w:space="1"/>
        </w:pBdr>
        <w:spacing w:after="160" w:before="160"/>
      </w:pP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9E9E9E"/>
          <w:sz w:val="18"/>
          <w:szCs w:val="18"/>
        </w:rPr>
        <w:t xml:space="preserve">Built on original frameworks developed by Mike Garcia — EDEv4, CEEDS, CE Framework.</w:t>
      </w:r>
    </w:p>
    <w:p>
      <w:r>
        <w:br w:type="page"/>
      </w:r>
    </w:p>
    <w:p>
      <w:pPr>
        <w:pStyle w:val="Heading1"/>
        <w:pBdr>
          <w:bottom w:val="single" w:color="FF6200" w:sz="8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C1C1C"/>
          <w:sz w:val="32"/>
          <w:szCs w:val="32"/>
        </w:rPr>
        <w:t xml:space="preserve">How to Use These Runbooks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Runbooks are pre-decided decision frameworks that remove improvisation from high-stakes delivery moments. They exist precisely because high-pressure moments produce poor judgment. The Runbook is the judgment.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Non-Negotiable IV: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Every delivery incident follows the applicable Runbook — Escalation, Communication, Handoff, or Incident Response — without improvisation in high-pressure scenarios. Engagement Leads are responsible for ensuring all team members know which Runbook applies before they are in a position to need it.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Which Runbook to Use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Runbook to Use</w:t>
            </w:r>
          </w:p>
        </w:tc>
        <w:tc>
          <w:tcPr>
            <w:tcW w:type="pct" w:w="3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First Step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client blocker is identified or a commitment is at risk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Escalation Runbook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Acknowledge internally within 1 hour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client-facing communication needs to be sent in a high-stakes situation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Communication Runbook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Apply Three Tests before drafting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ownership is transferring between team members or phases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Handoff Runbook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Document current state minimum 5 business days before handoff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delivery incident has occurred that carries client relationship risk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Response Runbook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Classify the incident (P1/P2/P3) within 30 minutes</w:t>
            </w:r>
          </w:p>
        </w:tc>
      </w:tr>
    </w:tbl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Runbook Principle: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 practitioner who improvises in a high-stakes moment because they did not know the Runbook has not failed the Runbook — they have failed the preparation requirement. Know the Runbook before you need it.</w:t>
      </w:r>
    </w:p>
    <w:p>
      <w:r>
        <w:br w:type="page"/>
      </w:r>
    </w:p>
    <w:p>
      <w:pPr>
        <w:pStyle w:val="Heading1"/>
        <w:pBdr>
          <w:bottom w:val="single" w:color="FF6200" w:sz="8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C1C1C"/>
          <w:sz w:val="32"/>
          <w:szCs w:val="32"/>
        </w:rPr>
        <w:t xml:space="preserve">Runbook 1 — Escalation Runbook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Escalation Runbook defines exactly how an issue is escalated: who is notified, in what sequence, with what information, and on what timeline. Early escalation is a trust-building behavior. Late escalation is the one that damages credibility.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Core Principle: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The client's experience of an escalation is determined not by the existence of the problem but by the team's behavior in response to it. Transparency plus accountability plus follow-through produces trust, even when the news is bad.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Escalation Trigger Conditions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Escalate immediately when any of the following conditions are met: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client blocker is identified that cannot be resolved within the committed timeline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Customer Friction signal reaches Red flag status in the Signal 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committed action is missed and the client has been notified but the issue remains unresolved after 24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delivery incident carries client relationship risk beyond the Engagement Lead's authority to resolve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client escalates to a contact outside the engagement team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technical issue is discovered that materially changes the engagement scope, timeline, or cost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Non-Negotiable Commitment has been breached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Five-Step Escalation Sequence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4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pct" w:w="2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1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Acknowledge the issue internally — confirm what is known, what is unknown, and what the client impact is. Do not contact the client until the internal picture is clear.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1 hour of identification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2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Confirm the Outcome Owner — one named person owns the escalation from this point forward. This person is accountable for all client communications and resolution tracking.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1 hour of identification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3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Notify the client — structured communication: what happened, what we're doing, what they should expect next. Use the template below. Do not send without applying the Three Tests.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1 hour of identification (client-visible issues)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4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Document the resolution path — specific actions, owners, and committed dates. Share with the Program Lead.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2 hours of identification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5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Post-escalation review — within 48 hours of resolution, conduct a structured review of what happened and what the program should learn. Document in the engagement record.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48 hours of resolution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 + Program Lead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Client Escalation Communication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Update on [Issue Description]
Dear [Client Name],
I want to make sure you have a clear picture of where things stand with [issue description].
What we know: [Factual description of the issue — what happened, when, what the impact is.]
What we are doing: [Specific actions underway, with named owners and committed dates.]
What you should expect next: [Specific next communication — who will reach out, when, with what information.]
I am your named point of contact for this issue. You can reach me directly at [contact] at any time.
[Outcome Owner Name] | [Title] | [Email] | [Phone]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Post-Escalation Review Template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Complete within 48 hours of resolution. File in the engagement record and share with the Program Lead.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Issue description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[What happened, when, what the client impact was]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Escalation timeline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[When identified → when client notified → when resolved]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Runbook adherence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[Which steps were followed, which were not, and why]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trust outcome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[Did the client's trust increase, hold, or decrease? Evidence?]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Lesson for CEES Session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[What should the team learn from this escalation?]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Playbook update needed?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[Yes / No — if yes, what change is proposed?]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Common Escalation Mistakes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Damages Trust</w:t>
            </w:r>
          </w:p>
        </w:tc>
        <w:tc>
          <w:tcPr>
            <w:tcW w:type="pct" w:w="3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Waiting to see if the client notices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client always notices. The question is whether they notice before or after you tell them. Before is always worse.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Escalate proactively. The standard is: if you know, the client should know.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Escalating without a path forward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Presenting a problem without a resolution path leaves the client with anxiety and no action. It signals that the team is overwhelmed.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Come with a path forward, not just a problem. Even a preliminary path is better than none.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Escalating to leadership without notifying the client first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client should never learn about an issue from someone other than the Outcome Owner.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notification (Step 3) happens before or simultaneously with internal escalation — never after.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Treating escalation as a handoff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Once escalated, the Outcome Owner remains accountable. Escalation adds visibility; it does not transfer ownership.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Outcome Owner stays named and active through resolution.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200" w:sz="8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C1C1C"/>
          <w:sz w:val="32"/>
          <w:szCs w:val="32"/>
        </w:rPr>
        <w:t xml:space="preserve">Runbook 2 — Communication Runbook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Communication Runbook applies the Three Tests to client communications and defines who approves client-facing messages above a defined sensitivity threshold. It ensures that communication discipline is maintained even under time pressure.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Non-Negotiable II: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Every client-facing communication passes the Three Communication Tests before it is sent — no exceptions. There is no expedience exception. A communication that fails any one of the three tests is rewritten before delivery.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The Three Communication Tests — Quick Reference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28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Question</w:t>
            </w:r>
          </w:p>
        </w:tc>
        <w:tc>
          <w:tcPr>
            <w:tcW w:type="pct" w:w="27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pct" w:w="27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 Condition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Repeat-Back Test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Could the client accurately restate the key content of this communication in their own words after one reading?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Core message stated in plain client language. No jargon, no unexplained acronyms, no passive constructions that obscure meaning.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Message contains technical language the client does not use. Meaning requires interpretation.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Stakes Test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Does the client understand what happens next if they do or do not take the requested action?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Message explicitly states what the client needs to do, decide, or know — and what happens if they don't.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Message is technically accurate but describes what happened without connecting it to the client's world or required action.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Next-Step Test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 the immediate next action crystal clear — who does it, when, and how will completion be confirmed?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Message ends with a specific next step: who does what, by when, and what the client will hear next.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Message ends with 'please let us know if you have questions' or no defined next step.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Communication Sensitivity Levels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pct" w:w="3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Communication Type</w:t>
            </w:r>
          </w:p>
        </w:tc>
        <w:tc>
          <w:tcPr>
            <w:tcW w:type="pct" w:w="22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Three Tests Required?</w:t>
            </w:r>
          </w:p>
        </w:tc>
        <w:tc>
          <w:tcPr>
            <w:tcW w:type="pct" w:w="2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 Required?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Level 1 — Routine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Status updates, scheduling, routine check-ins, meeting confirmations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Yes — all three tests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Self-approval (practitioner or Engagement Lead)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Level 2 — Significant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Risk notifications, scope changes, timeline updates, milestone communications, issue updates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Yes — all three tests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 review before send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Level 3 — High Stakes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Escalation notices, client complaints, executive communications, engagement close communications, contract-related communications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Yes — all three tests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 + Program Lead review before send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Pre-Send Review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Draft the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Classify the communication (Level 1, 2, or 3) using the table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Apply Test 1 (Repeat-Back): Read the communication as if you are the client. Could you accurately restate the key content in your own words? If no —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Apply Test 2 (Stakes): Does the communication explicitly state what the client needs to do, decide, or know — and what happens if they don't? If no —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Apply Test 3 (Next-Step): Does the communication end with a specific next step — who does what, by when, and what the client will hear next? If no — rewrite.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If all three tests pass — route for approval per sensitivity level, then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If any test fails — rewrite and repeat from Step 3.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No Exceptions: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The pre-send review applies to every client-facing communication — major or minor. A routine scheduling email that fails the Next-Step Test is rewritten before send. The standard does not scale with the perceived importance of the communication.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Communication Templates by Type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Status Update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Status Update [Week of DATE]
Dear [Client Name],
Here is your weekly update for [Engagement Name].
This week: [What was completed — specific deliverables, decisions, milestones.]
Next week: [What is planned — specific actions, with owners and dates.]
Open items requiring your input: [List any items where client action is needed, with specific deadlines.]
Your next update will be [day, date]. If you have questions before then, please contact [Outcome Owner Name] at [contact].
[Outcome Owner Name]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Risk Notification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Risk Notification: [Risk Description]
Dear [Client Name],
I want to make you aware of a risk we have identified in [Engagement Name].
What we have identified: [Clear description of the risk — what it is, when it was identified, what the potential impact is.]
What we are doing: [Specific mitigation actions underway, with named owners and committed dates.]
What we need from you: [Specific client action, if any, with deadline.]
We will update you on [date] with the status of our mitigation actions. If you have questions before then, please contact me directly.
[Outcome Owner Name]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Common Communication Failures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Pattern</w:t>
            </w:r>
          </w:p>
        </w:tc>
        <w:tc>
          <w:tcPr>
            <w:tcW w:type="pct" w:w="3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Status language instead of signal language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'Everything is on track.' 'No issues to report.' 'The project is going well.'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Replace with observable client-facing information: what the client received, what they need to do, what happens next.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Jargon without translation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Technical terms, acronyms, and internal language used without definition.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Translate every technical term. Define every acronym on first use. Write in the client's language, not the delivery team's.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Missing next step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Communication ends without a specific action, deadline, or next communication date.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Every communication ends with: who does what, by when, and when the client will hear next.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Passive voice obscuring accountability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'The deliverable was delayed.' 'An issue was identified.'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 active voice with named owners: 'We delayed the deliverable because...' 'I identified an issue and here is what I am doing about it.'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200" w:sz="8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C1C1C"/>
          <w:sz w:val="32"/>
          <w:szCs w:val="32"/>
        </w:rPr>
        <w:t xml:space="preserve">Runbook 3 — Handoff Runbook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Handoff Runbook governs how engagement ownership transitions between team members or between project phases without losing the client's accumulated trust context. A handoff that the client experiences as a disruption is a trust event — and not a positive one.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Core Principle: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The client's relationship is with the team, not with any individual. But the client's experience of continuity is determined by the quality of the handoff. A handoff that leaves the client uncertain about who their contact is has failed — regardless of whether the incoming owner is technically capable.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Handoff Trigger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Team member transition — a practitioner leaves the engagement or the organization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Phase transition — the engagement moves from one phase to another with a different lead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Escalation handoff — ownership transfers to a more senior practitioner during an escalation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Engagement close — ownership transfers to account management or client success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Planned leave — a practitioner will be unavailable for more than 5 business days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Six-Step Handoff Sequence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4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2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pct" w:w="23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1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Outgoing owner documents current state — open issues, client relationship context, outstanding commitments, known risks, and the client's current trust level assessment. Use the Current State Documentation Template below.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Minimum 5 business days before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Outgoing 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2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owner briefed — minimum 30-minute structured briefing covering all documented current state. Incoming owner confirms understanding in writing to the Engagement Lead.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Minimum 3 business days before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Outgoing 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3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introduction — outgoing owner introduces incoming owner to the client personally: email, call, or meeting. Both names appear in the same communication. Use the Client Handoff Communication Template below.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Minimum 2 business days before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Outgoing 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4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owner confirms receipt — written confirmation to the outgoing owner and Engagement Lead that they have received the full current state and are ready to assume ownership.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of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5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owner sends direct communication to the client confirming they are now the named Outcome Owner and providing their contact information.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Day of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Outcome Owner</w:t>
            </w:r>
          </w:p>
        </w:tc>
      </w:tr>
      <w:tr>
        <w:tc>
          <w:tcPr>
            <w:tcW w:type="pct" w:w="1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6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Handoff documented — full handoff record filed in the engagement record, including all documentation, briefing notes, and client communications.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Within 24 hours of handoff</w:t>
            </w:r>
          </w:p>
        </w:tc>
        <w:tc>
          <w:tcPr>
            <w:tcW w:type="pct" w:w="23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Lead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Current State Documentation Template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Complete this template before the Step 2 briefing. File in the engagement record.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name and reference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[Full engagement name and internal reference number]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primary contact(s)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[Names, titles, contact information, communication preferences]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Engagement status summary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[2-3 sentences: where we are, what has been delivered, what remains]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Open issues and commitments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[List: issue description | owner | committed resolution date | status]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Known risks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[List: risk description | likelihood | impact | current mitigation]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relationship context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[Trust level assessment: Credibility / Reliability / Referenceability status. Any sensitivities, preferences, or history the incoming owner must know.]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Upcoming milestones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[Next 30 days: milestone | date | owner | client dependencies]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Communication cadence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[Frequency, channel, format of client communications. Standing meetings and their purpose.]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Escalation path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[Who to contact if the incoming owner needs support: Engagement Lead, Program Lead, Senior Leadership]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Client Handoff Communication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Your Updated Point of Contact
Dear [Client Name],
I want to make sure you have the most current information about your engagement team.
[Outgoing Owner Name] has been your primary contact for [Engagement Name]. Effective [date], [Incoming Owner Name] will be your named Outcome Owner for this engagement.
[Incoming Owner Name] has been fully briefed on your engagement, your priorities, and all open items. They are ready to continue without interruption to your experience.
[Incoming Owner Name] can be reached at [email] | [phone].
I will remain available during the transition period. Please don't hesitate to reach out to either of us.
[Outgoing Owner Name] | [Title] | [Email] | [Phone]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Common Handoff Failures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Silent handoff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Work transfers without documentation or client notification. The client discovers the change when they try to contact the outgoing owner.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Step 3 (client introduction) is non-negotiable. The client must be introduced to the incoming owner before the handoff is complete.</w:t>
            </w:r>
          </w:p>
        </w:tc>
      </w:tr>
      <w:tr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Incomplete briefing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Incoming owner learns about the engagement from a 10-minute verbal summary. Key context, risks, and relationship history are lost.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 the Current State Documentation Template. The briefing is structured, not conversational.</w:t>
            </w:r>
          </w:p>
        </w:tc>
      </w:tr>
      <w:tr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Late introduction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client is notified of the handoff on the day it happens, or after.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introduction (Step 3) happens minimum 2 business days before the handoff.</w:t>
            </w:r>
          </w:p>
        </w:tc>
      </w:tr>
      <w:tr>
        <w:tc>
          <w:tcPr>
            <w:tcW w:type="pct" w:w="2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Ownership ambiguity during transition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Both the outgoing and incoming owner are nominally responsible. The client is uncertain who to contact.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handoff has a specific date. Before that date: outgoing owner. After that date: incoming owner. No overlap period.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200" w:sz="8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1C1C1C"/>
          <w:sz w:val="32"/>
          <w:szCs w:val="32"/>
        </w:rPr>
        <w:t xml:space="preserve">Runbook 4 — Incident Response Runbook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Incident Response Runbook defines the structured response to delivery incidents that carry client relationship risk. It covers the communication sequence, the Outcome Owner assignment, and the post-incident review process.</w:t>
      </w:r>
    </w:p>
    <w:p>
      <w:pPr>
        <w:spacing w:after="120" w:before="120"/>
      </w:pP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Trust Recovery Principle: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An incident handled well — with transparency, accountability, and follow-through — can increase client trust. An incident handled poorly — with delay, opacity, or blame — will damage trust in ways that outlast the incident itself. The Runbook is designed to produce the former.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Incident Classification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pct" w:w="25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Timeline</w:t>
            </w:r>
          </w:p>
        </w:tc>
        <w:tc>
          <w:tcPr>
            <w:tcW w:type="pct" w:w="17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Escalation Required?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P1 — Critical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that materially impacts the client's business operations, creates significant trust risk, or involves a breach of a Non-Negotiable Commitment. Client relationship is at risk.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notification within 1 hour. Program Lead notified immediately.</w:t>
            </w:r>
          </w:p>
        </w:tc>
        <w:tc>
          <w:tcPr>
            <w:tcW w:type="pct" w:w="1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Yes — Program Lead and Senior Leadership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P2 — Significant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that impacts delivery quality, timeline, or client experience but does not rise to P1 level. Amber flag conditions met in Signal Review.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notification within 4 hours. Engagement Lead owns response.</w:t>
            </w:r>
          </w:p>
        </w:tc>
        <w:tc>
          <w:tcPr>
            <w:tcW w:type="pct" w:w="17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Yes — Program Lead informed within 2 hours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P3 — Minor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that is contained within the delivery team and does not directly impact the client experience. Green flag maintained.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Internal resolution within 24 hours. Client notification if client-visible.</w:t>
            </w:r>
          </w:p>
        </w:tc>
        <w:tc>
          <w:tcPr>
            <w:tcW w:type="pct" w:w="17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 — Engagement Lead owns response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Eight-Step Incident Response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Classify the incident (P1/P2/P3) — within 30 minutes of identification. When in doubt, classify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Confirm the Outcome Owner — one named person owns the incident response from this point forward. This person is accountable for all client communications and resolution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Notify the client (P1: within 1 hour; P2: within 4 hours; P3: if client-visible, within 24 hours) — use the Incident Communication Template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Notify the Program Lead (P1: immediately; P2: within 2 hours; P3: at next Signal Review).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Document the resolution path — specific actions, owners, and committed dates. Share with the Program Lead.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Provide client updates at every checkpoint — minimum every 4 hours for P1, every 24 hours for P2, until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Resolve the incident — confirm resolution with the client in writing using the Resolution Confirmation Template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Conduct post-incident review within 72 hours — use the Post-Incident Review Template below.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Incident Communication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[P1/P2/P3] Incident Update: [Brief Description]
Dear [Client Name],
I want to make sure you have a clear picture of what is happening and what we are doing about it.
What happened: [Factual description — what occurred, when it was identified, what the current impact is.]
What we are doing right now: [Specific actions underway, with named owners and committed completion times.]
What you should expect next: [Specific next communication — who will reach out, when, with what information.]
I am your named point of contact for this incident. You can reach me directly at [contact] at any time — including outside business hours for P1 incidents.
[Outcome Owner Name] | [Title] | [Email] | [Phone]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Resolution Confirmation Template</w:t>
      </w:r>
    </w:p>
    <w:p>
      <w:pPr>
        <w:pBdr>
          <w:left w:val="single" w:color="FF6200" w:sz="16" w:space="8"/>
        </w:pBdr>
        <w:shd w:fill="FFF3EC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[Engagement Name] — Incident Resolved: [Brief Description]
Dear [Client Name],
I want to confirm that the incident we reported on [date] has been resolved.
What was resolved: [Clear description of what was fixed and how.]
Current status: [Confirmation that the issue is fully resolved and normal operations have resumed.]
What we are doing to prevent recurrence: [Specific preventive actions, with owners and timelines.]
Thank you for your patience during this incident. If you have any questions or concerns, please contact me directly.
[Outcome Owner Name]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Post-Incident Review Template</w:t>
      </w:r>
    </w:p>
    <w:p>
      <w:pPr>
        <w:spacing w:after="80" w:before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Complete within 72 hours of resolution. File in the engagement record and share with the Program Lead.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[P1 / P2 / P3]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Incident description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[What happened, when, what the client impact was]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Timeline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[When identified → when classified → when client notified → when resolved]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Root cause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[What caused the incident — be specific, not general]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Runbook adherence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[Which steps were followed, which were not, and why]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Client trust outcome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[Did the client's trust increase, hold, or decrease? Evidence?]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Preventive actions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[Specific actions to prevent recurrence, with owners and deadlines]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Lesson for CEES Session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[What should the team learn from this incident?]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Playbook update needed?</w:t>
            </w:r>
          </w:p>
        </w:tc>
        <w:tc>
          <w:tcPr>
            <w:tcW w:type="pct" w:w="7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[Yes / No — if yes, what change is proposed?]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6200"/>
          <w:sz w:val="26"/>
          <w:szCs w:val="26"/>
        </w:rPr>
        <w:t xml:space="preserve">Incident Response Anti-Patterns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pct" w:w="38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Fails</w:t>
            </w:r>
          </w:p>
        </w:tc>
        <w:tc>
          <w:tcPr>
            <w:tcW w:type="pct" w:w="40%"/>
            <w:tcBorders>
              <w:bottom w:val="single" w:color="FF6200" w:sz="4"/>
            </w:tcBorders>
            <w:shd w:fill="1C1C1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Behavior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Waiting to classify</w:t>
            </w:r>
          </w:p>
        </w:tc>
        <w:tc>
          <w:tcPr>
            <w:tcW w:type="pct" w:w="3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'Let's see how this develops before we escalate.' Every hour of delay in a P1 is an hour the client is experiencing the incident without information.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Classify within 30 minutes. When in doubt, classify higher. You can downgrade later; you cannot undo a delayed notification.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Communicating without a path forward</w:t>
            </w:r>
          </w:p>
        </w:tc>
        <w:tc>
          <w:tcPr>
            <w:tcW w:type="pct" w:w="3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Notifying the client of a problem without any indication of what is being done creates anxiety without resolution.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Always include 'what we are doing' in the first communication, even if the path is preliminary.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Treating resolution as the end</w:t>
            </w:r>
          </w:p>
        </w:tc>
        <w:tc>
          <w:tcPr>
            <w:tcW w:type="pct" w:w="38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incident is resolved. The team moves on. No post-incident review. No lesson captured.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post-incident review is mandatory. The lesson is the program's return on the incident.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Blame in the post-incident review</w:t>
            </w:r>
          </w:p>
        </w:tc>
        <w:tc>
          <w:tcPr>
            <w:tcW w:type="pct" w:w="38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review focuses on who caused the incident rather than what the program should learn.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E0E0E0" w:sz="2"/>
              <w:right w:val="none"/>
            </w:tcBorders>
            <w:shd w:fill="F5F5F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post-incident review is a learning event, not a performance review. Focus on system and process, not individual fault.</w:t>
            </w:r>
          </w:p>
        </w:tc>
      </w:tr>
    </w:tbl>
    <w:p>
      <w:pPr>
        <w:spacing w:after="0" w:before="200"/>
      </w:pPr>
    </w:p>
    <w:p>
      <w:pPr>
        <w:pBdr>
          <w:bottom w:val="single" w:color="FF6200" w:sz="12" w:space="1"/>
        </w:pBdr>
        <w:spacing w:after="160" w:before="16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color w:val="9E9E9E"/>
          <w:sz w:val="18"/>
          <w:szCs w:val="18"/>
        </w:rPr>
        <w:t xml:space="preserve">EEP Runbook Suite — Version 1.0 — June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9E9E9E"/>
          <w:sz w:val="18"/>
          <w:szCs w:val="18"/>
        </w:rPr>
        <w:t xml:space="preserve">Built on original frameworks developed by Mike Garcia — EDEv4, CEEDS, CE Framework.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200" w:sz="4" w:space="1"/>
      </w:pBdr>
    </w:pPr>
    <w:r>
      <w:rPr>
        <w:rFonts w:ascii="Calibri" w:cs="Calibri" w:eastAsia="Calibri" w:hAnsi="Calibri"/>
        <w:color w:val="9E9E9E"/>
        <w:sz w:val="16"/>
        <w:szCs w:val="16"/>
      </w:rPr>
      <w:t xml:space="preserve">Built on original frameworks developed by Mike Garcia — EDEv4, CEEDS, CE Framework.  ·  Avanade Internal  ·  </w:t>
    </w:r>
    <w:r>
      <w:rPr>
        <w:rFonts w:ascii="Calibri" w:cs="Calibri" w:eastAsia="Calibri" w:hAnsi="Calibri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200" w:sz="6" w:space="1"/>
      </w:pBdr>
    </w:pPr>
    <w:r>
      <w:rPr>
        <w:rFonts w:ascii="Calibri" w:cs="Calibri" w:eastAsia="Calibri" w:hAnsi="Calibri"/>
        <w:color w:val="9E9E9E"/>
        <w:sz w:val="16"/>
        <w:szCs w:val="16"/>
      </w:rPr>
      <w:t xml:space="preserve">ENGAGEMENT EXCELLENCE PROGRAM  ·  EEP RUNBOOK SUITE  ·  VERSION 1.0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2026-06-08T14:04:47.030Z</dcterms:created>
  <dcterms:modified xsi:type="dcterms:W3CDTF">2026-06-08T14:04:47.030Z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