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56"/>
        </w:rPr>
        <w:t>EEP Scenario Library Index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CEES Session Scenario Selection Guide — Indexed by Dimension, Type, and Difficulty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Internal — Mandatory Compliance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Scenario Library Index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This index helps facilitators select appropriate scenarios for CEES Sessions. Use the selection criteria below to match scenarios to your team's current development needs and engagement context.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Scenario Selection Criteria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C1C1C"/>
          <w:sz w:val="22"/>
        </w:rPr>
        <w:t xml:space="preserve">Recency — </w:t>
      </w:r>
      <w:r>
        <w:rPr>
          <w:rFonts w:ascii="Calibri" w:hAnsi="Calibri"/>
          <w:color w:val="444444"/>
          <w:sz w:val="22"/>
        </w:rPr>
        <w:t>The scenario should come from the past 30 days. Older scenarios lose the specificity that makes reconstruction honest.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C1C1C"/>
          <w:sz w:val="22"/>
        </w:rPr>
        <w:t xml:space="preserve">Instructability — </w:t>
      </w:r>
      <w:r>
        <w:rPr>
          <w:rFonts w:ascii="Calibri" w:hAnsi="Calibri"/>
          <w:color w:val="444444"/>
          <w:sz w:val="22"/>
        </w:rPr>
        <w:t>The scenario should contain a clear, teachable divergence between what happened and what the standard requires.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C1C1C"/>
          <w:sz w:val="22"/>
        </w:rPr>
        <w:t xml:space="preserve">Contributor Comfort — </w:t>
      </w:r>
      <w:r>
        <w:rPr>
          <w:rFonts w:ascii="Calibri" w:hAnsi="Calibri"/>
          <w:color w:val="444444"/>
          <w:sz w:val="22"/>
        </w:rPr>
        <w:t>Confirm with the scenario contributor before the session that they are willing to reconstruct it in the group.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C1C1C"/>
          <w:sz w:val="22"/>
        </w:rPr>
        <w:t xml:space="preserve">Variety — </w:t>
      </w:r>
      <w:r>
        <w:rPr>
          <w:rFonts w:ascii="Calibri" w:hAnsi="Calibri"/>
          <w:color w:val="444444"/>
          <w:sz w:val="22"/>
        </w:rPr>
        <w:t>Over a quarter, rotate through different scenario types — escalation moments, trust repairs, handoff failures, early wins.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Index by Competency Dimension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Title</w:t>
            </w:r>
          </w:p>
        </w:tc>
        <w:tc>
          <w:tcPr>
            <w:tcW w:type="dxa" w:w="28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Primary Dimension</w:t>
            </w:r>
          </w:p>
        </w:tc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3456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The Escalation That Built Trust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Ownership Clarity + Signal Intelligence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Foundation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L1 practitioners — illustrates early escalation as trust-building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2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The Smooth Delivery That Missed Trust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Outcome Validation + Trust Architecture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Foundation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L1 practitioners — illustrates the gap between task completion and value validation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The Missed Commitment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Ownership Follow-Through + Communication Discipline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Foundation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L1 practitioners — illustrates proactive communication on missed commitments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4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The Status Update That Failed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Communication Discipline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Intermediate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L2 leads — illustrates Three Tests application under time pressure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5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The Handoff That Lost the Client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Ownership Clarity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Intermediate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L2 leads — illustrates handoff discipline and trust continuity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The Signal That Was Missed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Intelligence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Advanced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L3 trainers — illustrates pattern recognition and predictive signal reading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Index by Engagement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Engagement Type</w:t>
            </w:r>
          </w:p>
        </w:tc>
        <w:tc>
          <w:tcPr>
            <w:tcW w:type="dxa" w:w="28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Scenarios</w:t>
            </w:r>
          </w:p>
        </w:tc>
        <w:tc>
          <w:tcPr>
            <w:tcW w:type="dxa" w:w="43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Implementation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Scenarios 1, 3, 5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Focus on handoff discipline and escalation timing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Advisory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Scenarios 2, 4, 6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Focus on value articulation and signal reading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Migration / Modernization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Scenarios 1, 3, 6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Focus on escalation and pattern recognition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Managed Services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Scenarios 3, 5, 6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Focus on ownership continuity and drift detection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Index by Difficulty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4752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Characteristics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Foundation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1, 2, 3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L1 Practitioners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Clear divergence from standard; single dimension; straightforward lesson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Intermediate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4, 5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L2 Leads</w:t>
            </w:r>
          </w:p>
        </w:tc>
        <w:tc>
          <w:tcPr>
            <w:tcW w:type="dxa" w:w="475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Multiple dimensions; requires judgment; lesson requires nuance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Advanced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L3 Trainers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Pattern recognition; predictive signals; complex reconstruction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Rotation Guidance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Over a quarter, rotate through different scenario types to ensure the team develops breadth across all six rubric dimensions. A rotation that concentrates on only one type produces a partial standard.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Rotation</w:t>
            </w:r>
          </w:p>
        </w:tc>
        <w:tc>
          <w:tcPr>
            <w:tcW w:type="dxa" w:w="43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Q1 (Foundation)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Scenarios 1, 2, 3 — repeat as needed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Build foundational signal language and ownership discipline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Q2 (Operationalization)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Scenarios 3, 4, 5 — introduce intermediate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Deepen communication discipline and handoff practice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Q3 (Embedding)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Scenarios 4, 5, 6 — advance to pattern recognition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Build predictive signal reading and advanced integration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Q4 (Scale)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Mix of all six + real engagement scenarios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Sustain breadth; introduce team-generated scenarios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Adding New Scenarios to the Library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Every Level 2 practitioner is expected to contribute three playbook lesson contributions. Every Level 3 Trainer must submit one complete scenario write-up for playbook inclusion. New scenarios are added using the following format: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Setup Narrative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2-3 paragraphs: engagement context, triggering event, team's observable behavior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Reconstruction Questions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3-5 fact-seeking questions that build progressively from general context to specific behavior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Standard Contrast Questions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3-5 questions guiding participants through comparison against the relevant WGLL standard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Lesson Statement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Single declarative statement of the learning the scenario is designed to produce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Next Practice Rep Prompt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Specific prompt directing the team to a concrete, near-term opportunity to practice the behavior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Competency Dimension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Primary dimension addressed (Signal Intelligence, Ownership Clarity, etc.)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Difficulty Level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Foundation / Intermediate / Advanced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Engagement Type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Implementation / Advisory / Migration / Managed Services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</w:t>
            </w:r>
          </w:p>
        </w:tc>
      </w:tr>
    </w:tbl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EEP Scenario Library Index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