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15A59F" w14:textId="77777777" w:rsidR="006002D5" w:rsidRPr="00C737FF" w:rsidRDefault="006002D5" w:rsidP="006002D5">
      <w:pPr>
        <w:rPr>
          <w:b/>
          <w:bCs/>
          <w:sz w:val="40"/>
          <w:szCs w:val="40"/>
        </w:rPr>
      </w:pPr>
      <w:r>
        <w:rPr>
          <w:b/>
          <w:bCs/>
          <w:sz w:val="40"/>
          <w:szCs w:val="40"/>
        </w:rPr>
        <w:t>Development and Known-Truth Validation of a Two-Input Transfer Function Analysis Pipeline for Cerebral Hemodynamics</w:t>
      </w:r>
    </w:p>
    <w:p w14:paraId="4A7F8A38" w14:textId="77777777" w:rsidR="006002D5" w:rsidRPr="00C737FF" w:rsidRDefault="006002D5" w:rsidP="006002D5">
      <w:pPr>
        <w:rPr>
          <w:sz w:val="32"/>
          <w:szCs w:val="32"/>
        </w:rPr>
      </w:pPr>
      <w:r w:rsidRPr="00C737FF">
        <w:rPr>
          <w:sz w:val="32"/>
          <w:szCs w:val="32"/>
        </w:rPr>
        <w:t>Abstract</w:t>
      </w:r>
    </w:p>
    <w:p w14:paraId="0A877165" w14:textId="63CB6394" w:rsidR="005C2F3B" w:rsidRDefault="00C737FF" w:rsidP="00C737FF">
      <w:r>
        <w:t>Transfer Function Analysis (TFA) of dynamic cerebral autoregulation (dCA) commonly treats mean arterial pressure (MAP) as the single input affecting cerebral blood flow velocity (CBFV). This single-input-single-output (SISO) model describes the gain and phase relationship between MAP and CBFV. However, end-tidal carbon dioxide (PETCO₂) can also influence CBFV. A multiple-input-single-output (MISO) model can estimate the MAP-to-CBFV and PETCO₂-to-CBFV pathways together while accounting for the relationship between the two inputs. Previous work suggests that multiple-input models may explain more of the measured CBFV signal, but better model fit alone does not show whether the two pathways were estimated correctly. In this study, we develop a reproducible MISO TFA pipeline for preprocessing, spectral estimation, the joint MISO solution, gain and phase calculation, model diagnostics, statistical comparison, and reporting. The pipeline will be evaluated using a known-truth simulation. For each simulated family, the true MAP-to-CBFV and PETCO₂-to-CBFV transfer functions are defined first. Generated MAP and PETCO₂ signals are then passed through these pathways and combined to create CBFV. MISO and SISO models are estimated using only the generated MAP, PETCO₂, and CBFV signals, and the estimated transfer functions are compared directly with the transfer functions used to generate CBFV. Recording duration, noise, timing alignment, input relationships, and estimator settings are varied without changing the true pathways. Accuracy will be evaluated using gain error, wrapped phase error, normalized complex pathway error, and model advantage.</w:t>
      </w:r>
    </w:p>
    <w:p w14:paraId="2717C189" w14:textId="77777777" w:rsidR="005C2F3B" w:rsidRDefault="005C2F3B" w:rsidP="00C737FF"/>
    <w:p w14:paraId="19E66ECC" w14:textId="0915DEFA" w:rsidR="006002D5" w:rsidRDefault="00C737FF" w:rsidP="00C737FF">
      <w:r>
        <w:t>Properties of resting baseline recordings from cognitively normal (NC) adults will then be compared with the simulation results. These properties include recording duration, the relationship between MAP and PETCO₂, PETCO₂ fluctuation size, and the numerical stability of the MISO solution. This comparison will show whether the recordings resemble simulated conditions in which the two pathways could be separated reliably. The purpose of this paper is to develop and explain a reproducible MISO TFA pipeline, identify when MISO improves pathway recovery, determine when SISO remains sufficient, and recognize when the available data may not support reliable pathway separation.</w:t>
      </w:r>
    </w:p>
    <w:p w14:paraId="38354387" w14:textId="77777777" w:rsidR="00064AA4" w:rsidRDefault="00000000">
      <w:pPr>
        <w:keepNext/>
        <w:rPr>
          <w:sz w:val="32"/>
          <w:szCs w:val="32"/>
        </w:rPr>
      </w:pPr>
      <w:r>
        <w:rPr>
          <w:sz w:val="32"/>
          <w:szCs w:val="32"/>
        </w:rPr>
        <w:t>Introduction</w:t>
      </w:r>
    </w:p>
    <w:p w14:paraId="6E6C6D74" w14:textId="77777777" w:rsidR="00064AA4" w:rsidRDefault="00000000">
      <w:r>
        <w:t>The brain requires continuous blood flow even as arterial pressure changes from beat to beat. Cerebral autoregulation describes the physiological processes that limit how strongly these pressure changes alter cerebral perfusion (</w:t>
      </w:r>
      <w:hyperlink r:id="rId4">
        <w:r w:rsidR="00064AA4">
          <w:rPr>
            <w:color w:val="0563C1"/>
            <w:u w:val="single"/>
          </w:rPr>
          <w:t>Regulation of Cerebral Blood Flow in Humans</w:t>
        </w:r>
      </w:hyperlink>
      <w:r>
        <w:t>). Dynamic cerebral autoregulation focuses on responses that occur over seconds to minutes. TFA is commonly used to study these responses by treating MAP as the input and CBFV as the output (</w:t>
      </w:r>
      <w:hyperlink r:id="rId5">
        <w:r w:rsidR="00064AA4">
          <w:rPr>
            <w:color w:val="0563C1"/>
            <w:u w:val="single"/>
          </w:rPr>
          <w:t>Transfer Function Analysis of Dynamic Cerebral Autoregulation</w:t>
        </w:r>
      </w:hyperlink>
      <w:r>
        <w:t>). The resulting transfer function is complex-valued. Gain describes how strongly changes in MAP appear in CBFV, while phase describes their timing relationship at each frequency. Coherence is also used to describe how consistently the two signals are linearly related.</w:t>
      </w:r>
    </w:p>
    <w:p w14:paraId="50AFEC0F" w14:textId="77777777" w:rsidR="00064AA4" w:rsidRDefault="00000000">
      <w:r>
        <w:t>A MAP-only model is useful, but MAP is not the only input that can influence CBFV. Carbon dioxide is a potent vasodilator with a strong effect on cerebrovascular tone, and PETCO₂ provides a practical breath-to-breath surrogate for changes in arterial carbon dioxide during resting recordings (</w:t>
      </w:r>
      <w:hyperlink r:id="rId6">
        <w:r w:rsidR="00064AA4">
          <w:rPr>
            <w:color w:val="0563C1"/>
            <w:u w:val="single"/>
          </w:rPr>
          <w:t>Regulation of the Cerebral Circulation by Arterial Carbon Dioxide</w:t>
        </w:r>
      </w:hyperlink>
      <w:r>
        <w:t>). When MAP and PETCO₂ share frequency content, a MAP-only SISO estimate can include part of the PETCO₂-related response. The same issue applies to a PETCO₂-only SISO estimate. Therefore, two separate SISO models describe pairwise relationships, but they do not separate the contribution of one measured input from the other.</w:t>
      </w:r>
    </w:p>
    <w:p w14:paraId="07FFCB1A" w14:textId="77777777" w:rsidR="00064AA4" w:rsidRDefault="00000000">
      <w:r>
        <w:t>Previous studies have shown the potential value of modeling MAP and PETCO₂ together. Panerai et al. used multivariate finite impulse response filters to estimate the contributions of beat-to-beat MAP and breath-to-breath PETCO₂ fluctuations to resting CBFV variability (</w:t>
      </w:r>
      <w:hyperlink r:id="rId7">
        <w:r w:rsidR="00064AA4">
          <w:rPr>
            <w:color w:val="0563C1"/>
            <w:u w:val="single"/>
          </w:rPr>
          <w:t>Multivariate Dynamic Analysis of Cerebral Blood Flow Regulation</w:t>
        </w:r>
      </w:hyperlink>
      <w:r>
        <w:t>). MAP explained a substantial portion of the measured CBFV variability, and adding PETCO₂ reduced the model mean squared error. These results suggest that spontaneous PETCO₂ fluctuations can help explain resting CBFV variability that is not captured by pressure alone.</w:t>
      </w:r>
    </w:p>
    <w:p w14:paraId="7B1F5B24" w14:textId="0989F3AA" w:rsidR="008E41F3" w:rsidRDefault="00000000">
      <w:r>
        <w:t>However, lower CBFV prediction error does not necessarily mean that the separate MAP and PETCO₂ transfer functions were estimated correctly. MAP, PETCO₂, and CBFV can be measured in human recordings, but the true MAP-to-CBFV and PETCO₂-to-CBFV pathways are not independently known. Panerai et al. could therefore test whether PETCO₂ improved the description of total CBFV, but they could not directly compare the estimated pathways with known physiological pathways. Peng et al. also examined multivariable system identification for cerebral autoregulation (</w:t>
      </w:r>
      <w:hyperlink r:id="rId8">
        <w:r w:rsidR="008E41F3">
          <w:rPr>
            <w:color w:val="0563C1"/>
            <w:u w:val="single"/>
          </w:rPr>
          <w:t xml:space="preserve">Multivariate System Identification for Cerebral </w:t>
        </w:r>
        <w:r w:rsidR="008E41F3">
          <w:rPr>
            <w:color w:val="0563C1"/>
            <w:u w:val="single"/>
          </w:rPr>
          <w:lastRenderedPageBreak/>
          <w:t>Autoregulation</w:t>
        </w:r>
      </w:hyperlink>
      <w:r>
        <w:t>). Together, these studies provide a basis for two-input modeling, but they do not fully answer when a frequency-domain MISO model can separate the two pathways accurately.</w:t>
      </w:r>
    </w:p>
    <w:p w14:paraId="7CF864D8" w14:textId="77777777" w:rsidR="008E41F3" w:rsidRDefault="00000000">
      <w:r>
        <w:t>A clear and consistent MISO TFA workflow is needed for this study because preprocessing, spectral settings, the model solution, and diagnostic criteria can all affect the results. Higher multiple coherence indicates that a model explains the measured output more closely, but it does not show by itself that the MAP and PETCO₂ pathways were separated accurately. The pipeline must therefore document these choices and test the estimated pathways against known truth.</w:t>
      </w:r>
    </w:p>
    <w:p w14:paraId="60419A8B" w14:textId="77777777" w:rsidR="00064AA4" w:rsidRDefault="00000000">
      <w:pPr>
        <w:jc w:val="center"/>
      </w:pPr>
      <w:r>
        <w:rPr>
          <w:b/>
        </w:rPr>
        <w:t>[Figure 1 placeholder: Comparison of SISO and MISO model structure]</w:t>
      </w:r>
    </w:p>
    <w:p w14:paraId="4FD2ABE0" w14:textId="77777777" w:rsidR="00064AA4" w:rsidRDefault="00000000">
      <w:pPr>
        <w:jc w:val="center"/>
      </w:pPr>
      <w:r>
        <w:rPr>
          <w:i/>
        </w:rPr>
        <w:t>Figure note: Show two separate SISO models beside one joint MISO model. The figure should make clear that the MISO solution estimates the MAP and PETCO₂ transfer functions together while accounting for the relationship between the two inputs.</w:t>
      </w:r>
    </w:p>
    <w:p w14:paraId="601880FF" w14:textId="77777777" w:rsidR="00064AA4" w:rsidRDefault="00064AA4">
      <w:pPr>
        <w:spacing w:after="1440"/>
      </w:pPr>
    </w:p>
    <w:p w14:paraId="2719A190" w14:textId="77777777" w:rsidR="00064AA4" w:rsidRDefault="00000000">
      <w:r>
        <w:t>The first goal of this paper is therefore to develop and document the MISO TFA pipeline. The pipeline begins with MAP, PETCO₂, and CBFV signals and applies a consistent preprocessing and spectral estimation procedure. The MAP and PETCO₂ auto-spectra, their cross-spectrum, and their cross-spectra with CBFV are then used in one joint MISO solution. The pipeline returns MAP and PETCO₂ gain and phase, coherence measures, input power, and diagnostics showing whether the two inputs can be separated reliably. It also creates the statistical comparisons, figures, tables, and source data needed to understand and reproduce the analysis. Each major choice will be explained so that the workflow can be inspected and modified.</w:t>
      </w:r>
    </w:p>
    <w:p w14:paraId="1D57CC82" w14:textId="77777777" w:rsidR="00064AA4" w:rsidRDefault="00000000">
      <w:pPr>
        <w:jc w:val="center"/>
      </w:pPr>
      <w:r>
        <w:rPr>
          <w:b/>
        </w:rPr>
        <w:t>[Figure 2 placeholder: Proposed MISO TFA analysis pipeline]</w:t>
      </w:r>
    </w:p>
    <w:p w14:paraId="4C4D5DBC" w14:textId="77777777" w:rsidR="00064AA4" w:rsidRDefault="00000000">
      <w:pPr>
        <w:jc w:val="center"/>
      </w:pPr>
      <w:r>
        <w:t>Figure note: Show the flow from MAP, PETCO₂, and CBFV signals through preprocessing, Welch spectral estimation, the joint MISO solution, gain and phase calculation, checks of input separation and numerical stability, statistical analysis, and organized figures and source-data exports.</w:t>
      </w:r>
    </w:p>
    <w:p w14:paraId="4F11CC37" w14:textId="77777777" w:rsidR="00064AA4" w:rsidRDefault="00064AA4">
      <w:pPr>
        <w:spacing w:after="1440"/>
      </w:pPr>
    </w:p>
    <w:p w14:paraId="78D4286D" w14:textId="77777777" w:rsidR="00064AA4" w:rsidRDefault="00000000">
      <w:r>
        <w:t>Adding a second input does not automatically produce a more accurate model. MISO must estimate two pathway coefficients at each frequency from the same finite recording. If MAP and PETCO₂ become too similar within a frequency region, the model can have difficulty separating their effects. In this situation, small spectral errors can produce large changes in the estimated transfer functions. Short recordings, weak PETCO₂ fluctuations, measurement noise, signal misalignment, and estimator settings may also affect this balance. A useful pipeline must therefore report the recording conditions and numerical diagnostics that support each estimate.</w:t>
      </w:r>
    </w:p>
    <w:p w14:paraId="7E1FE49D" w14:textId="77777777" w:rsidR="00064AA4" w:rsidRDefault="00BE7E3E">
      <w:r>
        <w:t>Subject recordings cannot show the true MAP-to-CBFV or PETCO₂-to-CBFV transfer functions. If MISO and SISO produce different results in an observed recording, that difference alone cannot show which model is closer to the underlying physiology. A known-truth simulation makes this comparison possible. For each simulated family, the true MAP and PETCO₂ transfer functions are defined first. MAP and PETCO₂ signals are then generated, passed through the true pathways, and combined to create CBFV. MISO and SISO models are estimated using only these generated signals. Their estimated gain, phase, and complex transfer functions can then be compared directly with the true transfer functions used to generate CBFV. Recording duration, noise, input relationships, timing, and estimator settings are varied to determine how each condition affects pathway recovery.</w:t>
      </w:r>
    </w:p>
    <w:p w14:paraId="75AC78A4" w14:textId="24062525" w:rsidR="008E41F3" w:rsidRDefault="00000000" w:rsidP="00BB7ED7">
      <w:r>
        <w:t>This paper therefore has three connected objectives. The first is to develop and explain the MISO TFA pipeline and its main choices. The second is to use known-truth simulations to determine when MISO or SISO more accurately recovers the MAP and PETCO₂ pathways. The third is to compare measurable properties of the NC recordings with the simulation results and determine whether the available recordings resemble conditions that support reliable pathway separation. The overall goal is to provide a clear and reproducible workflow for future studies.</w:t>
      </w:r>
    </w:p>
    <w:sectPr w:rsidR="008E41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D6C"/>
    <w:rsid w:val="00064AA4"/>
    <w:rsid w:val="00156FE3"/>
    <w:rsid w:val="002140E1"/>
    <w:rsid w:val="002C25E3"/>
    <w:rsid w:val="004E1D6C"/>
    <w:rsid w:val="00584F5C"/>
    <w:rsid w:val="005C2F3B"/>
    <w:rsid w:val="005D4B84"/>
    <w:rsid w:val="006002D5"/>
    <w:rsid w:val="00795D75"/>
    <w:rsid w:val="007B0E8B"/>
    <w:rsid w:val="007D0226"/>
    <w:rsid w:val="008E41F3"/>
    <w:rsid w:val="00BB7ED7"/>
    <w:rsid w:val="00BE7E3E"/>
    <w:rsid w:val="00C737FF"/>
    <w:rsid w:val="00DD46EE"/>
    <w:rsid w:val="00F8138A"/>
    <w:rsid w:val="00FE0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C6762B"/>
  <w15:chartTrackingRefBased/>
  <w15:docId w15:val="{433E1590-4482-CB4A-A37D-D3BD2716D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D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D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D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D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D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D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D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D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D6C"/>
    <w:rPr>
      <w:rFonts w:eastAsiaTheme="majorEastAsia" w:cstheme="majorBidi"/>
      <w:color w:val="272727" w:themeColor="text1" w:themeTint="D8"/>
    </w:rPr>
  </w:style>
  <w:style w:type="paragraph" w:styleId="Title">
    <w:name w:val="Title"/>
    <w:basedOn w:val="Normal"/>
    <w:next w:val="Normal"/>
    <w:link w:val="TitleChar"/>
    <w:uiPriority w:val="10"/>
    <w:qFormat/>
    <w:rsid w:val="004E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D6C"/>
    <w:pPr>
      <w:spacing w:before="160"/>
      <w:jc w:val="center"/>
    </w:pPr>
    <w:rPr>
      <w:i/>
      <w:iCs/>
      <w:color w:val="404040" w:themeColor="text1" w:themeTint="BF"/>
    </w:rPr>
  </w:style>
  <w:style w:type="character" w:customStyle="1" w:styleId="QuoteChar">
    <w:name w:val="Quote Char"/>
    <w:basedOn w:val="DefaultParagraphFont"/>
    <w:link w:val="Quote"/>
    <w:uiPriority w:val="29"/>
    <w:rsid w:val="004E1D6C"/>
    <w:rPr>
      <w:i/>
      <w:iCs/>
      <w:color w:val="404040" w:themeColor="text1" w:themeTint="BF"/>
    </w:rPr>
  </w:style>
  <w:style w:type="paragraph" w:styleId="ListParagraph">
    <w:name w:val="List Paragraph"/>
    <w:basedOn w:val="Normal"/>
    <w:uiPriority w:val="34"/>
    <w:qFormat/>
    <w:rsid w:val="004E1D6C"/>
    <w:pPr>
      <w:ind w:left="720"/>
      <w:contextualSpacing/>
    </w:pPr>
  </w:style>
  <w:style w:type="character" w:styleId="IntenseEmphasis">
    <w:name w:val="Intense Emphasis"/>
    <w:basedOn w:val="DefaultParagraphFont"/>
    <w:uiPriority w:val="21"/>
    <w:qFormat/>
    <w:rsid w:val="004E1D6C"/>
    <w:rPr>
      <w:i/>
      <w:iCs/>
      <w:color w:val="2F5496" w:themeColor="accent1" w:themeShade="BF"/>
    </w:rPr>
  </w:style>
  <w:style w:type="paragraph" w:styleId="IntenseQuote">
    <w:name w:val="Intense Quote"/>
    <w:basedOn w:val="Normal"/>
    <w:next w:val="Normal"/>
    <w:link w:val="IntenseQuoteChar"/>
    <w:uiPriority w:val="30"/>
    <w:qFormat/>
    <w:rsid w:val="004E1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D6C"/>
    <w:rPr>
      <w:i/>
      <w:iCs/>
      <w:color w:val="2F5496" w:themeColor="accent1" w:themeShade="BF"/>
    </w:rPr>
  </w:style>
  <w:style w:type="character" w:styleId="IntenseReference">
    <w:name w:val="Intense Reference"/>
    <w:basedOn w:val="DefaultParagraphFont"/>
    <w:uiPriority w:val="32"/>
    <w:qFormat/>
    <w:rsid w:val="004E1D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a.ox.ac.uk/objects/uuid:20fad100-eded-4fc7-acbc-decd6625fcbb" TargetMode="External"/><Relationship Id="rId3" Type="http://schemas.openxmlformats.org/officeDocument/2006/relationships/webSettings" Target="webSettings.xml"/><Relationship Id="rId7" Type="http://schemas.openxmlformats.org/officeDocument/2006/relationships/hyperlink" Target="https://doi.org/10.1109/10.82731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ubmed.ncbi.nlm.nih.gov/31187899/" TargetMode="External"/><Relationship Id="rId5" Type="http://schemas.openxmlformats.org/officeDocument/2006/relationships/hyperlink" Target="https://doi.org/10.1177/0271678X221119760" TargetMode="External"/><Relationship Id="rId10" Type="http://schemas.openxmlformats.org/officeDocument/2006/relationships/theme" Target="theme/theme1.xml"/><Relationship Id="rId4" Type="http://schemas.openxmlformats.org/officeDocument/2006/relationships/hyperlink" Target="https://pmc.ncbi.nlm.nih.gov/articles/PMC8576366/"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1512</Words>
  <Characters>8623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 Amogh</dc:creator>
  <cp:keywords/>
  <dc:description/>
  <cp:lastModifiedBy>Naganand, Amogh</cp:lastModifiedBy>
  <cp:revision>5</cp:revision>
  <dcterms:created xsi:type="dcterms:W3CDTF">2026-08-03T20:13:00Z</dcterms:created>
  <dcterms:modified xsi:type="dcterms:W3CDTF">2026-08-03T23:54:00Z</dcterms:modified>
</cp:coreProperties>
</file>