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5AF6AD" w14:textId="77777777" w:rsidR="00533686" w:rsidRDefault="00000000">
      <w:pPr>
        <w:pStyle w:val="Title"/>
      </w:pPr>
      <w:r>
        <w:t>A Practical Two-Input Transfer Function Framework for Cerebral Hemodynamics</w:t>
      </w:r>
    </w:p>
    <w:p w14:paraId="23B5FA0E" w14:textId="77777777" w:rsidR="00533686" w:rsidRDefault="00000000">
      <w:pPr>
        <w:pStyle w:val="Subtitle"/>
      </w:pPr>
      <w:r>
        <w:t>Separating mean arterial pressure and end-tidal carbon dioxide effects: theory, validation plan, and an empirical demonstration in normal-control participants</w:t>
      </w:r>
    </w:p>
    <w:p w14:paraId="1746AF33" w14:textId="77777777" w:rsidR="00533686" w:rsidRDefault="00000000">
      <w:pPr>
        <w:jc w:val="center"/>
      </w:pPr>
      <w:r>
        <w:t>[Author list to be confirmed]</w:t>
      </w:r>
    </w:p>
    <w:p w14:paraId="0DBBEF47" w14:textId="77777777" w:rsidR="00533686" w:rsidRDefault="00000000">
      <w:pPr>
        <w:jc w:val="center"/>
      </w:pPr>
      <w:r>
        <w:rPr>
          <w:i/>
        </w:rPr>
        <w:t>[Affiliations to be confirmed]</w:t>
      </w:r>
    </w:p>
    <w:p w14:paraId="7DD72FA9" w14:textId="77777777" w:rsidR="00533686" w:rsidRDefault="00000000">
      <w:pPr>
        <w:jc w:val="center"/>
      </w:pPr>
      <w:r>
        <w:t>Working Draft 1 — July 23, 2026</w:t>
      </w:r>
    </w:p>
    <w:tbl>
      <w:tblPr>
        <w:tblW w:w="0" w:type="auto"/>
        <w:tblLayout w:type="fixed"/>
        <w:tblLook w:val="04A0" w:firstRow="1" w:lastRow="0" w:firstColumn="1" w:lastColumn="0" w:noHBand="0" w:noVBand="1"/>
      </w:tblPr>
      <w:tblGrid>
        <w:gridCol w:w="9792"/>
      </w:tblGrid>
      <w:tr w:rsidR="00533686" w14:paraId="6442762D" w14:textId="77777777">
        <w:tc>
          <w:tcPr>
            <w:tcW w:w="9792" w:type="dxa"/>
            <w:tcBorders>
              <w:top w:val="single" w:sz="4" w:space="0" w:color="285F8F"/>
              <w:left w:val="single" w:sz="16" w:space="0" w:color="285F8F"/>
              <w:bottom w:val="single" w:sz="4" w:space="0" w:color="285F8F"/>
              <w:right w:val="single" w:sz="4" w:space="0" w:color="285F8F"/>
            </w:tcBorders>
            <w:shd w:val="clear" w:color="auto" w:fill="EAF2F8"/>
            <w:tcMar>
              <w:top w:w="120" w:type="dxa"/>
              <w:left w:w="140" w:type="dxa"/>
              <w:bottom w:w="120" w:type="dxa"/>
              <w:right w:w="140" w:type="dxa"/>
            </w:tcMar>
          </w:tcPr>
          <w:p w14:paraId="434C616D" w14:textId="77777777" w:rsidR="00533686" w:rsidRDefault="00000000">
            <w:pPr>
              <w:keepLines/>
              <w:spacing w:after="60"/>
              <w:jc w:val="left"/>
            </w:pPr>
            <w:r>
              <w:rPr>
                <w:rFonts w:ascii="Arial" w:eastAsia="Arial" w:hAnsi="Arial"/>
                <w:b/>
                <w:color w:val="285F8F"/>
                <w:sz w:val="19"/>
              </w:rPr>
              <w:t>Purpose of this draft</w:t>
            </w:r>
            <w:r>
              <w:rPr>
                <w:sz w:val="20"/>
              </w:rPr>
              <w:br/>
              <w:t>This is the approach paper only. The biological-marker paper will be separate. This manuscript uses the normal-control (NC) recordings as the empirical demonstration and does not make an NC-versus-MCI claim. Completed NC findings are written as results. Simulation, surrogate, delay, and regularization analyses that have not yet been run are marked clearly as pending. These markers should remain visible until the corresponding result is available.</w:t>
            </w:r>
          </w:p>
        </w:tc>
      </w:tr>
    </w:tbl>
    <w:p w14:paraId="64BC858C" w14:textId="77777777" w:rsidR="00533686" w:rsidRDefault="00533686">
      <w:pPr>
        <w:spacing w:after="0"/>
      </w:pPr>
    </w:p>
    <w:tbl>
      <w:tblPr>
        <w:tblW w:w="0" w:type="auto"/>
        <w:tblLayout w:type="fixed"/>
        <w:tblLook w:val="04A0" w:firstRow="1" w:lastRow="0" w:firstColumn="1" w:lastColumn="0" w:noHBand="0" w:noVBand="1"/>
      </w:tblPr>
      <w:tblGrid>
        <w:gridCol w:w="9792"/>
      </w:tblGrid>
      <w:tr w:rsidR="00533686" w14:paraId="7D419425" w14:textId="77777777">
        <w:tc>
          <w:tcPr>
            <w:tcW w:w="9792" w:type="dxa"/>
            <w:tcBorders>
              <w:top w:val="single" w:sz="4" w:space="0" w:color="9C6500"/>
              <w:left w:val="single" w:sz="16" w:space="0" w:color="9C6500"/>
              <w:bottom w:val="single" w:sz="4" w:space="0" w:color="9C6500"/>
              <w:right w:val="single" w:sz="4" w:space="0" w:color="9C6500"/>
            </w:tcBorders>
            <w:shd w:val="clear" w:color="auto" w:fill="FFF4D6"/>
            <w:tcMar>
              <w:top w:w="120" w:type="dxa"/>
              <w:left w:w="140" w:type="dxa"/>
              <w:bottom w:w="120" w:type="dxa"/>
              <w:right w:w="140" w:type="dxa"/>
            </w:tcMar>
          </w:tcPr>
          <w:p w14:paraId="2F5C2699" w14:textId="77777777" w:rsidR="00533686" w:rsidRDefault="00000000">
            <w:pPr>
              <w:keepLines/>
              <w:spacing w:after="60"/>
              <w:jc w:val="left"/>
            </w:pPr>
            <w:r>
              <w:rPr>
                <w:rFonts w:ascii="Arial" w:eastAsia="Arial" w:hAnsi="Arial"/>
                <w:b/>
                <w:color w:val="9C6500"/>
                <w:sz w:val="19"/>
              </w:rPr>
              <w:t>Title decision before submission</w:t>
            </w:r>
            <w:r>
              <w:rPr>
                <w:sz w:val="20"/>
              </w:rPr>
              <w:br/>
              <w:t>If the simulation and robustness sections are completed as planned, the title can use the word “validation.” If those analyses are not completed, keep the more cautious word “framework.”</w:t>
            </w:r>
          </w:p>
        </w:tc>
      </w:tr>
    </w:tbl>
    <w:p w14:paraId="57DD441B" w14:textId="77777777" w:rsidR="00533686" w:rsidRDefault="00533686">
      <w:pPr>
        <w:spacing w:after="0"/>
      </w:pPr>
    </w:p>
    <w:p w14:paraId="5E8A929A" w14:textId="77777777" w:rsidR="00533686" w:rsidRDefault="00000000">
      <w:r>
        <w:br w:type="page"/>
      </w:r>
    </w:p>
    <w:p w14:paraId="05271323" w14:textId="77777777" w:rsidR="00533686" w:rsidRDefault="00000000">
      <w:pPr>
        <w:pStyle w:val="Heading1"/>
      </w:pPr>
      <w:r>
        <w:lastRenderedPageBreak/>
        <w:t>Abstract</w:t>
      </w:r>
    </w:p>
    <w:p w14:paraId="4715DC7D" w14:textId="77777777" w:rsidR="00533686" w:rsidRDefault="00000000">
      <w:r>
        <w:rPr>
          <w:b/>
        </w:rPr>
        <w:t>Background:</w:t>
      </w:r>
      <w:r>
        <w:t xml:space="preserve"> Transfer function analysis of dynamic cerebral autoregulation is commonly performed with mean arterial pressure (MAP) as the only input and cerebral blood flow velocity (CBFV) as the output. CBFV also responds to arterial carbon dioxide. When MAP and end-tidal carbon dioxide (PₑₜCO₂) vary together, a MAP-only single-input, single-output (SISO) estimate can contain information that is shared with PₑₜCO₂.</w:t>
      </w:r>
    </w:p>
    <w:p w14:paraId="2CB878C9" w14:textId="77777777" w:rsidR="00533686" w:rsidRDefault="00000000">
      <w:r>
        <w:rPr>
          <w:b/>
        </w:rPr>
        <w:t>Objective:</w:t>
      </w:r>
      <w:r>
        <w:t xml:space="preserve"> To develop and validate a transparent two-input, single-output (MISO) frequency-domain framework that estimates the conditional MAP-to-CBFV and PₑₜCO₂-to-CBFV transfer functions, and to define the conditions under which the added input improves or destabilizes estimation.</w:t>
      </w:r>
    </w:p>
    <w:p w14:paraId="3BFE7489" w14:textId="77777777" w:rsidR="00533686" w:rsidRDefault="00000000">
      <w:r>
        <w:rPr>
          <w:b/>
        </w:rPr>
        <w:t>Methods:</w:t>
      </w:r>
      <w:r>
        <w:t xml:space="preserve"> The two-input estimator was derived from the 2 × 2 input spectral matrix. A known-truth Monte Carlo study was designed to vary input coherence, PₑₜCO₂ contribution, output noise, recording duration, PₑₜCO₂ delay, model misspecification, and regularization. The empirical demonstration used resting MAP, PₑₜCO₂, and CBFV recordings from 23 NC participants. Signals were resampled to 4 Hz. Spectra were estimated with 128-second Hann windows, 50% overlap, and a three-bin smoothing kernel. MISO and SISO gain were compared within participant across four prespecified frequency bands.</w:t>
      </w:r>
    </w:p>
    <w:p w14:paraId="2BC98A7B" w14:textId="77777777" w:rsidR="00533686" w:rsidRDefault="00000000">
      <w:r>
        <w:rPr>
          <w:b/>
        </w:rPr>
        <w:t>Results:</w:t>
      </w:r>
      <w:r>
        <w:t xml:space="preserve"> [INSERT SIMULATION RESULTS AFTER THE KNOWN-TRUTH ANALYSIS IS RUN.] In the current NC demonstration, MISO MAP gain was lower than SISO MAP gain in the very-very-low-frequency band (mean difference −0.240 percentage points of baseline CBFV per mmHg; 95% CI, −0.384 to −0.096; paired d_z = −0.72; median MISO/SISO ratio, 0.837). A small increase was present in the low-frequency band (difference 0.065; 95% CI, 0.010 to 0.120; d_z = 0.51; median ratio, 1.028). The very-low- and high-frequency MAP differences were not supported. PₑₜCO₂-only SISO gain was substantially larger than conditional MISO PₑₜCO₂ gain at low and high frequencies, but these estimates require caution because PₑₜCO₂ power and ordinary coherence were low in parts of that range.</w:t>
      </w:r>
    </w:p>
    <w:p w14:paraId="6DD25AEF" w14:textId="77777777" w:rsidR="00533686" w:rsidRDefault="00000000">
      <w:r>
        <w:rPr>
          <w:b/>
        </w:rPr>
        <w:t>Conclusions:</w:t>
      </w:r>
      <w:r>
        <w:t xml:space="preserve"> A two-input transfer function is best understood as a conditional estimator, not as an automatic upgrade over SISO. The NC data show that adding PₑₜCO₂ can materially change the estimated slow MAP-to-CBFV relationship. The final methodological claim should depend on known-truth simulation, scale-invariant conditioning, delay sensitivity, surrogate-input testing, and prespecified regularization analyses.</w:t>
      </w:r>
    </w:p>
    <w:p w14:paraId="39F78341" w14:textId="77777777" w:rsidR="00533686" w:rsidRDefault="00000000">
      <w:r>
        <w:rPr>
          <w:b/>
        </w:rPr>
        <w:t>Keywords:</w:t>
      </w:r>
      <w:r>
        <w:t xml:space="preserve"> dynamic cerebral autoregulation; transfer function analysis; multiple input; end-tidal carbon dioxide; cerebral blood flow velocity; spectral analysis; system identification</w:t>
      </w:r>
    </w:p>
    <w:tbl>
      <w:tblPr>
        <w:tblW w:w="0" w:type="auto"/>
        <w:tblLayout w:type="fixed"/>
        <w:tblLook w:val="04A0" w:firstRow="1" w:lastRow="0" w:firstColumn="1" w:lastColumn="0" w:noHBand="0" w:noVBand="1"/>
      </w:tblPr>
      <w:tblGrid>
        <w:gridCol w:w="9792"/>
      </w:tblGrid>
      <w:tr w:rsidR="00533686" w14:paraId="44F2D60B" w14:textId="77777777">
        <w:tc>
          <w:tcPr>
            <w:tcW w:w="9792" w:type="dxa"/>
            <w:tcBorders>
              <w:top w:val="single" w:sz="4" w:space="0" w:color="9C6500"/>
              <w:left w:val="single" w:sz="16" w:space="0" w:color="9C6500"/>
              <w:bottom w:val="single" w:sz="4" w:space="0" w:color="9C6500"/>
              <w:right w:val="single" w:sz="4" w:space="0" w:color="9C6500"/>
            </w:tcBorders>
            <w:shd w:val="clear" w:color="auto" w:fill="FFF4D6"/>
            <w:tcMar>
              <w:top w:w="120" w:type="dxa"/>
              <w:left w:w="140" w:type="dxa"/>
              <w:bottom w:w="120" w:type="dxa"/>
              <w:right w:w="140" w:type="dxa"/>
            </w:tcMar>
          </w:tcPr>
          <w:p w14:paraId="677314D3" w14:textId="77777777" w:rsidR="00533686" w:rsidRDefault="00000000">
            <w:pPr>
              <w:keepLines/>
              <w:spacing w:after="60"/>
              <w:jc w:val="left"/>
            </w:pPr>
            <w:r>
              <w:rPr>
                <w:rFonts w:ascii="Arial" w:eastAsia="Arial" w:hAnsi="Arial"/>
                <w:b/>
                <w:color w:val="9C6500"/>
                <w:sz w:val="19"/>
              </w:rPr>
              <w:t>Abstract completion note</w:t>
            </w:r>
            <w:r>
              <w:rPr>
                <w:sz w:val="20"/>
              </w:rPr>
              <w:br/>
              <w:t>The abstract is intentionally honest about the unfinished validation analyses. Replace the bracketed simulation sentence only after the final simulation code and sensitivity analyses are frozen.</w:t>
            </w:r>
          </w:p>
        </w:tc>
      </w:tr>
    </w:tbl>
    <w:p w14:paraId="330A3359" w14:textId="77777777" w:rsidR="00533686" w:rsidRDefault="00533686">
      <w:pPr>
        <w:spacing w:after="0"/>
      </w:pPr>
    </w:p>
    <w:p w14:paraId="29609E85" w14:textId="77777777" w:rsidR="00533686" w:rsidRDefault="00000000">
      <w:pPr>
        <w:pStyle w:val="Heading1"/>
      </w:pPr>
      <w:r>
        <w:lastRenderedPageBreak/>
        <w:t>Plain-language overview</w:t>
      </w:r>
    </w:p>
    <w:p w14:paraId="7AAE2F33" w14:textId="77777777" w:rsidR="00533686" w:rsidRDefault="00000000">
      <w:r>
        <w:t>A standard cerebral autoregulation analysis asks how changes in blood pressure are followed by changes in blood-flow velocity in the brain. That question is useful, but blood pressure is not the only signal changing at the same time. Carbon dioxide is a strong dilator of cerebral vessels, and spontaneous changes in breathing can alter both end-tidal carbon dioxide and cerebral blood flow. If pressure and carbon dioxide also move together, a pressure-only model cannot always tell which input is responsible for the shared part of the response.</w:t>
      </w:r>
    </w:p>
    <w:p w14:paraId="0755C465" w14:textId="77777777" w:rsidR="00533686" w:rsidRDefault="00000000">
      <w:r>
        <w:t>The two-input model estimates pressure and carbon dioxide at the same time. This can reduce omitted-input error, but it creates a new problem: the model can become unstable when carbon dioxide barely changes or when the two inputs are too similar. This paper therefore does not ask whether MISO is always better. It asks a more useful question: under what data conditions is the MISO answer accurate, stable, and worth interpreting?</w:t>
      </w:r>
    </w:p>
    <w:tbl>
      <w:tblPr>
        <w:tblW w:w="0" w:type="auto"/>
        <w:tblLayout w:type="fixed"/>
        <w:tblLook w:val="04A0" w:firstRow="1" w:lastRow="0" w:firstColumn="1" w:lastColumn="0" w:noHBand="0" w:noVBand="1"/>
      </w:tblPr>
      <w:tblGrid>
        <w:gridCol w:w="9792"/>
      </w:tblGrid>
      <w:tr w:rsidR="00533686" w14:paraId="68C7C538" w14:textId="77777777">
        <w:tc>
          <w:tcPr>
            <w:tcW w:w="9792" w:type="dxa"/>
            <w:tcBorders>
              <w:top w:val="single" w:sz="4" w:space="0" w:color="9C6500"/>
              <w:left w:val="single" w:sz="16" w:space="0" w:color="9C6500"/>
              <w:bottom w:val="single" w:sz="4" w:space="0" w:color="9C6500"/>
              <w:right w:val="single" w:sz="4" w:space="0" w:color="9C6500"/>
            </w:tcBorders>
            <w:shd w:val="clear" w:color="auto" w:fill="FFF4D6"/>
            <w:tcMar>
              <w:top w:w="120" w:type="dxa"/>
              <w:left w:w="140" w:type="dxa"/>
              <w:bottom w:w="120" w:type="dxa"/>
              <w:right w:w="140" w:type="dxa"/>
            </w:tcMar>
          </w:tcPr>
          <w:p w14:paraId="005C1CC1" w14:textId="77777777" w:rsidR="00533686" w:rsidRDefault="00000000">
            <w:pPr>
              <w:keepLines/>
              <w:spacing w:after="60"/>
              <w:jc w:val="left"/>
            </w:pPr>
            <w:r>
              <w:rPr>
                <w:rFonts w:ascii="Arial" w:eastAsia="Arial" w:hAnsi="Arial"/>
                <w:b/>
                <w:color w:val="9C6500"/>
                <w:sz w:val="19"/>
              </w:rPr>
              <w:t>Journal note</w:t>
            </w:r>
            <w:r>
              <w:rPr>
                <w:sz w:val="20"/>
              </w:rPr>
              <w:br/>
              <w:t>Keep this plain-language section if the target journal requests a lay summary. Otherwise, its clearest sentences can be moved into the Introduction and the section can be removed.</w:t>
            </w:r>
          </w:p>
        </w:tc>
      </w:tr>
    </w:tbl>
    <w:p w14:paraId="52E5DC85" w14:textId="77777777" w:rsidR="00533686" w:rsidRDefault="00533686">
      <w:pPr>
        <w:spacing w:after="0"/>
      </w:pPr>
    </w:p>
    <w:p w14:paraId="5749C71C" w14:textId="77777777" w:rsidR="00533686" w:rsidRDefault="00000000">
      <w:pPr>
        <w:pStyle w:val="Heading1"/>
      </w:pPr>
      <w:r>
        <w:t>1. Introduction</w:t>
      </w:r>
    </w:p>
    <w:p w14:paraId="4468737C" w14:textId="77777777" w:rsidR="00533686" w:rsidRDefault="00000000">
      <w:pPr>
        <w:pStyle w:val="Heading2"/>
      </w:pPr>
      <w:r>
        <w:t>1.1 Dynamic cerebral autoregulation and transfer function analysis</w:t>
      </w:r>
    </w:p>
    <w:p w14:paraId="76232E9D" w14:textId="77777777" w:rsidR="00533686" w:rsidRDefault="00000000">
      <w:r>
        <w:t>The brain requires a continuous supply of oxygen and metabolic substrates. Cerebral blood flow is therefore regulated by several overlapping mechanisms, including changes in cerebrovascular resistance, arterial pressure, carbon dioxide, oxygen, autonomic activity, cardiac output, and local neural activity. Dynamic cerebral autoregulation (dCA) describes the time-dependent pressure–flow relationship over seconds to minutes. It is commonly studied by recording arterial pressure and cerebral blood flow velocity (CBFV) and asking how oscillations in pressure are transmitted to the cerebral circulation [1,2].</w:t>
      </w:r>
    </w:p>
    <w:p w14:paraId="3EC043AF" w14:textId="77777777" w:rsidR="00533686" w:rsidRDefault="00000000">
      <w:r>
        <w:t>Transfer function analysis (TFA) expresses that relationship in the frequency domain. The transfer-function gain describes the relative size of the output oscillation for a given input oscillation, while phase describes their timing. Magnitude-squared coherence describes how consistently the two signals follow a linear frequency-specific relationship. CARNet recommendations have improved the consistency of this analysis by defining important choices such as preprocessing, windowing, frequency bands, and coherence reporting [2].</w:t>
      </w:r>
    </w:p>
    <w:p w14:paraId="70F153C8" w14:textId="66F0DE97" w:rsidR="00533686" w:rsidRDefault="00000000">
      <w:r>
        <w:t>Most applied TFA studies usually use one input, MAP, and one output middle cerebral artery CBFV. This SISO model is easy to calculate and interpret. Its simplicity is valuable, but it assumes that other variables affecting CBFV are either negligible, unrelated to MAP, or can be left unmodeled. That assumption is not always defensible.</w:t>
      </w:r>
    </w:p>
    <w:p w14:paraId="75281D3C" w14:textId="77777777" w:rsidR="00533686" w:rsidRDefault="00000000">
      <w:pPr>
        <w:pStyle w:val="Heading2"/>
      </w:pPr>
      <w:r>
        <w:t>1.2 Why end-tidal carbon dioxide belongs in the question</w:t>
      </w:r>
    </w:p>
    <w:p w14:paraId="1EF6711F" w14:textId="77777777" w:rsidR="00533686" w:rsidRDefault="00000000">
      <w:r>
        <w:t>Arterial carbon dioxide is a potent regulator of cerebral vascular tone [3]. PₑₜCO₂ is an imperfect but practical noninvasive proxy for arterial carbon dioxide. It changes with breathing depth and timing, and its spontaneous low-frequency variation can be accompanied by changes in CBFV. MAP and PₑₜCO₂ can also be statistically related through respiratory, autonomic, and mechanical pathways. When MAP and PₑₜCO₂ tend to rise and fall together at the same frequencies, a pressure-only analysis may attribute part of the CO₂-associated CBFV response to MAP.</w:t>
      </w:r>
    </w:p>
    <w:p w14:paraId="6F5E8282" w14:textId="5B9355CB" w:rsidR="00533686" w:rsidRDefault="00000000">
      <w:r>
        <w:t>This issue is not new. Panerai and colleagues used a two-input model of arterial pressure and end-tidal carbon dioxide in healthy adults and showed that carbon dioxide contributed to CBFV prediction [4]. Peng and colleagues examined spontaneous MAP, PₑₜCO₂, and PₑₜO₂ fluctuations. They found that adding the gas-related inputs significantly increased multiple coherence below 0.05 Hz compared with MAP-only coherence. They also showed that gas reactivity could alter the low-frequency MAP–CBFV transfer function, meaning a MAP-only estimate may not represent pressure autoregulation alone [5]. Katsogridakis and colleagues later found that adding physiologically meaningful inputs allowed a multivariable model to account for a greater proportion of observed CBFV variation.</w:t>
      </w:r>
      <w:r w:rsidR="00CE2AF4">
        <w:t xml:space="preserve"> </w:t>
      </w:r>
      <w:r>
        <w:t>Their partial-coherence analysis then helped distinguish the relationship of each input with CBFV after accounting for the other inputs [6]. Together, these findings support multivariable modeling while also showing why the stability and interpretation of each estimated pathway should be examined separately. The 2024 CARNet time-domain white paper formalized the same two-input logic and recommended attention to PₑₜCO₂ delay, signal power, sampling, and regularization [7].</w:t>
      </w:r>
    </w:p>
    <w:p w14:paraId="17C1A3AC" w14:textId="2C0E3040" w:rsidR="00533686" w:rsidRDefault="00000000">
      <w:r>
        <w:t>Multiple-input nonlinear models based on principal dynamic modes have also been used to estimate pressure-related and CO₂-related cerebrovascular responses and derive proposed cerebrovascular “physiomarkers” in normal aging, mild cognitive impairment, and Alzheimer disease [8–10]. Those studies establish that multi-input modeling has biological promise. They do not, however, remove the need to validate a simpler frequency-domain estimator under the short, noisy recordings that are common in dCA research.</w:t>
      </w:r>
    </w:p>
    <w:p w14:paraId="7AB0CD48" w14:textId="77777777" w:rsidR="00533686" w:rsidRDefault="00000000">
      <w:pPr>
        <w:pStyle w:val="Heading2"/>
      </w:pPr>
      <w:r>
        <w:t>1.3 The unresolved methodological problem</w:t>
      </w:r>
    </w:p>
    <w:p w14:paraId="6BC02E27" w14:textId="24D69775" w:rsidR="00533686" w:rsidRDefault="00000000">
      <w:r>
        <w:t xml:space="preserve">The mathematical MISO solution is compact: at each frequency, solve a 2 × 2 linear system. The difficult part is deciding when the answer is reliable. A second input can reduce omitted-input bias when it truly affects CBFV and is statistically related to the first input. However, it can also make the estimate less stable under several circumstances. If PₑₜCO₂ changes very little, the model has little information from which to estimate the CO₂ pathway. If MAP and PₑₜCO₂ move almost identically, the model has difficulty determining which input produced the observed CBFV change. A timing error can shift or distort the estimated gain and phase. Finally, if the recording provides too few data segments for spectral averaging, random variation in the spectral estimates can have a larger influence on the solution. These problems are described technically as low input power, input collinearity, timing misalignment, and too few </w:t>
      </w:r>
      <w:r>
        <w:lastRenderedPageBreak/>
        <w:t>independent Welch averages. A larger multiple coherence also does not</w:t>
      </w:r>
      <w:r w:rsidR="00CE2AF4">
        <w:t>,</w:t>
      </w:r>
      <w:r>
        <w:t xml:space="preserve"> by itself</w:t>
      </w:r>
      <w:r w:rsidR="00CE2AF4">
        <w:t>,</w:t>
      </w:r>
      <w:r>
        <w:t xml:space="preserve"> prove that a new pathway estimate is stable, because a model will generally fit the same data at least as well after another predictor is added.</w:t>
      </w:r>
    </w:p>
    <w:p w14:paraId="46B776B1" w14:textId="7C599345" w:rsidR="00533686" w:rsidRDefault="00000000">
      <w:r>
        <w:t>The main gap is therefore not the absence of a two-input equation. Although these practical factors are recognized individually, their combined influence on a Welch-based two-input frequency-domain estimator has not been characterized systematically. A practical validation framework should therefore show how estimator bias and variability, matrix conditioning, timing, record length, spectral settings, and regularization affect the resulting pathway estimates. It should also test whether an observed MISO–SISO difference follows the measured PₑₜCO₂–CBFV relationship and is reduced when that temporal relationship is deliberately disrupted.</w:t>
      </w:r>
    </w:p>
    <w:p w14:paraId="07514D21" w14:textId="77777777" w:rsidR="00533686" w:rsidRDefault="00000000">
      <w:pPr>
        <w:pStyle w:val="Heading2"/>
      </w:pPr>
      <w:r>
        <w:t>1.4 Study objective and questions</w:t>
      </w:r>
    </w:p>
    <w:p w14:paraId="5508A2E2" w14:textId="35B1D1D4" w:rsidR="00533686" w:rsidRDefault="00000000">
      <w:r>
        <w:t>The objective of this paper is to develop, validate, and explain a two-input frequency-domain framework for simultaneous MAP and PₑₜCO₂ modeling. The paper is organized around four questions:</w:t>
      </w:r>
    </w:p>
    <w:p w14:paraId="475DA546" w14:textId="77777777" w:rsidR="00533686" w:rsidRDefault="00000000">
      <w:pPr>
        <w:spacing w:after="100"/>
        <w:ind w:left="461" w:hanging="259"/>
      </w:pPr>
      <w:r>
        <w:t>1. Does the unregularized MISO estimator recover known MAP-to-CBFV and PₑₜCO₂-to-CBFV transfer functions under favorable conditions?</w:t>
      </w:r>
    </w:p>
    <w:p w14:paraId="6E9A3ADB" w14:textId="77777777" w:rsidR="00533686" w:rsidRDefault="00000000">
      <w:pPr>
        <w:spacing w:after="100"/>
        <w:ind w:left="461" w:hanging="259"/>
      </w:pPr>
      <w:r>
        <w:t>2. When does adding PₑₜCO₂ reduce error in the MAP pathway compared with a MAP-only SISO estimate?</w:t>
      </w:r>
    </w:p>
    <w:p w14:paraId="2DD0C7E4" w14:textId="77777777" w:rsidR="00533686" w:rsidRDefault="00000000">
      <w:pPr>
        <w:spacing w:after="100"/>
        <w:ind w:left="461" w:hanging="259"/>
      </w:pPr>
      <w:r>
        <w:t>3. Which combinations of low PₑₜCO₂ power, high input coherence, short duration, timing error, and model misspecification make the MISO solution unstable or misleading?</w:t>
      </w:r>
    </w:p>
    <w:p w14:paraId="3D9131B2" w14:textId="77777777" w:rsidR="00533686" w:rsidRDefault="00000000">
      <w:pPr>
        <w:spacing w:after="100"/>
        <w:ind w:left="461" w:hanging="259"/>
      </w:pPr>
      <w:r>
        <w:t>4. Which diagnostics, sensitivity analyses, and reporting rules are needed before a MISO pathway estimate is interpreted biologically?</w:t>
      </w:r>
    </w:p>
    <w:p w14:paraId="062C5887" w14:textId="294AD36B" w:rsidR="00533686" w:rsidRDefault="00000000">
      <w:r>
        <w:t>We expected MISO to reduce MAP-pathway bias when PₑₜCO₂ both affected CBFV and fluctuated systematically with MAP at the same frequencies. We expected little benefit when the PₑₜCO₂ contribution was negligible. We expected instability when the normalized input spectral matrix was poorly conditioned, particularly with high input coherence, low PₑₜCO₂ power, or few Welch averages. Finally, we expected modest regularization to trade a small amount of bias for a meaningful reduction in variance under poorly conditioned circumstances.</w:t>
      </w:r>
    </w:p>
    <w:tbl>
      <w:tblPr>
        <w:tblW w:w="0" w:type="auto"/>
        <w:tblLayout w:type="fixed"/>
        <w:tblLook w:val="04A0" w:firstRow="1" w:lastRow="0" w:firstColumn="1" w:lastColumn="0" w:noHBand="0" w:noVBand="1"/>
      </w:tblPr>
      <w:tblGrid>
        <w:gridCol w:w="9792"/>
      </w:tblGrid>
      <w:tr w:rsidR="00533686" w14:paraId="16F510D6" w14:textId="77777777">
        <w:trPr>
          <w:cantSplit/>
          <w:trHeight w:val="2232"/>
        </w:trPr>
        <w:tc>
          <w:tcPr>
            <w:tcW w:w="9792" w:type="dxa"/>
            <w:tcBorders>
              <w:top w:val="single" w:sz="10" w:space="0" w:color="285F8F"/>
              <w:left w:val="single" w:sz="10" w:space="0" w:color="285F8F"/>
              <w:bottom w:val="single" w:sz="10" w:space="0" w:color="285F8F"/>
              <w:right w:val="single" w:sz="10" w:space="0" w:color="285F8F"/>
            </w:tcBorders>
            <w:shd w:val="clear" w:color="auto" w:fill="F4F8FB"/>
            <w:tcMar>
              <w:top w:w="130" w:type="dxa"/>
              <w:left w:w="160" w:type="dxa"/>
              <w:bottom w:w="130" w:type="dxa"/>
              <w:right w:w="160" w:type="dxa"/>
            </w:tcMar>
          </w:tcPr>
          <w:p w14:paraId="6E4CE4DE" w14:textId="77777777" w:rsidR="00533686" w:rsidRDefault="00000000">
            <w:pPr>
              <w:keepLines/>
              <w:jc w:val="center"/>
            </w:pPr>
            <w:r>
              <w:rPr>
                <w:rFonts w:ascii="Arial" w:eastAsia="Arial" w:hAnsi="Arial"/>
                <w:b/>
                <w:color w:val="17365D"/>
                <w:sz w:val="21"/>
              </w:rPr>
              <w:t>FIGURE PLACEHOLDER — Figure 1</w:t>
            </w:r>
            <w:r>
              <w:rPr>
                <w:rFonts w:ascii="Arial" w:eastAsia="Arial" w:hAnsi="Arial"/>
                <w:b/>
                <w:color w:val="17365D"/>
                <w:sz w:val="21"/>
              </w:rPr>
              <w:br/>
            </w:r>
            <w:r>
              <w:rPr>
                <w:rFonts w:ascii="Arial" w:eastAsia="Arial" w:hAnsi="Arial"/>
                <w:b/>
                <w:color w:val="285F8F"/>
                <w:sz w:val="20"/>
              </w:rPr>
              <w:t>Conceptual difference between SISO and MISO cerebral hemodynamic models</w:t>
            </w:r>
            <w:r>
              <w:rPr>
                <w:rFonts w:ascii="Arial" w:eastAsia="Arial" w:hAnsi="Arial"/>
                <w:b/>
                <w:color w:val="285F8F"/>
                <w:sz w:val="20"/>
              </w:rPr>
              <w:br/>
            </w:r>
            <w:r>
              <w:rPr>
                <w:sz w:val="19"/>
              </w:rPr>
              <w:t>What to show: Panel A: MAP-only SISO (MAP → CBFV). Panel B: PₑₜCO₂-only SISO (PₑₜCO₂ → CBFV). Panel C: simultaneous MISO with MAP and PₑₜCO₂ entering one CBFV output and an explicit MAP–PₑₜCO₂ cross-spectral connection. Panel D: a small visual showing that shared input information is assigned differently by SISO and MISO.</w:t>
            </w:r>
            <w:r>
              <w:rPr>
                <w:sz w:val="19"/>
              </w:rPr>
              <w:br/>
            </w:r>
            <w:r>
              <w:rPr>
                <w:i/>
                <w:color w:val="5B6573"/>
                <w:sz w:val="18"/>
              </w:rPr>
              <w:t>Why it matters: This figure should allow a reader to understand the entire reason for the paper before seeing a matrix equation.</w:t>
            </w:r>
          </w:p>
        </w:tc>
      </w:tr>
    </w:tbl>
    <w:p w14:paraId="5293A2B4" w14:textId="77777777" w:rsidR="00533686" w:rsidRDefault="00000000">
      <w:pPr>
        <w:pStyle w:val="CaptionCustom"/>
      </w:pPr>
      <w:r>
        <w:rPr>
          <w:b/>
        </w:rPr>
        <w:t xml:space="preserve">Figure 1. Conceptual difference between SISO and MISO cerebral hemodynamic models. </w:t>
      </w:r>
      <w:r>
        <w:t>Replace this placeholder with the final figure and revise the caption after the corresponding analysis is complete.</w:t>
      </w:r>
    </w:p>
    <w:p w14:paraId="04D5BFBE" w14:textId="77777777" w:rsidR="00533686" w:rsidRDefault="00000000">
      <w:pPr>
        <w:pStyle w:val="Heading1"/>
      </w:pPr>
      <w:r>
        <w:lastRenderedPageBreak/>
        <w:t>2. Conceptual and mathematical foundation</w:t>
      </w:r>
    </w:p>
    <w:p w14:paraId="1729822A" w14:textId="77777777" w:rsidR="00533686" w:rsidRDefault="00000000">
      <w:pPr>
        <w:pStyle w:val="Heading2"/>
      </w:pPr>
      <w:r>
        <w:t>2.1 Signal definitions and scope</w:t>
      </w:r>
    </w:p>
    <w:p w14:paraId="2E734A31" w14:textId="77777777" w:rsidR="00533686" w:rsidRDefault="00000000">
      <w:r>
        <w:t>Let m(t) denote mean-removed MAP, c(t) denote mean-removed PₑₜCO₂, and y(t) denote mean-removed CBFV. In the empirical analysis, CBFV is expressed as percent of its recording mean. M(t), C(t), and Y(t) are their Fourier transforms. The framework assumes that, over the analyzed record, the measured relationships are approximately linear and time invariant. This is a working model, not a claim that the underlying physiology is completely linear, feed-forward, or fixed.</w:t>
      </w:r>
    </w:p>
    <w:p w14:paraId="17F217D7" w14:textId="77777777" w:rsidR="00533686" w:rsidRDefault="00000000">
      <w:r>
        <w:t>We use the cross-spectrum convention S_xy(f) = E[X*(f)Y(f)], where * denotes complex conjugation. Stating this convention is essential because reversing the cross-spectrum convention reverses phase sign. All equations and code in this manuscript follow the same convention.</w:t>
      </w:r>
    </w:p>
    <w:p w14:paraId="3D894502" w14:textId="77777777" w:rsidR="00533686" w:rsidRDefault="00000000">
      <w:pPr>
        <w:pStyle w:val="Heading2"/>
      </w:pPr>
      <w:r>
        <w:t>2.2 The SISO estimate</w:t>
      </w:r>
    </w:p>
    <w:p w14:paraId="56293684" w14:textId="77777777" w:rsidR="00533686" w:rsidRDefault="00000000">
      <w:r>
        <w:t>For a single input x(t) and output y(t), the linear frequency-domain model is:</w:t>
      </w:r>
    </w:p>
    <w:p w14:paraId="061D4929" w14:textId="77777777" w:rsidR="00533686" w:rsidRDefault="00000000">
      <w:pPr>
        <w:pStyle w:val="Equation"/>
        <w:tabs>
          <w:tab w:val="center" w:pos="4896"/>
          <w:tab w:val="right" w:pos="9792"/>
        </w:tabs>
        <w:jc w:val="left"/>
      </w:pPr>
      <w:r>
        <w:rPr>
          <w:color w:val="111111"/>
        </w:rPr>
        <w:tab/>
        <w:t>Y(f) = Hₓᵧ(f)X(f) + E(f)</w:t>
      </w:r>
      <w:r>
        <w:rPr>
          <w:rFonts w:ascii="Times New Roman" w:eastAsia="Times New Roman" w:hAnsi="Times New Roman"/>
          <w:color w:val="5B6573"/>
          <w:sz w:val="20"/>
        </w:rPr>
        <w:tab/>
        <w:t>(1)</w:t>
      </w:r>
    </w:p>
    <w:p w14:paraId="2C8C7041" w14:textId="77777777" w:rsidR="00533686" w:rsidRDefault="00000000">
      <w:r>
        <w:br w:type="page"/>
      </w:r>
    </w:p>
    <w:p w14:paraId="22BB3698" w14:textId="77777777" w:rsidR="00533686" w:rsidRDefault="00000000">
      <w:r>
        <w:lastRenderedPageBreak/>
        <w:t>If the residual E is uncorrelated with the input, multiplication by X* and averaging gives the familiar SISO transfer function:</w:t>
      </w:r>
    </w:p>
    <w:p w14:paraId="032A3BEA" w14:textId="77777777" w:rsidR="00533686" w:rsidRDefault="00000000">
      <w:pPr>
        <w:pStyle w:val="Equation"/>
        <w:tabs>
          <w:tab w:val="center" w:pos="4896"/>
          <w:tab w:val="right" w:pos="9792"/>
        </w:tabs>
        <w:jc w:val="left"/>
      </w:pPr>
      <w:r>
        <w:rPr>
          <w:color w:val="111111"/>
        </w:rPr>
        <w:tab/>
        <w:t>Ĥₓᵧˢᴵˢᴼ(f) = Sₓᵧ(f) / Sₓₓ(f)</w:t>
      </w:r>
      <w:r>
        <w:rPr>
          <w:rFonts w:ascii="Times New Roman" w:eastAsia="Times New Roman" w:hAnsi="Times New Roman"/>
          <w:color w:val="5B6573"/>
          <w:sz w:val="20"/>
        </w:rPr>
        <w:tab/>
        <w:t>(2)</w:t>
      </w:r>
    </w:p>
    <w:p w14:paraId="0649398E" w14:textId="77777777" w:rsidR="00533686" w:rsidRDefault="00000000">
      <w:r>
        <w:t>Gain is |Ĥ| and phase is angle(Ĥ). Ordinary magnitude-squared coherence is:</w:t>
      </w:r>
    </w:p>
    <w:p w14:paraId="4231C33F" w14:textId="77777777" w:rsidR="00533686" w:rsidRDefault="00000000">
      <w:pPr>
        <w:pStyle w:val="Equation"/>
        <w:tabs>
          <w:tab w:val="center" w:pos="4896"/>
          <w:tab w:val="right" w:pos="9792"/>
        </w:tabs>
        <w:jc w:val="left"/>
      </w:pPr>
      <w:r>
        <w:rPr>
          <w:color w:val="111111"/>
        </w:rPr>
        <w:tab/>
        <w:t>γ²ₓᵧ(f) = |Sₓᵧ(f)|² / [Sₓₓ(f)Sᵧᵧ(f)]</w:t>
      </w:r>
      <w:r>
        <w:rPr>
          <w:rFonts w:ascii="Times New Roman" w:eastAsia="Times New Roman" w:hAnsi="Times New Roman"/>
          <w:color w:val="5B6573"/>
          <w:sz w:val="20"/>
        </w:rPr>
        <w:tab/>
        <w:t>(3)</w:t>
      </w:r>
    </w:p>
    <w:p w14:paraId="0A1C1D61" w14:textId="77777777" w:rsidR="00533686" w:rsidRDefault="00000000">
      <w:r>
        <w:t>These quantities describe a pairwise relationship. They do not by themselves show that x causes y, and they do not show that an omitted input is irrelevant.</w:t>
      </w:r>
    </w:p>
    <w:p w14:paraId="739FC7BC" w14:textId="77777777" w:rsidR="00533686" w:rsidRDefault="00000000">
      <w:pPr>
        <w:pStyle w:val="Heading2"/>
      </w:pPr>
      <w:r>
        <w:t>2.3 The omitted-input term is visible in the equation</w:t>
      </w:r>
    </w:p>
    <w:p w14:paraId="53BE6BA9" w14:textId="77777777" w:rsidR="00533686" w:rsidRDefault="00000000">
      <w:r>
        <w:t>Suppose the true linear model has two inputs:</w:t>
      </w:r>
    </w:p>
    <w:p w14:paraId="4B350FAE" w14:textId="77777777" w:rsidR="00533686" w:rsidRDefault="00000000">
      <w:pPr>
        <w:pStyle w:val="Equation"/>
        <w:tabs>
          <w:tab w:val="center" w:pos="4896"/>
          <w:tab w:val="right" w:pos="9792"/>
        </w:tabs>
        <w:jc w:val="left"/>
      </w:pPr>
      <w:r>
        <w:rPr>
          <w:color w:val="111111"/>
        </w:rPr>
        <w:tab/>
        <w:t>Y = HₘM + H꜀C + E</w:t>
      </w:r>
      <w:r>
        <w:rPr>
          <w:rFonts w:ascii="Times New Roman" w:eastAsia="Times New Roman" w:hAnsi="Times New Roman"/>
          <w:color w:val="5B6573"/>
          <w:sz w:val="20"/>
        </w:rPr>
        <w:tab/>
        <w:t>(4)</w:t>
      </w:r>
    </w:p>
    <w:p w14:paraId="4DA76585" w14:textId="77777777" w:rsidR="00533686" w:rsidRDefault="00000000">
      <w:r>
        <w:t>A MAP-only SISO analysis still divides S_my by S_mm. Substituting the two-input model into that calculation gives:</w:t>
      </w:r>
    </w:p>
    <w:p w14:paraId="29EE7AF5" w14:textId="77777777" w:rsidR="00533686" w:rsidRDefault="00000000">
      <w:pPr>
        <w:pStyle w:val="Equation"/>
        <w:tabs>
          <w:tab w:val="center" w:pos="4896"/>
          <w:tab w:val="right" w:pos="9792"/>
        </w:tabs>
        <w:jc w:val="left"/>
      </w:pPr>
      <w:r>
        <w:rPr>
          <w:color w:val="111111"/>
        </w:rPr>
        <w:tab/>
        <w:t>Ĥₘˢᴵˢᴼ = Hₘ + H꜀[Sₘ꜀ / Sₘₘ] + [Sₘₑ / Sₘₘ]</w:t>
      </w:r>
      <w:r>
        <w:rPr>
          <w:rFonts w:ascii="Times New Roman" w:eastAsia="Times New Roman" w:hAnsi="Times New Roman"/>
          <w:color w:val="5B6573"/>
          <w:sz w:val="20"/>
        </w:rPr>
        <w:tab/>
        <w:t>(5)</w:t>
      </w:r>
    </w:p>
    <w:p w14:paraId="3CEFC21A" w14:textId="77777777" w:rsidR="00533686" w:rsidRDefault="00000000">
      <w:r>
        <w:t>When the residual is unrelated to MAP, the final term is zero in expectation. The middle term remains whenever PₑₜCO₂ affects CBFV (H_c ≠ 0) and MAP and PₑₜCO₂ share cross-spectral information (S_mc ≠ 0). This is the central reason that MISO can matter. It also shows when MISO should make little difference: if the PₑₜCO₂ pathway is negligible or the inputs are spectrally unrelated, the omitted-input term approaches zero.</w:t>
      </w:r>
    </w:p>
    <w:tbl>
      <w:tblPr>
        <w:tblW w:w="0" w:type="auto"/>
        <w:tblLayout w:type="fixed"/>
        <w:tblLook w:val="04A0" w:firstRow="1" w:lastRow="0" w:firstColumn="1" w:lastColumn="0" w:noHBand="0" w:noVBand="1"/>
      </w:tblPr>
      <w:tblGrid>
        <w:gridCol w:w="9792"/>
      </w:tblGrid>
      <w:tr w:rsidR="00533686" w14:paraId="019C5E40" w14:textId="77777777">
        <w:tc>
          <w:tcPr>
            <w:tcW w:w="9792" w:type="dxa"/>
            <w:tcBorders>
              <w:top w:val="single" w:sz="4" w:space="0" w:color="285F8F"/>
              <w:left w:val="single" w:sz="16" w:space="0" w:color="285F8F"/>
              <w:bottom w:val="single" w:sz="4" w:space="0" w:color="285F8F"/>
              <w:right w:val="single" w:sz="4" w:space="0" w:color="285F8F"/>
            </w:tcBorders>
            <w:shd w:val="clear" w:color="auto" w:fill="EAF2F8"/>
            <w:tcMar>
              <w:top w:w="120" w:type="dxa"/>
              <w:left w:w="140" w:type="dxa"/>
              <w:bottom w:w="120" w:type="dxa"/>
              <w:right w:w="140" w:type="dxa"/>
            </w:tcMar>
          </w:tcPr>
          <w:p w14:paraId="54F622A8" w14:textId="77777777" w:rsidR="00533686" w:rsidRDefault="00000000">
            <w:pPr>
              <w:keepLines/>
              <w:spacing w:after="60"/>
              <w:jc w:val="left"/>
            </w:pPr>
            <w:r>
              <w:rPr>
                <w:rFonts w:ascii="Arial" w:eastAsia="Arial" w:hAnsi="Arial"/>
                <w:b/>
                <w:color w:val="285F8F"/>
                <w:sz w:val="19"/>
              </w:rPr>
              <w:t>Core interpretation</w:t>
            </w:r>
            <w:r>
              <w:rPr>
                <w:sz w:val="20"/>
              </w:rPr>
              <w:br/>
              <w:t>A MISO–SISO difference is expected from the mathematics when the second input both affects the output and shares information with the first input. The difference is not, by itself, proof that MISO is more accurate. Known-truth simulation is needed for that claim.</w:t>
            </w:r>
          </w:p>
        </w:tc>
      </w:tr>
    </w:tbl>
    <w:p w14:paraId="66D88135" w14:textId="77777777" w:rsidR="00533686" w:rsidRDefault="00533686">
      <w:pPr>
        <w:spacing w:after="0"/>
      </w:pPr>
    </w:p>
    <w:p w14:paraId="1AE1C4CB" w14:textId="77777777" w:rsidR="00533686" w:rsidRDefault="00000000">
      <w:pPr>
        <w:pStyle w:val="Heading2"/>
      </w:pPr>
      <w:r>
        <w:t>2.4 The two-input spectral solution</w:t>
      </w:r>
    </w:p>
    <w:p w14:paraId="62476C52" w14:textId="77777777" w:rsidR="00533686" w:rsidRDefault="00000000">
      <w:r>
        <w:t>The simultaneous MAP and PₑₜCO₂ model is:</w:t>
      </w:r>
    </w:p>
    <w:p w14:paraId="6913780D" w14:textId="77777777" w:rsidR="00533686" w:rsidRDefault="00000000">
      <w:pPr>
        <w:pStyle w:val="Equation"/>
        <w:tabs>
          <w:tab w:val="center" w:pos="4896"/>
          <w:tab w:val="right" w:pos="9792"/>
        </w:tabs>
        <w:jc w:val="left"/>
      </w:pPr>
      <w:r>
        <w:rPr>
          <w:color w:val="111111"/>
        </w:rPr>
        <w:tab/>
        <w:t>Y(f) = Hₘ(f)M(f) + H꜀(f)C(f) + E(f)</w:t>
      </w:r>
      <w:r>
        <w:rPr>
          <w:rFonts w:ascii="Times New Roman" w:eastAsia="Times New Roman" w:hAnsi="Times New Roman"/>
          <w:color w:val="5B6573"/>
          <w:sz w:val="20"/>
        </w:rPr>
        <w:tab/>
        <w:t>(6)</w:t>
      </w:r>
    </w:p>
    <w:p w14:paraId="2AF18B00" w14:textId="77777777" w:rsidR="00533686" w:rsidRDefault="00000000">
      <w:r>
        <w:t>Multiplying by each conjugated input and taking expectations produces two spectral normal equations. In matrix form:</w:t>
      </w:r>
    </w:p>
    <w:p w14:paraId="0F6E57A5" w14:textId="77777777" w:rsidR="00533686" w:rsidRDefault="00000000">
      <w:pPr>
        <w:pStyle w:val="Equation"/>
        <w:tabs>
          <w:tab w:val="center" w:pos="4896"/>
          <w:tab w:val="right" w:pos="9792"/>
        </w:tabs>
        <w:jc w:val="left"/>
      </w:pPr>
      <w:r>
        <w:rPr>
          <w:color w:val="111111"/>
        </w:rPr>
        <w:tab/>
        <w:t>[ Sₘₘ  Sₘ꜀ ; S꜀ₘ  S꜀꜀ ][ Hₘ ; H꜀ ] = [ Sₘᵧ ; S꜀ᵧ ]</w:t>
      </w:r>
      <w:r>
        <w:rPr>
          <w:rFonts w:ascii="Times New Roman" w:eastAsia="Times New Roman" w:hAnsi="Times New Roman"/>
          <w:color w:val="5B6573"/>
          <w:sz w:val="20"/>
        </w:rPr>
        <w:tab/>
        <w:t>(7)</w:t>
      </w:r>
    </w:p>
    <w:p w14:paraId="172503D9" w14:textId="77777777" w:rsidR="00533686" w:rsidRDefault="00000000">
      <w:r>
        <w:t>Using compact notation, S_xxH = S_xy. The estimated transfer-function vector is obtained by solving:</w:t>
      </w:r>
    </w:p>
    <w:p w14:paraId="02116A70" w14:textId="77777777" w:rsidR="00533686" w:rsidRDefault="00000000">
      <w:pPr>
        <w:pStyle w:val="Equation"/>
        <w:tabs>
          <w:tab w:val="center" w:pos="4896"/>
          <w:tab w:val="right" w:pos="9792"/>
        </w:tabs>
        <w:jc w:val="left"/>
      </w:pPr>
      <w:r>
        <w:rPr>
          <w:color w:val="111111"/>
        </w:rPr>
        <w:tab/>
        <w:t>Ĥᴹᴵˢᴼ(f) = Sₓₓ(f) \ Sₓᵧ(f)</w:t>
      </w:r>
      <w:r>
        <w:rPr>
          <w:rFonts w:ascii="Times New Roman" w:eastAsia="Times New Roman" w:hAnsi="Times New Roman"/>
          <w:color w:val="5B6573"/>
          <w:sz w:val="20"/>
        </w:rPr>
        <w:tab/>
        <w:t>(8)</w:t>
      </w:r>
    </w:p>
    <w:p w14:paraId="712CEC8D" w14:textId="77777777" w:rsidR="00533686" w:rsidRDefault="00000000">
      <w:r>
        <w:br w:type="page"/>
      </w:r>
    </w:p>
    <w:p w14:paraId="637BE152" w14:textId="77777777" w:rsidR="00533686" w:rsidRDefault="00000000">
      <w:pPr>
        <w:keepNext/>
      </w:pPr>
      <w:r>
        <w:lastRenderedPageBreak/>
        <w:t>The backslash symbol in Equation 8 denotes a numerical linear solve, not division by a scalar. A direct matrix solve is preferred to forming an explicit inverse because it is clearer and generally more stable numerically.</w:t>
      </w:r>
    </w:p>
    <w:tbl>
      <w:tblPr>
        <w:tblW w:w="0" w:type="auto"/>
        <w:tblBorders>
          <w:top w:val="single" w:sz="4" w:space="0" w:color="C5CBD2"/>
          <w:left w:val="single" w:sz="4" w:space="0" w:color="C5CBD2"/>
          <w:bottom w:val="single" w:sz="4" w:space="0" w:color="C5CBD2"/>
          <w:right w:val="single" w:sz="4" w:space="0" w:color="C5CBD2"/>
          <w:insideH w:val="single" w:sz="4" w:space="0" w:color="C5CBD2"/>
          <w:insideV w:val="single" w:sz="4" w:space="0" w:color="C5CBD2"/>
        </w:tblBorders>
        <w:tblLayout w:type="fixed"/>
        <w:tblLook w:val="04A0" w:firstRow="1" w:lastRow="0" w:firstColumn="1" w:lastColumn="0" w:noHBand="0" w:noVBand="1"/>
      </w:tblPr>
      <w:tblGrid>
        <w:gridCol w:w="9792"/>
      </w:tblGrid>
      <w:tr w:rsidR="00533686" w14:paraId="23A1DB12" w14:textId="77777777">
        <w:trPr>
          <w:cantSplit/>
        </w:trPr>
        <w:tc>
          <w:tcPr>
            <w:tcW w:w="9792" w:type="dxa"/>
            <w:shd w:val="clear" w:color="auto" w:fill="EAF2F8"/>
            <w:tcMar>
              <w:top w:w="90" w:type="dxa"/>
              <w:left w:w="120" w:type="dxa"/>
              <w:bottom w:w="90" w:type="dxa"/>
              <w:right w:w="120" w:type="dxa"/>
            </w:tcMar>
          </w:tcPr>
          <w:p w14:paraId="2280008D" w14:textId="77777777" w:rsidR="00533686" w:rsidRDefault="00000000">
            <w:pPr>
              <w:keepNext/>
            </w:pPr>
            <w:r>
              <w:rPr>
                <w:rFonts w:ascii="Arial" w:eastAsia="Arial" w:hAnsi="Arial"/>
                <w:b/>
                <w:color w:val="17365D"/>
                <w:sz w:val="18"/>
              </w:rPr>
              <w:t>CODE EXCERPT — Current two-input solve used in runMISOTFA.m</w:t>
            </w:r>
          </w:p>
        </w:tc>
      </w:tr>
      <w:tr w:rsidR="00533686" w14:paraId="17DADD20" w14:textId="77777777">
        <w:trPr>
          <w:cantSplit/>
        </w:trPr>
        <w:tc>
          <w:tcPr>
            <w:tcW w:w="9792" w:type="dxa"/>
            <w:shd w:val="clear" w:color="auto" w:fill="F2F3F5"/>
            <w:tcMar>
              <w:top w:w="90" w:type="dxa"/>
              <w:left w:w="120" w:type="dxa"/>
              <w:bottom w:w="90" w:type="dxa"/>
              <w:right w:w="120" w:type="dxa"/>
            </w:tcMar>
          </w:tcPr>
          <w:p w14:paraId="135DFDB6" w14:textId="77777777" w:rsidR="00533686" w:rsidRDefault="00000000">
            <w:pPr>
              <w:pStyle w:val="Code"/>
            </w:pPr>
            <w:r>
              <w:rPr>
                <w:color w:val="111111"/>
              </w:rPr>
              <w:t>for k = 1:length(f)</w:t>
            </w:r>
            <w:r>
              <w:br/>
            </w:r>
            <w:r>
              <w:rPr>
                <w:color w:val="111111"/>
              </w:rPr>
              <w:t xml:space="preserve">    Sxx = [mapPower(k), mapCo2(k);</w:t>
            </w:r>
            <w:r>
              <w:br/>
            </w:r>
            <w:r>
              <w:rPr>
                <w:color w:val="111111"/>
              </w:rPr>
              <w:t xml:space="preserve">           conj(mapCo2(k)), co2Power(k)];</w:t>
            </w:r>
            <w:r>
              <w:br/>
            </w:r>
            <w:r>
              <w:rPr>
                <w:color w:val="111111"/>
              </w:rPr>
              <w:t xml:space="preserve">    Sxy = [mapCbv(k); co2Cbv(k)];</w:t>
            </w:r>
            <w:r>
              <w:br/>
            </w:r>
            <w:r>
              <w:br/>
            </w:r>
            <w:r>
              <w:rPr>
                <w:color w:val="111111"/>
              </w:rPr>
              <w:t xml:space="preserve">    H = Sxx \ Sxy;</w:t>
            </w:r>
            <w:r>
              <w:br/>
            </w:r>
            <w:r>
              <w:rPr>
                <w:color w:val="111111"/>
              </w:rPr>
              <w:t xml:space="preserve">    H_mapcbv(k) = H(1);</w:t>
            </w:r>
            <w:r>
              <w:br/>
            </w:r>
            <w:r>
              <w:rPr>
                <w:color w:val="111111"/>
              </w:rPr>
              <w:t xml:space="preserve">    H_co2cbv(k) = H(2);</w:t>
            </w:r>
            <w:r>
              <w:br/>
            </w:r>
            <w:r>
              <w:rPr>
                <w:color w:val="111111"/>
              </w:rPr>
              <w:t xml:space="preserve">    conditionNumber(k) = cond(Sxx);</w:t>
            </w:r>
            <w:r>
              <w:br/>
            </w:r>
            <w:r>
              <w:rPr>
                <w:color w:val="111111"/>
              </w:rPr>
              <w:t>end</w:t>
            </w:r>
          </w:p>
        </w:tc>
      </w:tr>
    </w:tbl>
    <w:p w14:paraId="4261DC55" w14:textId="77777777" w:rsidR="00533686" w:rsidRDefault="00000000">
      <w:pPr>
        <w:pStyle w:val="CaptionCustom"/>
      </w:pPr>
      <w:r>
        <w:rPr>
          <w:i/>
        </w:rPr>
        <w:t>This is an actual shortened extract of the present implementation. The final paper should link to the exact tagged release.</w:t>
      </w:r>
    </w:p>
    <w:p w14:paraId="3F4E7C33" w14:textId="77777777" w:rsidR="00533686" w:rsidRDefault="00000000">
      <w:pPr>
        <w:pStyle w:val="Heading2"/>
      </w:pPr>
      <w:r>
        <w:t>2.5 Why input coherence and input power both matter</w:t>
      </w:r>
    </w:p>
    <w:p w14:paraId="40FF89C4" w14:textId="77777777" w:rsidR="00533686" w:rsidRDefault="00000000">
      <w:r>
        <w:t>For two inputs, the determinant of the input spectral matrix is:</w:t>
      </w:r>
    </w:p>
    <w:p w14:paraId="26550ADB" w14:textId="77777777" w:rsidR="00533686" w:rsidRDefault="00000000">
      <w:pPr>
        <w:pStyle w:val="Equation"/>
        <w:tabs>
          <w:tab w:val="center" w:pos="4896"/>
          <w:tab w:val="right" w:pos="9792"/>
        </w:tabs>
        <w:jc w:val="left"/>
      </w:pPr>
      <w:r>
        <w:rPr>
          <w:color w:val="111111"/>
        </w:rPr>
        <w:tab/>
        <w:t>det(Sₓₓ) = SₘₘS꜀꜀ − |Sₘ꜀|²</w:t>
      </w:r>
      <w:r>
        <w:rPr>
          <w:rFonts w:ascii="Times New Roman" w:eastAsia="Times New Roman" w:hAnsi="Times New Roman"/>
          <w:color w:val="5B6573"/>
          <w:sz w:val="20"/>
        </w:rPr>
        <w:tab/>
        <w:t>(9)</w:t>
      </w:r>
    </w:p>
    <w:p w14:paraId="278E478E" w14:textId="77777777" w:rsidR="00533686" w:rsidRDefault="00000000">
      <w:r>
        <w:t>Input coherence is γ²_mc = |S_mc|²/(S_mmS_cc). Substitution gives a particularly useful identity:</w:t>
      </w:r>
    </w:p>
    <w:p w14:paraId="185BDDD1" w14:textId="77777777" w:rsidR="00533686" w:rsidRDefault="00000000">
      <w:pPr>
        <w:pStyle w:val="Equation"/>
        <w:tabs>
          <w:tab w:val="center" w:pos="4896"/>
          <w:tab w:val="right" w:pos="9792"/>
        </w:tabs>
        <w:jc w:val="left"/>
      </w:pPr>
      <w:r>
        <w:rPr>
          <w:color w:val="111111"/>
        </w:rPr>
        <w:tab/>
        <w:t>det(Sₓₓ) = SₘₘS꜀꜀(1 − γ²ₘ꜀)</w:t>
      </w:r>
      <w:r>
        <w:rPr>
          <w:rFonts w:ascii="Times New Roman" w:eastAsia="Times New Roman" w:hAnsi="Times New Roman"/>
          <w:color w:val="5B6573"/>
          <w:sz w:val="20"/>
        </w:rPr>
        <w:tab/>
        <w:t>(10)</w:t>
      </w:r>
    </w:p>
    <w:p w14:paraId="17595C7E" w14:textId="77777777" w:rsidR="00533686" w:rsidRDefault="00000000">
      <w:r>
        <w:t>Equation 10 separates two failure modes. The determinant becomes small when either input has very low power, or when input coherence approaches one. In both cases, small spectral-estimation errors can produce large changes in the pathway coefficients.</w:t>
      </w:r>
    </w:p>
    <w:p w14:paraId="5A3DFEC6" w14:textId="77777777" w:rsidR="00533686" w:rsidRDefault="00000000">
      <w:r>
        <w:t>The raw condition number of S_xx is affected by the different units and power scales of MAP and PₑₜCO₂. A scale-invariant diagnostic can be obtained by normalizing the diagonal powers. Define D = diag(√S_mm, √S_cc) and R = D⁻¹S_xxD⁻¹. R has ones on its diagonal and the complex input correlation r off the diagonal. Its eigenvalues are 1 − |r| and 1 + |r|. Therefore:</w:t>
      </w:r>
    </w:p>
    <w:p w14:paraId="1763EA31" w14:textId="77777777" w:rsidR="00533686" w:rsidRDefault="00000000">
      <w:pPr>
        <w:pStyle w:val="Equation"/>
        <w:tabs>
          <w:tab w:val="center" w:pos="4896"/>
          <w:tab w:val="right" w:pos="9792"/>
        </w:tabs>
        <w:jc w:val="left"/>
      </w:pPr>
      <w:r>
        <w:rPr>
          <w:color w:val="111111"/>
        </w:rPr>
        <w:tab/>
        <w:t>κₙₒᵣₘ(f) = [1 + √γ²ₘ꜀(f)] / [1 − √γ²ₘ꜀(f)]</w:t>
      </w:r>
      <w:r>
        <w:rPr>
          <w:rFonts w:ascii="Times New Roman" w:eastAsia="Times New Roman" w:hAnsi="Times New Roman"/>
          <w:color w:val="5B6573"/>
          <w:sz w:val="20"/>
        </w:rPr>
        <w:tab/>
        <w:t>(11)</w:t>
      </w:r>
    </w:p>
    <w:p w14:paraId="6F1C21BB" w14:textId="77777777" w:rsidR="00533686" w:rsidRDefault="00000000">
      <w:r>
        <w:t>This normalized condition number measures collinearity but not low absolute input power. Both κₙₒᵣₘ and the individual power spectra should be reported. Neither should be converted into an exclusion threshold until simulation shows what level produces unacceptable error under the relevant recording conditions.</w:t>
      </w:r>
    </w:p>
    <w:p w14:paraId="2546EB29" w14:textId="77777777" w:rsidR="00533686" w:rsidRDefault="00000000">
      <w:pPr>
        <w:pStyle w:val="Heading2"/>
      </w:pPr>
      <w:r>
        <w:t>2.6 Multiple and partial coherence</w:t>
      </w:r>
    </w:p>
    <w:p w14:paraId="2CB850D9" w14:textId="77777777" w:rsidR="00533686" w:rsidRDefault="00000000">
      <w:r>
        <w:t>Multiple coherence summarizes how much output power is represented by both fitted inputs together:</w:t>
      </w:r>
    </w:p>
    <w:p w14:paraId="36025D37" w14:textId="77777777" w:rsidR="00533686" w:rsidRDefault="00000000">
      <w:pPr>
        <w:pStyle w:val="Equation"/>
        <w:tabs>
          <w:tab w:val="center" w:pos="4896"/>
          <w:tab w:val="right" w:pos="9792"/>
        </w:tabs>
        <w:jc w:val="left"/>
      </w:pPr>
      <w:r>
        <w:rPr>
          <w:color w:val="111111"/>
        </w:rPr>
        <w:tab/>
        <w:t>γ²ᵧ·ₘ꜀(f) = Re{Sₓᵧᴴ(f)Ĥ(f)} / Sᵧᵧ(f)</w:t>
      </w:r>
      <w:r>
        <w:rPr>
          <w:rFonts w:ascii="Times New Roman" w:eastAsia="Times New Roman" w:hAnsi="Times New Roman"/>
          <w:color w:val="5B6573"/>
          <w:sz w:val="20"/>
        </w:rPr>
        <w:tab/>
        <w:t>(12)</w:t>
      </w:r>
    </w:p>
    <w:p w14:paraId="13BECC4B" w14:textId="77777777" w:rsidR="00533686" w:rsidRDefault="00000000">
      <w:r>
        <w:t>Because the same record is used to estimate and evaluate the model, multiple coherence is an in-sample description. It normally rises when an additional input is included and should not be presented as out-of-sample validation.</w:t>
      </w:r>
    </w:p>
    <w:p w14:paraId="19B00D66" w14:textId="77777777" w:rsidR="00533686" w:rsidRDefault="00000000">
      <w:r>
        <w:lastRenderedPageBreak/>
        <w:t>Partial coherence asks a different question: how much linear association remains between one input and the output after the linear component related to the other input has been removed. For MAP and CBFV conditional on PₑₜCO₂:</w:t>
      </w:r>
    </w:p>
    <w:p w14:paraId="11FEC5B8" w14:textId="77777777" w:rsidR="00533686" w:rsidRDefault="00000000">
      <w:pPr>
        <w:pStyle w:val="Equation"/>
        <w:tabs>
          <w:tab w:val="center" w:pos="4896"/>
          <w:tab w:val="right" w:pos="9792"/>
        </w:tabs>
        <w:jc w:val="left"/>
      </w:pPr>
      <w:r>
        <w:rPr>
          <w:color w:val="111111"/>
        </w:rPr>
        <w:tab/>
        <w:t>Sₘᵧ·꜀ = Sₘᵧ − (Sₘ꜀S꜀ᵧ / S꜀꜀)</w:t>
      </w:r>
      <w:r>
        <w:rPr>
          <w:rFonts w:ascii="Times New Roman" w:eastAsia="Times New Roman" w:hAnsi="Times New Roman"/>
          <w:color w:val="5B6573"/>
          <w:sz w:val="20"/>
        </w:rPr>
        <w:tab/>
        <w:t>(13)</w:t>
      </w:r>
    </w:p>
    <w:p w14:paraId="75F3D824" w14:textId="77777777" w:rsidR="00533686" w:rsidRDefault="00000000">
      <w:pPr>
        <w:pStyle w:val="Equation"/>
        <w:tabs>
          <w:tab w:val="center" w:pos="4896"/>
          <w:tab w:val="right" w:pos="9792"/>
        </w:tabs>
        <w:jc w:val="left"/>
      </w:pPr>
      <w:r>
        <w:rPr>
          <w:color w:val="111111"/>
        </w:rPr>
        <w:tab/>
        <w:t>γ²ₘᵧ|꜀ = |Sₘᵧ·꜀|² / Re{Sₘₘ·꜀Sᵧᵧ·꜀}</w:t>
      </w:r>
      <w:r>
        <w:rPr>
          <w:rFonts w:ascii="Times New Roman" w:eastAsia="Times New Roman" w:hAnsi="Times New Roman"/>
          <w:color w:val="5B6573"/>
          <w:sz w:val="20"/>
        </w:rPr>
        <w:tab/>
        <w:t>(14)</w:t>
      </w:r>
    </w:p>
    <w:p w14:paraId="26B7D50A" w14:textId="77777777" w:rsidR="00533686" w:rsidRDefault="00000000">
      <w:r>
        <w:t>Ordinary coherence, partial coherence, and multiple coherence are not three interchangeable versions of the same metric. Ordinary coherence is pairwise, partial coherence is conditional, and multiple coherence describes the combined model. A CARNet ordinary-coherence reference should not be copied onto partial- or multiple-coherence plots unless its sampling distribution has been established for those measures.</w:t>
      </w:r>
    </w:p>
    <w:p w14:paraId="7574B320" w14:textId="77777777" w:rsidR="00533686" w:rsidRDefault="00000000">
      <w:pPr>
        <w:pStyle w:val="Heading2"/>
      </w:pPr>
      <w:r>
        <w:t>2.7 Timing, delay, and phase</w:t>
      </w:r>
    </w:p>
    <w:p w14:paraId="1908D24E" w14:textId="77777777" w:rsidR="00533686" w:rsidRDefault="00000000">
      <w:r>
        <w:t>The measured PₑₜCO₂ signal is not necessarily aligned perfectly with the cerebral vascular response. Capnograph tubing, breath detection, circulation time, and physiological response dynamics all contribute to delay. CARNet notes that a 3–6 second shift is often reasonable when an experiment-specific delay cannot be estimated reliably [7].</w:t>
      </w:r>
    </w:p>
    <w:p w14:paraId="0278C199" w14:textId="77777777" w:rsidR="00533686" w:rsidRDefault="00000000">
      <w:r>
        <w:t>A timing error Δτ produces an approximate phase rotation of 2πfΔτ. The same absolute timing error therefore has a larger phase effect at higher frequency. In a MISO model, misalignment can also alter how shared MAP–PₑₜCO₂ information is divided between pathways. Delay should be prespecified or selected using a method that is evaluated outside the final fit; it should not be chosen only because it produces the most favorable group result.</w:t>
      </w:r>
    </w:p>
    <w:p w14:paraId="6DA7B417" w14:textId="77777777" w:rsidR="00533686" w:rsidRDefault="00000000">
      <w:pPr>
        <w:pStyle w:val="Equation"/>
        <w:tabs>
          <w:tab w:val="center" w:pos="4896"/>
          <w:tab w:val="right" w:pos="9792"/>
        </w:tabs>
        <w:jc w:val="left"/>
      </w:pPr>
      <w:r>
        <w:rPr>
          <w:color w:val="111111"/>
        </w:rPr>
        <w:tab/>
        <w:t>Δφ(f) = 2πfΔτ</w:t>
      </w:r>
      <w:r>
        <w:rPr>
          <w:rFonts w:ascii="Times New Roman" w:eastAsia="Times New Roman" w:hAnsi="Times New Roman"/>
          <w:color w:val="5B6573"/>
          <w:sz w:val="20"/>
        </w:rPr>
        <w:tab/>
        <w:t>(15)</w:t>
      </w:r>
    </w:p>
    <w:p w14:paraId="55B4C853" w14:textId="77777777" w:rsidR="00533686" w:rsidRDefault="00000000">
      <w:pPr>
        <w:pStyle w:val="Heading2"/>
      </w:pPr>
      <w:r>
        <w:t>2.8 Regularization is a bias–variance decision</w:t>
      </w:r>
    </w:p>
    <w:p w14:paraId="1375ED33" w14:textId="77777777" w:rsidR="00533686" w:rsidRDefault="00000000">
      <w:r>
        <w:t>When S_xx is nearly singular, ridge regularization can stabilize the solution by adding a small positive value to the diagonal. Applying the same raw value to MAP and PₑₜCO₂ powers is difficult to justify because their scales differ. A more interpretable approach is to standardize S_xx first, apply ridge regularization to the normalized matrix, and then transform the coefficients back to the original units:</w:t>
      </w:r>
    </w:p>
    <w:p w14:paraId="2E197739" w14:textId="77777777" w:rsidR="00533686" w:rsidRDefault="00000000">
      <w:pPr>
        <w:pStyle w:val="Equation"/>
        <w:tabs>
          <w:tab w:val="center" w:pos="4896"/>
          <w:tab w:val="right" w:pos="9792"/>
        </w:tabs>
        <w:jc w:val="left"/>
      </w:pPr>
      <w:r>
        <w:rPr>
          <w:color w:val="111111"/>
        </w:rPr>
        <w:tab/>
        <w:t>β̂λ = (R + λI)⁻¹g ;    Ĥλ = D⁻¹β̂λ</w:t>
      </w:r>
      <w:r>
        <w:rPr>
          <w:rFonts w:ascii="Times New Roman" w:eastAsia="Times New Roman" w:hAnsi="Times New Roman"/>
          <w:color w:val="5B6573"/>
          <w:sz w:val="20"/>
        </w:rPr>
        <w:tab/>
        <w:t>(16)</w:t>
      </w:r>
    </w:p>
    <w:p w14:paraId="21FF9A4E" w14:textId="77777777" w:rsidR="00533686" w:rsidRDefault="00000000">
      <w:pPr>
        <w:keepNext/>
      </w:pPr>
      <w:r>
        <w:t>Regularization reduces variance but pulls coefficients toward zero. The preferred λ cannot be chosen from numerical conditioning alone. It should be evaluated by known-truth error and, where possible, out-of-sample prediction. The unregularized estimate should remain available as a reference.</w:t>
      </w:r>
    </w:p>
    <w:tbl>
      <w:tblPr>
        <w:tblW w:w="0" w:type="auto"/>
        <w:tblBorders>
          <w:top w:val="single" w:sz="4" w:space="0" w:color="C5CBD2"/>
          <w:left w:val="single" w:sz="4" w:space="0" w:color="C5CBD2"/>
          <w:bottom w:val="single" w:sz="4" w:space="0" w:color="C5CBD2"/>
          <w:right w:val="single" w:sz="4" w:space="0" w:color="C5CBD2"/>
          <w:insideH w:val="single" w:sz="4" w:space="0" w:color="C5CBD2"/>
          <w:insideV w:val="single" w:sz="4" w:space="0" w:color="C5CBD2"/>
        </w:tblBorders>
        <w:tblLayout w:type="fixed"/>
        <w:tblLook w:val="04A0" w:firstRow="1" w:lastRow="0" w:firstColumn="1" w:lastColumn="0" w:noHBand="0" w:noVBand="1"/>
      </w:tblPr>
      <w:tblGrid>
        <w:gridCol w:w="9792"/>
      </w:tblGrid>
      <w:tr w:rsidR="00533686" w14:paraId="5E863973" w14:textId="77777777">
        <w:trPr>
          <w:cantSplit/>
        </w:trPr>
        <w:tc>
          <w:tcPr>
            <w:tcW w:w="9792" w:type="dxa"/>
            <w:shd w:val="clear" w:color="auto" w:fill="FFF4D6"/>
            <w:tcMar>
              <w:top w:w="90" w:type="dxa"/>
              <w:left w:w="120" w:type="dxa"/>
              <w:bottom w:w="90" w:type="dxa"/>
              <w:right w:w="120" w:type="dxa"/>
            </w:tcMar>
          </w:tcPr>
          <w:p w14:paraId="65CF5895" w14:textId="77777777" w:rsidR="00533686" w:rsidRDefault="00000000">
            <w:pPr>
              <w:keepNext/>
            </w:pPr>
            <w:r>
              <w:rPr>
                <w:rFonts w:ascii="Arial" w:eastAsia="Arial" w:hAnsi="Arial"/>
                <w:b/>
                <w:color w:val="9C6500"/>
                <w:sz w:val="18"/>
              </w:rPr>
              <w:t>CODE PLACEHOLDER — Standardized ridge MISO sensitivity analysis</w:t>
            </w:r>
          </w:p>
        </w:tc>
      </w:tr>
      <w:tr w:rsidR="00533686" w14:paraId="42BC002A" w14:textId="77777777">
        <w:trPr>
          <w:cantSplit/>
        </w:trPr>
        <w:tc>
          <w:tcPr>
            <w:tcW w:w="9792" w:type="dxa"/>
            <w:shd w:val="clear" w:color="auto" w:fill="F2F3F5"/>
            <w:tcMar>
              <w:top w:w="90" w:type="dxa"/>
              <w:left w:w="120" w:type="dxa"/>
              <w:bottom w:w="90" w:type="dxa"/>
              <w:right w:w="120" w:type="dxa"/>
            </w:tcMar>
          </w:tcPr>
          <w:p w14:paraId="5E56CB24" w14:textId="77777777" w:rsidR="00533686" w:rsidRDefault="00000000">
            <w:pPr>
              <w:pStyle w:val="Code"/>
            </w:pPr>
            <w:r>
              <w:rPr>
                <w:color w:val="111111"/>
              </w:rPr>
              <w:t>% Planned sensitivity implementation</w:t>
            </w:r>
            <w:r>
              <w:br/>
            </w:r>
            <w:r>
              <w:rPr>
                <w:color w:val="111111"/>
              </w:rPr>
              <w:t>D = diag(sqrt(real(diag(Sxx))));</w:t>
            </w:r>
            <w:r>
              <w:br/>
            </w:r>
            <w:r>
              <w:rPr>
                <w:color w:val="111111"/>
              </w:rPr>
              <w:t>R = D \ Sxx / D;</w:t>
            </w:r>
            <w:r>
              <w:br/>
            </w:r>
            <w:r>
              <w:rPr>
                <w:color w:val="111111"/>
              </w:rPr>
              <w:t>g = D \ Sxy;</w:t>
            </w:r>
            <w:r>
              <w:br/>
            </w:r>
            <w:r>
              <w:br/>
            </w:r>
            <w:r>
              <w:rPr>
                <w:color w:val="111111"/>
              </w:rPr>
              <w:t>beta = (R + lambda*eye(2)) \ g;</w:t>
            </w:r>
            <w:r>
              <w:br/>
            </w:r>
            <w:r>
              <w:rPr>
                <w:color w:val="111111"/>
              </w:rPr>
              <w:t>Hridge = D \ beta;</w:t>
            </w:r>
          </w:p>
        </w:tc>
      </w:tr>
    </w:tbl>
    <w:p w14:paraId="415F2E2A" w14:textId="77777777" w:rsidR="00533686" w:rsidRDefault="00000000">
      <w:pPr>
        <w:pStyle w:val="CaptionCustom"/>
      </w:pPr>
      <w:r>
        <w:rPr>
          <w:i/>
        </w:rPr>
        <w:lastRenderedPageBreak/>
        <w:t>Add this only after testing the transformation with synthetic systems and verifying the λ grid. Report the unregularized result beside the regularized sensitivity result.</w:t>
      </w:r>
    </w:p>
    <w:p w14:paraId="7B7AD21A" w14:textId="77777777" w:rsidR="00533686" w:rsidRDefault="00000000">
      <w:pPr>
        <w:pStyle w:val="Heading2"/>
      </w:pPr>
      <w:r>
        <w:t>2.9 What the model can and cannot mean</w:t>
      </w:r>
    </w:p>
    <w:p w14:paraId="31DB2F46" w14:textId="77777777" w:rsidR="00533686" w:rsidRDefault="00000000">
      <w:r>
        <w:t>The MISO coefficients are conditional linear associations in the measured system. They are not direct measurements of isolated causal pathways. Feedback can exist between blood pressure, breathing, and cerebral blood flow. PₑₜCO₂ is not identical to arterial PCO₂. Other inputs—oxygen, cardiac output, autonomic activity, metabolism, and neural activity—remain outside the two-input model. The most defensible language is therefore “MAP-associated” and “PₑₜCO₂-associated” CBFV dynamics, not “MAP-mediated” and “CO₂-mediated” flow.</w:t>
      </w:r>
    </w:p>
    <w:tbl>
      <w:tblPr>
        <w:tblW w:w="0" w:type="auto"/>
        <w:tblLayout w:type="fixed"/>
        <w:tblLook w:val="04A0" w:firstRow="1" w:lastRow="0" w:firstColumn="1" w:lastColumn="0" w:noHBand="0" w:noVBand="1"/>
      </w:tblPr>
      <w:tblGrid>
        <w:gridCol w:w="9792"/>
      </w:tblGrid>
      <w:tr w:rsidR="00533686" w14:paraId="709472C1" w14:textId="77777777">
        <w:trPr>
          <w:cantSplit/>
          <w:trHeight w:val="2088"/>
        </w:trPr>
        <w:tc>
          <w:tcPr>
            <w:tcW w:w="9792" w:type="dxa"/>
            <w:tcBorders>
              <w:top w:val="single" w:sz="10" w:space="0" w:color="285F8F"/>
              <w:left w:val="single" w:sz="10" w:space="0" w:color="285F8F"/>
              <w:bottom w:val="single" w:sz="10" w:space="0" w:color="285F8F"/>
              <w:right w:val="single" w:sz="10" w:space="0" w:color="285F8F"/>
            </w:tcBorders>
            <w:shd w:val="clear" w:color="auto" w:fill="F4F8FB"/>
            <w:tcMar>
              <w:top w:w="130" w:type="dxa"/>
              <w:left w:w="160" w:type="dxa"/>
              <w:bottom w:w="130" w:type="dxa"/>
              <w:right w:w="160" w:type="dxa"/>
            </w:tcMar>
          </w:tcPr>
          <w:p w14:paraId="40B165A0" w14:textId="77777777" w:rsidR="00533686" w:rsidRDefault="00000000">
            <w:pPr>
              <w:keepLines/>
              <w:jc w:val="center"/>
            </w:pPr>
            <w:r>
              <w:rPr>
                <w:rFonts w:ascii="Arial" w:eastAsia="Arial" w:hAnsi="Arial"/>
                <w:b/>
                <w:color w:val="17365D"/>
                <w:sz w:val="21"/>
              </w:rPr>
              <w:t>FIGURE PLACEHOLDER — Figure 2</w:t>
            </w:r>
            <w:r>
              <w:rPr>
                <w:rFonts w:ascii="Arial" w:eastAsia="Arial" w:hAnsi="Arial"/>
                <w:b/>
                <w:color w:val="17365D"/>
                <w:sz w:val="21"/>
              </w:rPr>
              <w:br/>
            </w:r>
            <w:r>
              <w:rPr>
                <w:rFonts w:ascii="Arial" w:eastAsia="Arial" w:hAnsi="Arial"/>
                <w:b/>
                <w:color w:val="285F8F"/>
                <w:sz w:val="20"/>
              </w:rPr>
              <w:t>When the two-input solution is identifiable</w:t>
            </w:r>
            <w:r>
              <w:rPr>
                <w:rFonts w:ascii="Arial" w:eastAsia="Arial" w:hAnsi="Arial"/>
                <w:b/>
                <w:color w:val="285F8F"/>
                <w:sz w:val="20"/>
              </w:rPr>
              <w:br/>
            </w:r>
            <w:r>
              <w:rPr>
                <w:sz w:val="19"/>
              </w:rPr>
              <w:t>What to show: A two-dimensional map with input coherence on the horizontal axis and PₑₜCO₂ power or PₑₜCO₂ signal-to-noise ratio on the vertical axis. Overlay regions of low, intermediate, and high coefficient error from simulation. Include small marginal panels showing κₙₒᵣₘ and det(S_xx) behavior.</w:t>
            </w:r>
            <w:r>
              <w:rPr>
                <w:sz w:val="19"/>
              </w:rPr>
              <w:br/>
            </w:r>
            <w:r>
              <w:rPr>
                <w:i/>
                <w:color w:val="5B6573"/>
                <w:sz w:val="18"/>
              </w:rPr>
              <w:t>Why it matters: This should convert the conditioning equations into a practical visual answer to “when can I trust the MISO estimate?”</w:t>
            </w:r>
          </w:p>
        </w:tc>
      </w:tr>
    </w:tbl>
    <w:p w14:paraId="0A0348D5" w14:textId="77777777" w:rsidR="00533686" w:rsidRDefault="00000000">
      <w:pPr>
        <w:pStyle w:val="CaptionCustom"/>
      </w:pPr>
      <w:r>
        <w:rPr>
          <w:b/>
        </w:rPr>
        <w:t xml:space="preserve">Figure 2. When the two-input solution is identifiable. </w:t>
      </w:r>
      <w:r>
        <w:t>Replace this placeholder with the final figure and revise the caption after the corresponding analysis is complete.</w:t>
      </w:r>
    </w:p>
    <w:p w14:paraId="3B0DCA74" w14:textId="77777777" w:rsidR="00533686" w:rsidRDefault="00000000">
      <w:pPr>
        <w:pStyle w:val="Heading1"/>
      </w:pPr>
      <w:r>
        <w:t>3. Methods</w:t>
      </w:r>
    </w:p>
    <w:p w14:paraId="1B1C8B06" w14:textId="77777777" w:rsidR="00533686" w:rsidRDefault="00000000">
      <w:pPr>
        <w:pStyle w:val="Heading2"/>
      </w:pPr>
      <w:r>
        <w:t>3.1 Overall study design</w:t>
      </w:r>
    </w:p>
    <w:p w14:paraId="310E3893" w14:textId="77777777" w:rsidR="00533686" w:rsidRDefault="00000000">
      <w:r>
        <w:t>The approach is evaluated in three connected stages. Stage 1 is a known-truth simulation in which the true MAP and PₑₜCO₂ transfer functions are specified before data are generated. Stage 2 is a set of stress tests for conditioning, delay, spectral settings, regularization, and model misspecification. Stage 3 is an empirical demonstration in NC participants. The simulation establishes accuracy; the NC analysis establishes practical relevance. The NC data alone are not treated as proof that one estimator is closer to an unknown physiological truth.</w:t>
      </w:r>
    </w:p>
    <w:tbl>
      <w:tblPr>
        <w:tblW w:w="0" w:type="auto"/>
        <w:tblLayout w:type="fixed"/>
        <w:tblLook w:val="04A0" w:firstRow="1" w:lastRow="0" w:firstColumn="1" w:lastColumn="0" w:noHBand="0" w:noVBand="1"/>
      </w:tblPr>
      <w:tblGrid>
        <w:gridCol w:w="9792"/>
      </w:tblGrid>
      <w:tr w:rsidR="00533686" w14:paraId="709E2633" w14:textId="77777777">
        <w:tc>
          <w:tcPr>
            <w:tcW w:w="9792" w:type="dxa"/>
            <w:tcBorders>
              <w:top w:val="single" w:sz="4" w:space="0" w:color="9C6500"/>
              <w:left w:val="single" w:sz="16" w:space="0" w:color="9C6500"/>
              <w:bottom w:val="single" w:sz="4" w:space="0" w:color="9C6500"/>
              <w:right w:val="single" w:sz="4" w:space="0" w:color="9C6500"/>
            </w:tcBorders>
            <w:shd w:val="clear" w:color="auto" w:fill="FFF4D6"/>
            <w:tcMar>
              <w:top w:w="120" w:type="dxa"/>
              <w:left w:w="140" w:type="dxa"/>
              <w:bottom w:w="120" w:type="dxa"/>
              <w:right w:w="140" w:type="dxa"/>
            </w:tcMar>
          </w:tcPr>
          <w:p w14:paraId="099D3F9D" w14:textId="77777777" w:rsidR="00533686" w:rsidRDefault="00000000">
            <w:pPr>
              <w:keepLines/>
              <w:spacing w:after="60"/>
              <w:jc w:val="left"/>
            </w:pPr>
            <w:r>
              <w:rPr>
                <w:rFonts w:ascii="Arial" w:eastAsia="Arial" w:hAnsi="Arial"/>
                <w:b/>
                <w:color w:val="9C6500"/>
                <w:sz w:val="19"/>
              </w:rPr>
              <w:t>Analysis-status convention</w:t>
            </w:r>
            <w:r>
              <w:rPr>
                <w:sz w:val="20"/>
              </w:rPr>
              <w:br/>
              <w:t>Methods are written prospectively so the analysis can be implemented directly. Results that already exist are reported in Section 4. Unfinished results remain in labeled placeholders. Freeze the final simulation grid, seed, outcome definitions, and decision rules before examining the completed simulation results.</w:t>
            </w:r>
          </w:p>
        </w:tc>
      </w:tr>
    </w:tbl>
    <w:p w14:paraId="7E2C6D42" w14:textId="77777777" w:rsidR="00533686" w:rsidRDefault="00533686">
      <w:pPr>
        <w:spacing w:after="0"/>
      </w:pPr>
    </w:p>
    <w:p w14:paraId="09686B0D" w14:textId="77777777" w:rsidR="00533686" w:rsidRDefault="00000000">
      <w:pPr>
        <w:pStyle w:val="Heading2"/>
      </w:pPr>
      <w:r>
        <w:t>3.2 Known-truth simulation study</w:t>
      </w:r>
    </w:p>
    <w:p w14:paraId="05DF7EC2" w14:textId="77777777" w:rsidR="00533686" w:rsidRDefault="00000000">
      <w:pPr>
        <w:pStyle w:val="Heading3"/>
      </w:pPr>
      <w:r>
        <w:t>3.2.1 Generating paired input signals</w:t>
      </w:r>
    </w:p>
    <w:p w14:paraId="6A0E9252" w14:textId="77777777" w:rsidR="00533686" w:rsidRDefault="00000000">
      <w:r>
        <w:t xml:space="preserve">Each simulation replicate will generate two stationary, real-valued input signals with frequency content shaped to resemble resting MAP and PₑₜCO₂. A shared-noise construction will control the amount of input </w:t>
      </w:r>
      <w:r>
        <w:lastRenderedPageBreak/>
        <w:t>coherence. Let u_m, u_c, and u_s be independent zero-mean Gaussian innovations. After passage through stable shaping filters F_m and F_c, the inputs will be:</w:t>
      </w:r>
    </w:p>
    <w:p w14:paraId="4C103652" w14:textId="77777777" w:rsidR="00533686" w:rsidRDefault="00000000">
      <w:pPr>
        <w:pStyle w:val="Equation"/>
        <w:tabs>
          <w:tab w:val="center" w:pos="4896"/>
          <w:tab w:val="right" w:pos="9792"/>
        </w:tabs>
        <w:jc w:val="left"/>
      </w:pPr>
      <w:r>
        <w:rPr>
          <w:color w:val="111111"/>
        </w:rPr>
        <w:tab/>
        <w:t>m = F_m{√(1 − r)u_m + √r u_s} ;   c = F_c{√(1 − r)u_c + √r u_s}</w:t>
      </w:r>
      <w:r>
        <w:rPr>
          <w:rFonts w:ascii="Times New Roman" w:eastAsia="Times New Roman" w:hAnsi="Times New Roman"/>
          <w:color w:val="5B6573"/>
          <w:sz w:val="20"/>
        </w:rPr>
        <w:tab/>
        <w:t>(17)</w:t>
      </w:r>
    </w:p>
    <w:p w14:paraId="2500BC29" w14:textId="77777777" w:rsidR="00533686" w:rsidRDefault="00000000">
      <w:r>
        <w:t>With the stated unit-variance construction, the population coherence is r²; therefore r will be the square root of the target coherence. Realized band coherence will be verified after generation; replicates will not be silently discarded for missing a target. Instead, realized coherence will be retained as a continuous explanatory variable.</w:t>
      </w:r>
    </w:p>
    <w:p w14:paraId="283F389A" w14:textId="77777777" w:rsidR="00533686" w:rsidRDefault="00000000">
      <w:r>
        <w:t>A second simulation route will generate Fourier coefficients directly from a prespecified Hermitian spectral matrix and apply an inverse Fourier transform. Agreement between the time-domain shared-source generator and the frequency-domain generator will be used as a code check, not as two independent biological experiments.</w:t>
      </w:r>
    </w:p>
    <w:p w14:paraId="1C6B3F45" w14:textId="77777777" w:rsidR="00533686" w:rsidRDefault="00000000">
      <w:pPr>
        <w:pStyle w:val="Heading3"/>
      </w:pPr>
      <w:r>
        <w:t>3.2.2 Known pressure and carbon-dioxide pathways</w:t>
      </w:r>
    </w:p>
    <w:p w14:paraId="5966ECF1" w14:textId="77777777" w:rsidR="00533686" w:rsidRDefault="00000000">
      <w:r>
        <w:t>The simulated output will be the sum of a pressure-driven component, a PₑₜCO₂-driven component, and independent output noise:</w:t>
      </w:r>
    </w:p>
    <w:p w14:paraId="5C9CC033" w14:textId="77777777" w:rsidR="00533686" w:rsidRDefault="00000000">
      <w:pPr>
        <w:pStyle w:val="Equation"/>
        <w:tabs>
          <w:tab w:val="center" w:pos="4896"/>
          <w:tab w:val="right" w:pos="9792"/>
        </w:tabs>
        <w:jc w:val="left"/>
      </w:pPr>
      <w:r>
        <w:rPr>
          <w:color w:val="111111"/>
        </w:rPr>
        <w:tab/>
        <w:t>y(t) = hₘ(t) * m(t) + h꜀(t) * c(t − τ) + e(t)</w:t>
      </w:r>
      <w:r>
        <w:rPr>
          <w:rFonts w:ascii="Times New Roman" w:eastAsia="Times New Roman" w:hAnsi="Times New Roman"/>
          <w:color w:val="5B6573"/>
          <w:sz w:val="20"/>
        </w:rPr>
        <w:tab/>
        <w:t>(18)</w:t>
      </w:r>
    </w:p>
    <w:p w14:paraId="04865EE4" w14:textId="77777777" w:rsidR="00533686" w:rsidRDefault="00000000">
      <w:r>
        <w:t>The pressure filter h_m will have a high-pass-like shape over the dCA range, with stronger damping of slow MAP oscillations than faster oscillations. The carbon-dioxide filter h_c will emphasize slower responses. The exact coefficients will be fixed in a simulation configuration file and displayed in the supplement. A null-carbon-dioxide condition will set h_c = 0. This condition is important because it tests whether MISO creates a spurious pathway or needlessly damages the MAP estimate when the second input has no true effect.</w:t>
      </w:r>
    </w:p>
    <w:p w14:paraId="31F2F5B2" w14:textId="77777777" w:rsidR="00533686" w:rsidRDefault="00000000">
      <w:pPr>
        <w:pStyle w:val="Heading3"/>
      </w:pPr>
      <w:r>
        <w:t>3.2.3 Simulation factors</w:t>
      </w:r>
    </w:p>
    <w:p w14:paraId="50C86F3A" w14:textId="77777777" w:rsidR="00533686" w:rsidRDefault="00000000">
      <w:r>
        <w:t>The main Monte Carlo grid is designed to vary the conditions most likely to affect the estimator while keeping computation manageable. Five hundred replicates per main-grid cell are proposed. Monte Carlo standard errors will be reported for the main performance summaries.</w:t>
      </w:r>
    </w:p>
    <w:p w14:paraId="345FDB70" w14:textId="77777777" w:rsidR="00533686" w:rsidRDefault="00000000">
      <w:pPr>
        <w:pStyle w:val="CaptionCustom"/>
        <w:keepNext/>
      </w:pPr>
      <w:r>
        <w:rPr>
          <w:b/>
          <w:color w:val="17365D"/>
        </w:rPr>
        <w:t>Table 1. Proposed known-truth simulation factors.</w:t>
      </w:r>
    </w:p>
    <w:tbl>
      <w:tblPr>
        <w:tblW w:w="0" w:type="auto"/>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Layout w:type="fixed"/>
        <w:tblLook w:val="04A0" w:firstRow="1" w:lastRow="0" w:firstColumn="1" w:lastColumn="0" w:noHBand="0" w:noVBand="1"/>
      </w:tblPr>
      <w:tblGrid>
        <w:gridCol w:w="1944"/>
        <w:gridCol w:w="2951"/>
        <w:gridCol w:w="4896"/>
      </w:tblGrid>
      <w:tr w:rsidR="00533686" w14:paraId="23C575BF" w14:textId="77777777">
        <w:trPr>
          <w:cantSplit/>
          <w:tblHeader/>
          <w:jc w:val="center"/>
        </w:trPr>
        <w:tc>
          <w:tcPr>
            <w:tcW w:w="1944" w:type="dxa"/>
            <w:shd w:val="clear" w:color="auto" w:fill="17365D"/>
            <w:tcMar>
              <w:top w:w="85" w:type="dxa"/>
              <w:left w:w="65" w:type="dxa"/>
              <w:bottom w:w="85" w:type="dxa"/>
              <w:right w:w="65" w:type="dxa"/>
            </w:tcMar>
            <w:vAlign w:val="center"/>
          </w:tcPr>
          <w:p w14:paraId="5C722995" w14:textId="77777777" w:rsidR="00533686" w:rsidRDefault="00000000">
            <w:pPr>
              <w:jc w:val="center"/>
            </w:pPr>
            <w:r>
              <w:rPr>
                <w:rFonts w:ascii="Arial" w:eastAsia="Arial" w:hAnsi="Arial"/>
                <w:b/>
                <w:color w:val="FFFFFF"/>
                <w:sz w:val="16"/>
              </w:rPr>
              <w:t>Factor</w:t>
            </w:r>
          </w:p>
        </w:tc>
        <w:tc>
          <w:tcPr>
            <w:tcW w:w="2951" w:type="dxa"/>
            <w:shd w:val="clear" w:color="auto" w:fill="17365D"/>
            <w:tcMar>
              <w:top w:w="85" w:type="dxa"/>
              <w:left w:w="65" w:type="dxa"/>
              <w:bottom w:w="85" w:type="dxa"/>
              <w:right w:w="65" w:type="dxa"/>
            </w:tcMar>
            <w:vAlign w:val="center"/>
          </w:tcPr>
          <w:p w14:paraId="22B2276D" w14:textId="77777777" w:rsidR="00533686" w:rsidRDefault="00000000">
            <w:pPr>
              <w:jc w:val="center"/>
            </w:pPr>
            <w:r>
              <w:rPr>
                <w:rFonts w:ascii="Arial" w:eastAsia="Arial" w:hAnsi="Arial"/>
                <w:b/>
                <w:color w:val="FFFFFF"/>
                <w:sz w:val="16"/>
              </w:rPr>
              <w:t>Main-grid levels</w:t>
            </w:r>
          </w:p>
        </w:tc>
        <w:tc>
          <w:tcPr>
            <w:tcW w:w="4896" w:type="dxa"/>
            <w:shd w:val="clear" w:color="auto" w:fill="17365D"/>
            <w:tcMar>
              <w:top w:w="85" w:type="dxa"/>
              <w:left w:w="65" w:type="dxa"/>
              <w:bottom w:w="85" w:type="dxa"/>
              <w:right w:w="65" w:type="dxa"/>
            </w:tcMar>
            <w:vAlign w:val="center"/>
          </w:tcPr>
          <w:p w14:paraId="279F4276" w14:textId="77777777" w:rsidR="00533686" w:rsidRDefault="00000000">
            <w:pPr>
              <w:jc w:val="center"/>
            </w:pPr>
            <w:r>
              <w:rPr>
                <w:rFonts w:ascii="Arial" w:eastAsia="Arial" w:hAnsi="Arial"/>
                <w:b/>
                <w:color w:val="FFFFFF"/>
                <w:sz w:val="16"/>
              </w:rPr>
              <w:t>Question answered</w:t>
            </w:r>
          </w:p>
        </w:tc>
      </w:tr>
      <w:tr w:rsidR="00533686" w14:paraId="7A994CA1" w14:textId="77777777">
        <w:trPr>
          <w:cantSplit/>
          <w:jc w:val="center"/>
        </w:trPr>
        <w:tc>
          <w:tcPr>
            <w:tcW w:w="1944" w:type="dxa"/>
            <w:tcMar>
              <w:top w:w="65" w:type="dxa"/>
              <w:left w:w="60" w:type="dxa"/>
              <w:bottom w:w="65" w:type="dxa"/>
              <w:right w:w="60" w:type="dxa"/>
            </w:tcMar>
          </w:tcPr>
          <w:p w14:paraId="6942E1CC" w14:textId="77777777" w:rsidR="00533686" w:rsidRDefault="00000000">
            <w:pPr>
              <w:spacing w:after="0"/>
              <w:jc w:val="left"/>
            </w:pPr>
            <w:r>
              <w:rPr>
                <w:sz w:val="16"/>
              </w:rPr>
              <w:t>Input coherence</w:t>
            </w:r>
          </w:p>
        </w:tc>
        <w:tc>
          <w:tcPr>
            <w:tcW w:w="2951" w:type="dxa"/>
            <w:tcMar>
              <w:top w:w="65" w:type="dxa"/>
              <w:left w:w="60" w:type="dxa"/>
              <w:bottom w:w="65" w:type="dxa"/>
              <w:right w:w="60" w:type="dxa"/>
            </w:tcMar>
          </w:tcPr>
          <w:p w14:paraId="45DD3EE7" w14:textId="77777777" w:rsidR="00533686" w:rsidRDefault="00000000">
            <w:pPr>
              <w:spacing w:after="0"/>
              <w:jc w:val="center"/>
            </w:pPr>
            <w:r>
              <w:rPr>
                <w:sz w:val="16"/>
              </w:rPr>
              <w:t>0, 0.25, 0.50, 0.75, 0.90</w:t>
            </w:r>
          </w:p>
        </w:tc>
        <w:tc>
          <w:tcPr>
            <w:tcW w:w="4896" w:type="dxa"/>
            <w:tcMar>
              <w:top w:w="65" w:type="dxa"/>
              <w:left w:w="60" w:type="dxa"/>
              <w:bottom w:w="65" w:type="dxa"/>
              <w:right w:w="60" w:type="dxa"/>
            </w:tcMar>
          </w:tcPr>
          <w:p w14:paraId="53C2FE0E" w14:textId="77777777" w:rsidR="00533686" w:rsidRDefault="00000000">
            <w:pPr>
              <w:spacing w:after="0"/>
              <w:jc w:val="center"/>
            </w:pPr>
            <w:r>
              <w:rPr>
                <w:sz w:val="16"/>
              </w:rPr>
              <w:t>How much shared input information can the estimator tolerate?</w:t>
            </w:r>
          </w:p>
        </w:tc>
      </w:tr>
      <w:tr w:rsidR="00533686" w14:paraId="66F6CF1F" w14:textId="77777777">
        <w:trPr>
          <w:cantSplit/>
          <w:jc w:val="center"/>
        </w:trPr>
        <w:tc>
          <w:tcPr>
            <w:tcW w:w="1944" w:type="dxa"/>
            <w:shd w:val="clear" w:color="auto" w:fill="F8F9FA"/>
            <w:tcMar>
              <w:top w:w="65" w:type="dxa"/>
              <w:left w:w="60" w:type="dxa"/>
              <w:bottom w:w="65" w:type="dxa"/>
              <w:right w:w="60" w:type="dxa"/>
            </w:tcMar>
          </w:tcPr>
          <w:p w14:paraId="661DABC1" w14:textId="77777777" w:rsidR="00533686" w:rsidRDefault="00000000">
            <w:pPr>
              <w:spacing w:after="0"/>
              <w:jc w:val="left"/>
            </w:pPr>
            <w:r>
              <w:rPr>
                <w:sz w:val="16"/>
              </w:rPr>
              <w:t>PₑₜCO₂ pathway size</w:t>
            </w:r>
          </w:p>
        </w:tc>
        <w:tc>
          <w:tcPr>
            <w:tcW w:w="2951" w:type="dxa"/>
            <w:shd w:val="clear" w:color="auto" w:fill="F8F9FA"/>
            <w:tcMar>
              <w:top w:w="65" w:type="dxa"/>
              <w:left w:w="60" w:type="dxa"/>
              <w:bottom w:w="65" w:type="dxa"/>
              <w:right w:w="60" w:type="dxa"/>
            </w:tcMar>
          </w:tcPr>
          <w:p w14:paraId="1B530147" w14:textId="77777777" w:rsidR="00533686" w:rsidRDefault="00000000">
            <w:pPr>
              <w:spacing w:after="0"/>
              <w:jc w:val="center"/>
            </w:pPr>
            <w:r>
              <w:rPr>
                <w:sz w:val="16"/>
              </w:rPr>
              <w:t>None, weak, moderate, strong</w:t>
            </w:r>
          </w:p>
        </w:tc>
        <w:tc>
          <w:tcPr>
            <w:tcW w:w="4896" w:type="dxa"/>
            <w:shd w:val="clear" w:color="auto" w:fill="F8F9FA"/>
            <w:tcMar>
              <w:top w:w="65" w:type="dxa"/>
              <w:left w:w="60" w:type="dxa"/>
              <w:bottom w:w="65" w:type="dxa"/>
              <w:right w:w="60" w:type="dxa"/>
            </w:tcMar>
          </w:tcPr>
          <w:p w14:paraId="5A64C56D" w14:textId="77777777" w:rsidR="00533686" w:rsidRDefault="00000000">
            <w:pPr>
              <w:spacing w:after="0"/>
              <w:jc w:val="center"/>
            </w:pPr>
            <w:r>
              <w:rPr>
                <w:sz w:val="16"/>
              </w:rPr>
              <w:t>When does the second input reduce omitted-input bias?</w:t>
            </w:r>
          </w:p>
        </w:tc>
      </w:tr>
      <w:tr w:rsidR="00533686" w14:paraId="50595E75" w14:textId="77777777">
        <w:trPr>
          <w:cantSplit/>
          <w:jc w:val="center"/>
        </w:trPr>
        <w:tc>
          <w:tcPr>
            <w:tcW w:w="1944" w:type="dxa"/>
            <w:tcMar>
              <w:top w:w="65" w:type="dxa"/>
              <w:left w:w="60" w:type="dxa"/>
              <w:bottom w:w="65" w:type="dxa"/>
              <w:right w:w="60" w:type="dxa"/>
            </w:tcMar>
          </w:tcPr>
          <w:p w14:paraId="2574C103" w14:textId="77777777" w:rsidR="00533686" w:rsidRDefault="00000000">
            <w:pPr>
              <w:spacing w:after="0"/>
              <w:jc w:val="left"/>
            </w:pPr>
            <w:r>
              <w:rPr>
                <w:sz w:val="16"/>
              </w:rPr>
              <w:t>Output SNR</w:t>
            </w:r>
          </w:p>
        </w:tc>
        <w:tc>
          <w:tcPr>
            <w:tcW w:w="2951" w:type="dxa"/>
            <w:tcMar>
              <w:top w:w="65" w:type="dxa"/>
              <w:left w:w="60" w:type="dxa"/>
              <w:bottom w:w="65" w:type="dxa"/>
              <w:right w:w="60" w:type="dxa"/>
            </w:tcMar>
          </w:tcPr>
          <w:p w14:paraId="0B1D6763" w14:textId="77777777" w:rsidR="00533686" w:rsidRDefault="00000000">
            <w:pPr>
              <w:spacing w:after="0"/>
              <w:jc w:val="center"/>
            </w:pPr>
            <w:r>
              <w:rPr>
                <w:sz w:val="16"/>
              </w:rPr>
              <w:t>0, 5, 10, 20 dB</w:t>
            </w:r>
          </w:p>
        </w:tc>
        <w:tc>
          <w:tcPr>
            <w:tcW w:w="4896" w:type="dxa"/>
            <w:tcMar>
              <w:top w:w="65" w:type="dxa"/>
              <w:left w:w="60" w:type="dxa"/>
              <w:bottom w:w="65" w:type="dxa"/>
              <w:right w:w="60" w:type="dxa"/>
            </w:tcMar>
          </w:tcPr>
          <w:p w14:paraId="0213E589" w14:textId="77777777" w:rsidR="00533686" w:rsidRDefault="00000000">
            <w:pPr>
              <w:spacing w:after="0"/>
              <w:jc w:val="center"/>
            </w:pPr>
            <w:r>
              <w:rPr>
                <w:sz w:val="16"/>
              </w:rPr>
              <w:t>How does measurement/unmodeled noise affect bias and variance?</w:t>
            </w:r>
          </w:p>
        </w:tc>
      </w:tr>
      <w:tr w:rsidR="00533686" w14:paraId="3E1937AC" w14:textId="77777777">
        <w:trPr>
          <w:cantSplit/>
          <w:jc w:val="center"/>
        </w:trPr>
        <w:tc>
          <w:tcPr>
            <w:tcW w:w="1944" w:type="dxa"/>
            <w:shd w:val="clear" w:color="auto" w:fill="F8F9FA"/>
            <w:tcMar>
              <w:top w:w="65" w:type="dxa"/>
              <w:left w:w="60" w:type="dxa"/>
              <w:bottom w:w="65" w:type="dxa"/>
              <w:right w:w="60" w:type="dxa"/>
            </w:tcMar>
          </w:tcPr>
          <w:p w14:paraId="0F89965C" w14:textId="77777777" w:rsidR="00533686" w:rsidRDefault="00000000">
            <w:pPr>
              <w:spacing w:after="0"/>
              <w:jc w:val="left"/>
            </w:pPr>
            <w:r>
              <w:rPr>
                <w:sz w:val="16"/>
              </w:rPr>
              <w:t>Record duration</w:t>
            </w:r>
          </w:p>
        </w:tc>
        <w:tc>
          <w:tcPr>
            <w:tcW w:w="2951" w:type="dxa"/>
            <w:shd w:val="clear" w:color="auto" w:fill="F8F9FA"/>
            <w:tcMar>
              <w:top w:w="65" w:type="dxa"/>
              <w:left w:w="60" w:type="dxa"/>
              <w:bottom w:w="65" w:type="dxa"/>
              <w:right w:w="60" w:type="dxa"/>
            </w:tcMar>
          </w:tcPr>
          <w:p w14:paraId="2C5A0876" w14:textId="77777777" w:rsidR="00533686" w:rsidRDefault="00000000">
            <w:pPr>
              <w:spacing w:after="0"/>
              <w:jc w:val="center"/>
            </w:pPr>
            <w:r>
              <w:rPr>
                <w:sz w:val="16"/>
              </w:rPr>
              <w:t>5, 10, 20 min</w:t>
            </w:r>
          </w:p>
        </w:tc>
        <w:tc>
          <w:tcPr>
            <w:tcW w:w="4896" w:type="dxa"/>
            <w:shd w:val="clear" w:color="auto" w:fill="F8F9FA"/>
            <w:tcMar>
              <w:top w:w="65" w:type="dxa"/>
              <w:left w:w="60" w:type="dxa"/>
              <w:bottom w:w="65" w:type="dxa"/>
              <w:right w:w="60" w:type="dxa"/>
            </w:tcMar>
          </w:tcPr>
          <w:p w14:paraId="150363D2" w14:textId="77777777" w:rsidR="00533686" w:rsidRDefault="00000000">
            <w:pPr>
              <w:spacing w:after="0"/>
              <w:jc w:val="center"/>
            </w:pPr>
            <w:r>
              <w:rPr>
                <w:sz w:val="16"/>
              </w:rPr>
              <w:t>How many data are needed for stable low-frequency estimation?</w:t>
            </w:r>
          </w:p>
        </w:tc>
      </w:tr>
      <w:tr w:rsidR="00533686" w14:paraId="43A144AA" w14:textId="77777777">
        <w:trPr>
          <w:cantSplit/>
          <w:jc w:val="center"/>
        </w:trPr>
        <w:tc>
          <w:tcPr>
            <w:tcW w:w="1944" w:type="dxa"/>
            <w:tcMar>
              <w:top w:w="65" w:type="dxa"/>
              <w:left w:w="60" w:type="dxa"/>
              <w:bottom w:w="65" w:type="dxa"/>
              <w:right w:w="60" w:type="dxa"/>
            </w:tcMar>
          </w:tcPr>
          <w:p w14:paraId="687986CA" w14:textId="77777777" w:rsidR="00533686" w:rsidRDefault="00000000">
            <w:pPr>
              <w:spacing w:after="0"/>
              <w:jc w:val="left"/>
            </w:pPr>
            <w:r>
              <w:rPr>
                <w:sz w:val="16"/>
              </w:rPr>
              <w:t>PₑₜCO₂ delay</w:t>
            </w:r>
          </w:p>
        </w:tc>
        <w:tc>
          <w:tcPr>
            <w:tcW w:w="2951" w:type="dxa"/>
            <w:tcMar>
              <w:top w:w="65" w:type="dxa"/>
              <w:left w:w="60" w:type="dxa"/>
              <w:bottom w:w="65" w:type="dxa"/>
              <w:right w:w="60" w:type="dxa"/>
            </w:tcMar>
          </w:tcPr>
          <w:p w14:paraId="1934F443" w14:textId="77777777" w:rsidR="00533686" w:rsidRDefault="00000000">
            <w:pPr>
              <w:spacing w:after="0"/>
              <w:jc w:val="center"/>
            </w:pPr>
            <w:r>
              <w:rPr>
                <w:sz w:val="16"/>
              </w:rPr>
              <w:t>0 s in main grid; 3, 6, 10 s stress test</w:t>
            </w:r>
          </w:p>
        </w:tc>
        <w:tc>
          <w:tcPr>
            <w:tcW w:w="4896" w:type="dxa"/>
            <w:tcMar>
              <w:top w:w="65" w:type="dxa"/>
              <w:left w:w="60" w:type="dxa"/>
              <w:bottom w:w="65" w:type="dxa"/>
              <w:right w:w="60" w:type="dxa"/>
            </w:tcMar>
          </w:tcPr>
          <w:p w14:paraId="1F8B7201" w14:textId="77777777" w:rsidR="00533686" w:rsidRDefault="00000000">
            <w:pPr>
              <w:spacing w:after="0"/>
              <w:jc w:val="center"/>
            </w:pPr>
            <w:r>
              <w:rPr>
                <w:sz w:val="16"/>
              </w:rPr>
              <w:t>How sensitive are gain and phase to alignment?</w:t>
            </w:r>
          </w:p>
        </w:tc>
      </w:tr>
      <w:tr w:rsidR="00533686" w14:paraId="1091734A" w14:textId="77777777">
        <w:trPr>
          <w:cantSplit/>
          <w:jc w:val="center"/>
        </w:trPr>
        <w:tc>
          <w:tcPr>
            <w:tcW w:w="1944" w:type="dxa"/>
            <w:shd w:val="clear" w:color="auto" w:fill="F8F9FA"/>
            <w:tcMar>
              <w:top w:w="65" w:type="dxa"/>
              <w:left w:w="60" w:type="dxa"/>
              <w:bottom w:w="65" w:type="dxa"/>
              <w:right w:w="60" w:type="dxa"/>
            </w:tcMar>
          </w:tcPr>
          <w:p w14:paraId="1CD3FF5B" w14:textId="77777777" w:rsidR="00533686" w:rsidRDefault="00000000">
            <w:pPr>
              <w:spacing w:after="0"/>
              <w:jc w:val="left"/>
            </w:pPr>
            <w:r>
              <w:rPr>
                <w:sz w:val="16"/>
              </w:rPr>
              <w:t>Estimator</w:t>
            </w:r>
          </w:p>
        </w:tc>
        <w:tc>
          <w:tcPr>
            <w:tcW w:w="2951" w:type="dxa"/>
            <w:shd w:val="clear" w:color="auto" w:fill="F8F9FA"/>
            <w:tcMar>
              <w:top w:w="65" w:type="dxa"/>
              <w:left w:w="60" w:type="dxa"/>
              <w:bottom w:w="65" w:type="dxa"/>
              <w:right w:w="60" w:type="dxa"/>
            </w:tcMar>
          </w:tcPr>
          <w:p w14:paraId="0BF8187C" w14:textId="77777777" w:rsidR="00533686" w:rsidRDefault="00000000">
            <w:pPr>
              <w:spacing w:after="0"/>
              <w:jc w:val="center"/>
            </w:pPr>
            <w:r>
              <w:rPr>
                <w:sz w:val="16"/>
              </w:rPr>
              <w:t>MAP SISO; CO₂ SISO; unregularized MISO; ridge MISO</w:t>
            </w:r>
          </w:p>
        </w:tc>
        <w:tc>
          <w:tcPr>
            <w:tcW w:w="4896" w:type="dxa"/>
            <w:shd w:val="clear" w:color="auto" w:fill="F8F9FA"/>
            <w:tcMar>
              <w:top w:w="65" w:type="dxa"/>
              <w:left w:w="60" w:type="dxa"/>
              <w:bottom w:w="65" w:type="dxa"/>
              <w:right w:w="60" w:type="dxa"/>
            </w:tcMar>
          </w:tcPr>
          <w:p w14:paraId="47CFF908" w14:textId="77777777" w:rsidR="00533686" w:rsidRDefault="00000000">
            <w:pPr>
              <w:spacing w:after="0"/>
              <w:jc w:val="center"/>
            </w:pPr>
            <w:r>
              <w:rPr>
                <w:sz w:val="16"/>
              </w:rPr>
              <w:t>Which method has the lowest known-truth error?</w:t>
            </w:r>
          </w:p>
        </w:tc>
      </w:tr>
    </w:tbl>
    <w:p w14:paraId="37008705" w14:textId="77777777" w:rsidR="00533686" w:rsidRDefault="00000000">
      <w:pPr>
        <w:pStyle w:val="CaptionCustom"/>
      </w:pPr>
      <w:r>
        <w:t>The final grid should be frozen before results are viewed. If run time is excessive, reduce Monte Carlo replicates only after using a precision calculation, not by removing difficult conditions.</w:t>
      </w:r>
    </w:p>
    <w:p w14:paraId="2A4899F1" w14:textId="77777777" w:rsidR="00533686" w:rsidRDefault="00000000">
      <w:pPr>
        <w:pStyle w:val="Heading3"/>
      </w:pPr>
      <w:r>
        <w:lastRenderedPageBreak/>
        <w:t>3.2.4 Secondary stress tests</w:t>
      </w:r>
    </w:p>
    <w:p w14:paraId="3E468532" w14:textId="77777777" w:rsidR="00533686" w:rsidRDefault="00000000">
      <w:r>
        <w:t>The following stress tests will be run one factor at a time around a moderate baseline condition, followed by a combined adverse condition:</w:t>
      </w:r>
    </w:p>
    <w:p w14:paraId="3270B66B" w14:textId="77777777" w:rsidR="00533686" w:rsidRDefault="00000000">
      <w:pPr>
        <w:spacing w:after="80"/>
        <w:ind w:left="403" w:hanging="230"/>
      </w:pPr>
      <w:r>
        <w:t>• Low absolute PₑₜCO₂ power while input coherence is held constant.</w:t>
      </w:r>
    </w:p>
    <w:p w14:paraId="2912E5E3" w14:textId="77777777" w:rsidR="00533686" w:rsidRDefault="00000000">
      <w:pPr>
        <w:spacing w:after="80"/>
        <w:ind w:left="403" w:hanging="230"/>
      </w:pPr>
      <w:r>
        <w:t>• A third unmeasured input that affects CBFV and is partly correlated with MAP or PₑₜCO₂.</w:t>
      </w:r>
    </w:p>
    <w:p w14:paraId="550A0616" w14:textId="77777777" w:rsidR="00533686" w:rsidRDefault="00000000">
      <w:pPr>
        <w:spacing w:after="80"/>
        <w:ind w:left="403" w:hanging="230"/>
      </w:pPr>
      <w:r>
        <w:t>• Mild nonlinearity, implemented as a quadratic or saturating PₑₜCO₂ response.</w:t>
      </w:r>
    </w:p>
    <w:p w14:paraId="7C9864E9" w14:textId="77777777" w:rsidR="00533686" w:rsidRDefault="00000000">
      <w:pPr>
        <w:spacing w:after="80"/>
        <w:ind w:left="403" w:hanging="230"/>
      </w:pPr>
      <w:r>
        <w:t>• Slow time variation in one pathway coefficient.</w:t>
      </w:r>
    </w:p>
    <w:p w14:paraId="7D644690" w14:textId="77777777" w:rsidR="00533686" w:rsidRDefault="00000000">
      <w:pPr>
        <w:spacing w:after="80"/>
        <w:ind w:left="403" w:hanging="230"/>
      </w:pPr>
      <w:r>
        <w:t>• Colored rather than white output noise.</w:t>
      </w:r>
    </w:p>
    <w:p w14:paraId="0AF3EF30" w14:textId="77777777" w:rsidR="00533686" w:rsidRDefault="00000000">
      <w:pPr>
        <w:spacing w:after="80"/>
        <w:ind w:left="403" w:hanging="230"/>
      </w:pPr>
      <w:r>
        <w:t>• PₑₜCO₂ measurement noise added before spectral estimation.</w:t>
      </w:r>
    </w:p>
    <w:p w14:paraId="4B2BB511" w14:textId="77777777" w:rsidR="00533686" w:rsidRDefault="00000000">
      <w:pPr>
        <w:spacing w:after="80"/>
        <w:ind w:left="403" w:hanging="230"/>
      </w:pPr>
      <w:r>
        <w:t>• Mismatch between the true PₑₜCO₂ delay and the delay used in the analysis.</w:t>
      </w:r>
    </w:p>
    <w:p w14:paraId="66CE2298" w14:textId="77777777" w:rsidR="00533686" w:rsidRDefault="00000000">
      <w:pPr>
        <w:spacing w:after="80"/>
        <w:ind w:left="403" w:hanging="230"/>
      </w:pPr>
      <w:r>
        <w:t>• Alternative Welch windows, overlap, detrending, smoothing, and sampling rates.</w:t>
      </w:r>
    </w:p>
    <w:p w14:paraId="0D11FDC2" w14:textId="77777777" w:rsidR="00533686" w:rsidRDefault="00000000">
      <w:r>
        <w:t>These tests are not intended to reproduce every aspect of cerebral physiology. They test whether the proposed diagnostics fail in plausible departures from the ideal two-input linear model.</w:t>
      </w:r>
    </w:p>
    <w:p w14:paraId="0640BB78" w14:textId="77777777" w:rsidR="00533686" w:rsidRDefault="00000000">
      <w:pPr>
        <w:pStyle w:val="Heading3"/>
      </w:pPr>
      <w:r>
        <w:t>3.2.5 Simulation outcomes</w:t>
      </w:r>
    </w:p>
    <w:p w14:paraId="7C64A2B6" w14:textId="77777777" w:rsidR="00533686" w:rsidRDefault="00000000">
      <w:r>
        <w:t>Performance will be evaluated separately for the MAP and PₑₜCO₂ transfer functions. The primary known-truth outcome will be integrated squared complex transfer-function error over 0.005–0.20 Hz. This outcome preserves both magnitude and phase information. Supporting outcomes will include:</w:t>
      </w:r>
    </w:p>
    <w:p w14:paraId="3BC32231" w14:textId="77777777" w:rsidR="00533686" w:rsidRDefault="00000000">
      <w:pPr>
        <w:spacing w:after="80"/>
        <w:ind w:left="403" w:hanging="230"/>
      </w:pPr>
      <w:r>
        <w:t>• Frequency- and band-specific gain bias.</w:t>
      </w:r>
    </w:p>
    <w:p w14:paraId="4803983A" w14:textId="77777777" w:rsidR="00533686" w:rsidRDefault="00000000">
      <w:pPr>
        <w:spacing w:after="80"/>
        <w:ind w:left="403" w:hanging="230"/>
      </w:pPr>
      <w:r>
        <w:t>• Circular phase error.</w:t>
      </w:r>
    </w:p>
    <w:p w14:paraId="4CF3CE86" w14:textId="77777777" w:rsidR="00533686" w:rsidRDefault="00000000">
      <w:pPr>
        <w:spacing w:after="80"/>
        <w:ind w:left="403" w:hanging="230"/>
      </w:pPr>
      <w:r>
        <w:t>• Root-mean-square error and median absolute error.</w:t>
      </w:r>
    </w:p>
    <w:p w14:paraId="4046C245" w14:textId="77777777" w:rsidR="00533686" w:rsidRDefault="00000000">
      <w:pPr>
        <w:spacing w:after="80"/>
        <w:ind w:left="403" w:hanging="230"/>
      </w:pPr>
      <w:r>
        <w:t>• Between-replicate coefficient variance.</w:t>
      </w:r>
    </w:p>
    <w:p w14:paraId="7597B7DD" w14:textId="77777777" w:rsidR="00533686" w:rsidRDefault="00000000">
      <w:pPr>
        <w:spacing w:after="80"/>
        <w:ind w:left="403" w:hanging="230"/>
      </w:pPr>
      <w:r>
        <w:t>• Error in the null PₑₜCO₂ condition.</w:t>
      </w:r>
    </w:p>
    <w:p w14:paraId="5875A194" w14:textId="77777777" w:rsidR="00533686" w:rsidRDefault="00000000">
      <w:pPr>
        <w:spacing w:after="80"/>
        <w:ind w:left="403" w:hanging="230"/>
      </w:pPr>
      <w:r>
        <w:t>• Out-of-sample CBFV reconstruction error on an independent realization generated from the same known system.</w:t>
      </w:r>
    </w:p>
    <w:p w14:paraId="33C49431" w14:textId="77777777" w:rsidR="00533686" w:rsidRDefault="00000000">
      <w:pPr>
        <w:spacing w:after="80"/>
        <w:ind w:left="403" w:hanging="230"/>
      </w:pPr>
      <w:r>
        <w:t>• Frequency-specific κₙₒᵣₘ, raw condition number, input power, and the proportion of estimates that are non-finite or extreme.</w:t>
      </w:r>
    </w:p>
    <w:p w14:paraId="1775E515" w14:textId="77777777" w:rsidR="00533686" w:rsidRDefault="00000000">
      <w:pPr>
        <w:spacing w:after="80"/>
        <w:ind w:left="403" w:hanging="230"/>
      </w:pPr>
      <w:r>
        <w:t>• The relationship between each proposed diagnostic and actual known-truth error.</w:t>
      </w:r>
    </w:p>
    <w:p w14:paraId="20E222D5" w14:textId="77777777" w:rsidR="00533686" w:rsidRDefault="00000000">
      <w:pPr>
        <w:keepNext/>
      </w:pPr>
      <w:r>
        <w:lastRenderedPageBreak/>
        <w:t>The paper will report where MISO improves MAP-pathway error relative to SISO and where its variance cost is larger than its bias benefit. A diagnostic will be considered useful only if it predicts actual estimation error across more than one simulation condition.</w:t>
      </w:r>
    </w:p>
    <w:tbl>
      <w:tblPr>
        <w:tblW w:w="0" w:type="auto"/>
        <w:tblBorders>
          <w:top w:val="single" w:sz="4" w:space="0" w:color="C5CBD2"/>
          <w:left w:val="single" w:sz="4" w:space="0" w:color="C5CBD2"/>
          <w:bottom w:val="single" w:sz="4" w:space="0" w:color="C5CBD2"/>
          <w:right w:val="single" w:sz="4" w:space="0" w:color="C5CBD2"/>
          <w:insideH w:val="single" w:sz="4" w:space="0" w:color="C5CBD2"/>
          <w:insideV w:val="single" w:sz="4" w:space="0" w:color="C5CBD2"/>
        </w:tblBorders>
        <w:tblLayout w:type="fixed"/>
        <w:tblLook w:val="04A0" w:firstRow="1" w:lastRow="0" w:firstColumn="1" w:lastColumn="0" w:noHBand="0" w:noVBand="1"/>
      </w:tblPr>
      <w:tblGrid>
        <w:gridCol w:w="9792"/>
      </w:tblGrid>
      <w:tr w:rsidR="00533686" w14:paraId="40ADEAFE" w14:textId="77777777">
        <w:trPr>
          <w:cantSplit/>
        </w:trPr>
        <w:tc>
          <w:tcPr>
            <w:tcW w:w="9792" w:type="dxa"/>
            <w:shd w:val="clear" w:color="auto" w:fill="FFF4D6"/>
            <w:tcMar>
              <w:top w:w="90" w:type="dxa"/>
              <w:left w:w="120" w:type="dxa"/>
              <w:bottom w:w="90" w:type="dxa"/>
              <w:right w:w="120" w:type="dxa"/>
            </w:tcMar>
          </w:tcPr>
          <w:p w14:paraId="1E5F14CE" w14:textId="77777777" w:rsidR="00533686" w:rsidRDefault="00000000">
            <w:pPr>
              <w:keepNext/>
            </w:pPr>
            <w:r>
              <w:rPr>
                <w:rFonts w:ascii="Arial" w:eastAsia="Arial" w:hAnsi="Arial"/>
                <w:b/>
                <w:color w:val="9C6500"/>
                <w:sz w:val="18"/>
              </w:rPr>
              <w:t>CODE PLACEHOLDER — Monte Carlo simulation loop</w:t>
            </w:r>
          </w:p>
        </w:tc>
      </w:tr>
      <w:tr w:rsidR="00533686" w14:paraId="4F250B82" w14:textId="77777777">
        <w:trPr>
          <w:cantSplit/>
        </w:trPr>
        <w:tc>
          <w:tcPr>
            <w:tcW w:w="9792" w:type="dxa"/>
            <w:shd w:val="clear" w:color="auto" w:fill="F2F3F5"/>
            <w:tcMar>
              <w:top w:w="90" w:type="dxa"/>
              <w:left w:w="120" w:type="dxa"/>
              <w:bottom w:w="90" w:type="dxa"/>
              <w:right w:w="120" w:type="dxa"/>
            </w:tcMar>
          </w:tcPr>
          <w:p w14:paraId="6B1CE90A" w14:textId="77777777" w:rsidR="00533686" w:rsidRDefault="00000000">
            <w:pPr>
              <w:pStyle w:val="Code"/>
            </w:pPr>
            <w:r>
              <w:rPr>
                <w:color w:val="111111"/>
              </w:rPr>
              <w:t>% Pseudocode to replace with tested MATLAB implementation</w:t>
            </w:r>
            <w:r>
              <w:br/>
            </w:r>
            <w:r>
              <w:rPr>
                <w:color w:val="111111"/>
              </w:rPr>
              <w:t>for condition = simulationGrid</w:t>
            </w:r>
            <w:r>
              <w:br/>
            </w:r>
            <w:r>
              <w:rPr>
                <w:color w:val="111111"/>
              </w:rPr>
              <w:t xml:space="preserve">    for replicate = 1:numReplicates</w:t>
            </w:r>
            <w:r>
              <w:br/>
            </w:r>
            <w:r>
              <w:rPr>
                <w:color w:val="111111"/>
              </w:rPr>
              <w:t xml:space="preserve">        [map, co2] = generateCorrelatedInputs(condition);</w:t>
            </w:r>
            <w:r>
              <w:br/>
            </w:r>
            <w:r>
              <w:rPr>
                <w:color w:val="111111"/>
              </w:rPr>
              <w:t xml:space="preserve">        cbv = filter(hMap, map) + ...</w:t>
            </w:r>
            <w:r>
              <w:br/>
            </w:r>
            <w:r>
              <w:rPr>
                <w:color w:val="111111"/>
              </w:rPr>
              <w:t xml:space="preserve">              filter(hCo2, delayedCo2(co2, condition.delay)) + ...</w:t>
            </w:r>
            <w:r>
              <w:br/>
            </w:r>
            <w:r>
              <w:rPr>
                <w:color w:val="111111"/>
              </w:rPr>
              <w:t xml:space="preserve">              generateOutputNoise(condition);</w:t>
            </w:r>
            <w:r>
              <w:br/>
            </w:r>
            <w:r>
              <w:br/>
            </w:r>
            <w:r>
              <w:rPr>
                <w:color w:val="111111"/>
              </w:rPr>
              <w:t xml:space="preserve">        spectra = estimateWelchSpectra(map, co2, cbv, fs, welch);</w:t>
            </w:r>
            <w:r>
              <w:br/>
            </w:r>
            <w:r>
              <w:rPr>
                <w:color w:val="111111"/>
              </w:rPr>
              <w:t xml:space="preserve">        siso = runSISOTFA(spectra, phaseSettings);</w:t>
            </w:r>
            <w:r>
              <w:br/>
            </w:r>
            <w:r>
              <w:rPr>
                <w:color w:val="111111"/>
              </w:rPr>
              <w:t xml:space="preserve">        miso = runMISOTFA(spectra, phaseSettings);</w:t>
            </w:r>
            <w:r>
              <w:br/>
            </w:r>
            <w:r>
              <w:rPr>
                <w:color w:val="111111"/>
              </w:rPr>
              <w:t xml:space="preserve">        scoreAgainstKnownTruth(siso, miso, hMap, hCo2);</w:t>
            </w:r>
            <w:r>
              <w:br/>
            </w:r>
            <w:r>
              <w:rPr>
                <w:color w:val="111111"/>
              </w:rPr>
              <w:t xml:space="preserve">    end</w:t>
            </w:r>
            <w:r>
              <w:br/>
            </w:r>
            <w:r>
              <w:rPr>
                <w:color w:val="111111"/>
              </w:rPr>
              <w:t>end</w:t>
            </w:r>
          </w:p>
        </w:tc>
      </w:tr>
    </w:tbl>
    <w:p w14:paraId="5B376333" w14:textId="77777777" w:rsidR="00533686" w:rsidRDefault="00000000">
      <w:pPr>
        <w:pStyle w:val="CaptionCustom"/>
      </w:pPr>
      <w:r>
        <w:rPr>
          <w:i/>
        </w:rPr>
        <w:t>The final excerpt should show the reproducible random seed, configuration object, and saved condition metadata. The simulation generator needs unit tests for realized power, coherence, delay, and known transfer functions.</w:t>
      </w:r>
    </w:p>
    <w:p w14:paraId="76E587B9" w14:textId="77777777" w:rsidR="00533686" w:rsidRDefault="00000000">
      <w:pPr>
        <w:pStyle w:val="Heading2"/>
      </w:pPr>
      <w:r>
        <w:t>3.3 Empirical NC demonstration</w:t>
      </w:r>
    </w:p>
    <w:p w14:paraId="5E94A922" w14:textId="77777777" w:rsidR="00533686" w:rsidRDefault="00000000">
      <w:pPr>
        <w:pStyle w:val="Heading3"/>
      </w:pPr>
      <w:r>
        <w:t>3.3.1 Participants</w:t>
      </w:r>
    </w:p>
    <w:p w14:paraId="082970F8" w14:textId="77777777" w:rsidR="00533686" w:rsidRDefault="00000000">
      <w:r>
        <w:t>The empirical analysis is a cross-sectional secondary analysis of resting baseline recordings from 23 normal-control participants. The approach paper uses only the NC group so that method behavior can be described without mixing the validation question with a disease-marker question. All 23 recordings passed the configured requirement of at least three Welch windows after preprocessing.</w:t>
      </w:r>
    </w:p>
    <w:tbl>
      <w:tblPr>
        <w:tblW w:w="0" w:type="auto"/>
        <w:tblLayout w:type="fixed"/>
        <w:tblLook w:val="04A0" w:firstRow="1" w:lastRow="0" w:firstColumn="1" w:lastColumn="0" w:noHBand="0" w:noVBand="1"/>
      </w:tblPr>
      <w:tblGrid>
        <w:gridCol w:w="9792"/>
      </w:tblGrid>
      <w:tr w:rsidR="00533686" w14:paraId="74D679BB" w14:textId="77777777">
        <w:tc>
          <w:tcPr>
            <w:tcW w:w="9792" w:type="dxa"/>
            <w:tcBorders>
              <w:top w:val="single" w:sz="4" w:space="0" w:color="9C6500"/>
              <w:left w:val="single" w:sz="16" w:space="0" w:color="9C6500"/>
              <w:bottom w:val="single" w:sz="4" w:space="0" w:color="9C6500"/>
              <w:right w:val="single" w:sz="4" w:space="0" w:color="9C6500"/>
            </w:tcBorders>
            <w:shd w:val="clear" w:color="auto" w:fill="FFF4D6"/>
            <w:tcMar>
              <w:top w:w="120" w:type="dxa"/>
              <w:left w:w="140" w:type="dxa"/>
              <w:bottom w:w="120" w:type="dxa"/>
              <w:right w:w="140" w:type="dxa"/>
            </w:tcMar>
          </w:tcPr>
          <w:p w14:paraId="38DF97FC" w14:textId="77777777" w:rsidR="00533686" w:rsidRDefault="00000000">
            <w:pPr>
              <w:keepLines/>
              <w:spacing w:after="60"/>
              <w:jc w:val="left"/>
            </w:pPr>
            <w:r>
              <w:rPr>
                <w:rFonts w:ascii="Arial" w:eastAsia="Arial" w:hAnsi="Arial"/>
                <w:b/>
                <w:color w:val="9C6500"/>
                <w:sz w:val="19"/>
              </w:rPr>
              <w:t>Protocol text required from the parent study</w:t>
            </w:r>
            <w:r>
              <w:rPr>
                <w:sz w:val="20"/>
              </w:rPr>
              <w:br/>
              <w:t>Insert the parent study name, recruitment setting, normal-control definition, inclusion and exclusion criteria, institutional review board name and approval number, written-consent language, and whether the 23 participants are independent of any development cohort used to choose preprocessing or model settings. Do not infer these details from the spreadsheet.</w:t>
            </w:r>
          </w:p>
        </w:tc>
      </w:tr>
    </w:tbl>
    <w:p w14:paraId="6308FD4F" w14:textId="77777777" w:rsidR="00533686" w:rsidRDefault="00533686">
      <w:pPr>
        <w:spacing w:after="0"/>
      </w:pPr>
    </w:p>
    <w:p w14:paraId="6AEA9BA2" w14:textId="77777777" w:rsidR="00533686" w:rsidRDefault="00000000">
      <w:pPr>
        <w:pStyle w:val="Heading3"/>
      </w:pPr>
      <w:r>
        <w:t>3.3.2 Physiological recording</w:t>
      </w:r>
    </w:p>
    <w:p w14:paraId="4561912F" w14:textId="77777777" w:rsidR="00533686" w:rsidRDefault="00000000">
      <w:r>
        <w:t>Continuous arterial pressure, middle cerebral artery CBFV, PₑₜCO₂, and electrocardiography were acquired during a resting baseline. The source recordings were sampled at 500 Hz and later exported as time-aligned beat-to-beat MAP and CBFV and breath-to-breath PₑₜCO₂. Cardiac R peaks defined beat intervals.</w:t>
      </w:r>
    </w:p>
    <w:tbl>
      <w:tblPr>
        <w:tblW w:w="0" w:type="auto"/>
        <w:tblLayout w:type="fixed"/>
        <w:tblLook w:val="04A0" w:firstRow="1" w:lastRow="0" w:firstColumn="1" w:lastColumn="0" w:noHBand="0" w:noVBand="1"/>
      </w:tblPr>
      <w:tblGrid>
        <w:gridCol w:w="9792"/>
      </w:tblGrid>
      <w:tr w:rsidR="00533686" w14:paraId="15CCD0FA" w14:textId="77777777">
        <w:tc>
          <w:tcPr>
            <w:tcW w:w="9792" w:type="dxa"/>
            <w:tcBorders>
              <w:top w:val="single" w:sz="4" w:space="0" w:color="9C6500"/>
              <w:left w:val="single" w:sz="16" w:space="0" w:color="9C6500"/>
              <w:bottom w:val="single" w:sz="4" w:space="0" w:color="9C6500"/>
              <w:right w:val="single" w:sz="4" w:space="0" w:color="9C6500"/>
            </w:tcBorders>
            <w:shd w:val="clear" w:color="auto" w:fill="FFF4D6"/>
            <w:tcMar>
              <w:top w:w="120" w:type="dxa"/>
              <w:left w:w="140" w:type="dxa"/>
              <w:bottom w:w="120" w:type="dxa"/>
              <w:right w:w="140" w:type="dxa"/>
            </w:tcMar>
          </w:tcPr>
          <w:p w14:paraId="4B0B912A" w14:textId="77777777" w:rsidR="00533686" w:rsidRDefault="00000000">
            <w:pPr>
              <w:keepLines/>
              <w:spacing w:after="60"/>
              <w:jc w:val="left"/>
            </w:pPr>
            <w:r>
              <w:rPr>
                <w:rFonts w:ascii="Arial" w:eastAsia="Arial" w:hAnsi="Arial"/>
                <w:b/>
                <w:color w:val="9C6500"/>
                <w:sz w:val="19"/>
              </w:rPr>
              <w:t>Hardware and acquisition details required</w:t>
            </w:r>
            <w:r>
              <w:rPr>
                <w:sz w:val="20"/>
              </w:rPr>
              <w:br/>
              <w:t>Add posture, target baseline duration, arterial-pressure device and calibration, TCD manufacturer and probe frequency, insonated artery and side, probe fixation, capnograph model and tubing length, room and breathing conditions, acquisition software, artifact review, and whether CBFV was unilateral or averaged across sides.</w:t>
            </w:r>
          </w:p>
        </w:tc>
      </w:tr>
    </w:tbl>
    <w:p w14:paraId="6D79BCB1" w14:textId="77777777" w:rsidR="00533686" w:rsidRDefault="00533686">
      <w:pPr>
        <w:spacing w:after="0"/>
      </w:pPr>
    </w:p>
    <w:p w14:paraId="7248C324" w14:textId="77777777" w:rsidR="00533686" w:rsidRDefault="00000000">
      <w:pPr>
        <w:pStyle w:val="Heading3"/>
      </w:pPr>
      <w:r>
        <w:lastRenderedPageBreak/>
        <w:t>3.3.3 Preprocessing</w:t>
      </w:r>
    </w:p>
    <w:p w14:paraId="6C732B0B" w14:textId="77777777" w:rsidR="00533686" w:rsidRDefault="00000000">
      <w:r>
        <w:t>Rows with non-finite time, MAP, PₑₜCO₂, or CBFV values were removed. Some PₑₜCO₂ exports contained leading zeros and an initial transition. The software identified the first nonzero PₑₜCO₂ value, estimated a large-jump threshold from the upper 10% of consecutive changes, and removed leading samples until a nonzero value was followed by a change below that threshold. This rule was used only to remove the start-up portion and should be inspected visually in every participant.</w:t>
      </w:r>
    </w:p>
    <w:p w14:paraId="194745A7" w14:textId="77777777" w:rsidR="00533686" w:rsidRDefault="00000000">
      <w:r>
        <w:t>All signals were linearly resampled to 4 Hz. Mean MAP, mean PₑₜCO₂, and mean CBFV were stored before centering. CBFV was expressed as percent of the participant’s recording mean:</w:t>
      </w:r>
    </w:p>
    <w:p w14:paraId="5E47C67F" w14:textId="77777777" w:rsidR="00533686" w:rsidRDefault="00000000">
      <w:pPr>
        <w:pStyle w:val="Equation"/>
        <w:tabs>
          <w:tab w:val="center" w:pos="4896"/>
          <w:tab w:val="right" w:pos="9792"/>
        </w:tabs>
        <w:jc w:val="left"/>
      </w:pPr>
      <w:r>
        <w:rPr>
          <w:color w:val="111111"/>
        </w:rPr>
        <w:tab/>
        <w:t>CBFV%(t) = 100 × CBFV(t) / mean[CBFV]</w:t>
      </w:r>
      <w:r>
        <w:rPr>
          <w:rFonts w:ascii="Times New Roman" w:eastAsia="Times New Roman" w:hAnsi="Times New Roman"/>
          <w:color w:val="5B6573"/>
          <w:sz w:val="20"/>
        </w:rPr>
        <w:tab/>
        <w:t>(19)</w:t>
      </w:r>
    </w:p>
    <w:p w14:paraId="0296E423" w14:textId="77777777" w:rsidR="00533686" w:rsidRDefault="00000000">
      <w:r>
        <w:t>The mean was removed from MAP, PₑₜCO₂, and normalized CBFV. Polynomial detrending was available but disabled in the current analysis. The final sensitivity analysis will compare no detrending with linear detrending because low-frequency results can depend on that decision.</w:t>
      </w:r>
    </w:p>
    <w:p w14:paraId="71BAB8B3" w14:textId="77777777" w:rsidR="00533686" w:rsidRDefault="00000000">
      <w:pPr>
        <w:pStyle w:val="Heading3"/>
      </w:pPr>
      <w:r>
        <w:t>3.3.4 Welch spectral estimation</w:t>
      </w:r>
    </w:p>
    <w:p w14:paraId="234CAEC1" w14:textId="77777777" w:rsidR="00533686" w:rsidRDefault="00000000">
      <w:r>
        <w:t>Auto- and cross-spectra were estimated with Welch’s method [12]. Each segment used a 128-second Hann window with 50% overlap. At 4 Hz, the window contained 512 samples, the overlap was 256 samples, and the FFT length was 512 samples. The frequency spacing was 4/512 = 0.0078125 Hz. At least three windows were required, corresponding to 256 seconds of data with the configured overlap.</w:t>
      </w:r>
    </w:p>
    <w:p w14:paraId="4FD8F8F4" w14:textId="77777777" w:rsidR="00533686" w:rsidRDefault="00000000">
      <w:pPr>
        <w:keepNext/>
      </w:pPr>
      <w:r>
        <w:t>The same three-point kernel [0.25, 0.50, 0.25] was convolved with every auto- and cross-spectrum. Applying identical linear smoothing to all spectral terms preserves their alignment before the MISO matrix is assembled. Results were limited to 0–0.35 Hz, with band analyses starting at 0.005 Hz.</w:t>
      </w:r>
    </w:p>
    <w:tbl>
      <w:tblPr>
        <w:tblW w:w="0" w:type="auto"/>
        <w:tblBorders>
          <w:top w:val="single" w:sz="4" w:space="0" w:color="C5CBD2"/>
          <w:left w:val="single" w:sz="4" w:space="0" w:color="C5CBD2"/>
          <w:bottom w:val="single" w:sz="4" w:space="0" w:color="C5CBD2"/>
          <w:right w:val="single" w:sz="4" w:space="0" w:color="C5CBD2"/>
          <w:insideH w:val="single" w:sz="4" w:space="0" w:color="C5CBD2"/>
          <w:insideV w:val="single" w:sz="4" w:space="0" w:color="C5CBD2"/>
        </w:tblBorders>
        <w:tblLayout w:type="fixed"/>
        <w:tblLook w:val="04A0" w:firstRow="1" w:lastRow="0" w:firstColumn="1" w:lastColumn="0" w:noHBand="0" w:noVBand="1"/>
      </w:tblPr>
      <w:tblGrid>
        <w:gridCol w:w="9792"/>
      </w:tblGrid>
      <w:tr w:rsidR="00533686" w14:paraId="3D40F7D3" w14:textId="77777777">
        <w:trPr>
          <w:cantSplit/>
        </w:trPr>
        <w:tc>
          <w:tcPr>
            <w:tcW w:w="9792" w:type="dxa"/>
            <w:shd w:val="clear" w:color="auto" w:fill="EAF2F8"/>
            <w:tcMar>
              <w:top w:w="90" w:type="dxa"/>
              <w:left w:w="120" w:type="dxa"/>
              <w:bottom w:w="90" w:type="dxa"/>
              <w:right w:w="120" w:type="dxa"/>
            </w:tcMar>
          </w:tcPr>
          <w:p w14:paraId="51D3967C" w14:textId="77777777" w:rsidR="00533686" w:rsidRDefault="00000000">
            <w:pPr>
              <w:keepNext/>
            </w:pPr>
            <w:r>
              <w:rPr>
                <w:rFonts w:ascii="Arial" w:eastAsia="Arial" w:hAnsi="Arial"/>
                <w:b/>
                <w:color w:val="17365D"/>
                <w:sz w:val="18"/>
              </w:rPr>
              <w:t>CODE EXCERPT — Shared spectral estimation and cross-spectrum convention</w:t>
            </w:r>
          </w:p>
        </w:tc>
      </w:tr>
      <w:tr w:rsidR="00533686" w14:paraId="6D378624" w14:textId="77777777">
        <w:trPr>
          <w:cantSplit/>
        </w:trPr>
        <w:tc>
          <w:tcPr>
            <w:tcW w:w="9792" w:type="dxa"/>
            <w:shd w:val="clear" w:color="auto" w:fill="F2F3F5"/>
            <w:tcMar>
              <w:top w:w="90" w:type="dxa"/>
              <w:left w:w="120" w:type="dxa"/>
              <w:bottom w:w="90" w:type="dxa"/>
              <w:right w:w="120" w:type="dxa"/>
            </w:tcMar>
          </w:tcPr>
          <w:p w14:paraId="00703F42" w14:textId="77777777" w:rsidR="00533686" w:rsidRDefault="00000000">
            <w:pPr>
              <w:pStyle w:val="Code"/>
            </w:pPr>
            <w:r>
              <w:rPr>
                <w:color w:val="111111"/>
              </w:rPr>
              <w:t>% MATLAB CPSD output is conjugated to match Sxy = E[X*Y]</w:t>
            </w:r>
            <w:r>
              <w:br/>
            </w:r>
            <w:r>
              <w:rPr>
                <w:color w:val="111111"/>
              </w:rPr>
              <w:t>[mapCo2Cpsd, f] = cpsd(map, co2, window, overlap, nfft, fs);</w:t>
            </w:r>
            <w:r>
              <w:br/>
            </w:r>
            <w:r>
              <w:rPr>
                <w:color w:val="111111"/>
              </w:rPr>
              <w:t>[mapCbvCpsd, ~] = cpsd(map, cbv, window, overlap, nfft, fs);</w:t>
            </w:r>
            <w:r>
              <w:br/>
            </w:r>
            <w:r>
              <w:br/>
            </w:r>
            <w:r>
              <w:rPr>
                <w:color w:val="111111"/>
              </w:rPr>
              <w:t>mapCo2 = conj(mapCo2Cpsd);</w:t>
            </w:r>
            <w:r>
              <w:br/>
            </w:r>
            <w:r>
              <w:rPr>
                <w:color w:val="111111"/>
              </w:rPr>
              <w:t>mapCbv = conj(mapCbvCpsd);</w:t>
            </w:r>
            <w:r>
              <w:br/>
            </w:r>
            <w:r>
              <w:br/>
            </w:r>
            <w:r>
              <w:rPr>
                <w:color w:val="111111"/>
              </w:rPr>
              <w:t>kernel = [0.25 0.50 0.25];</w:t>
            </w:r>
            <w:r>
              <w:br/>
            </w:r>
            <w:r>
              <w:rPr>
                <w:color w:val="111111"/>
              </w:rPr>
              <w:t>SmapCo2 = conv(mapCo2, kernel, "same");</w:t>
            </w:r>
            <w:r>
              <w:br/>
            </w:r>
            <w:r>
              <w:rPr>
                <w:color w:val="111111"/>
              </w:rPr>
              <w:t>SmapCbv = conv(mapCbv, kernel, "same");</w:t>
            </w:r>
          </w:p>
        </w:tc>
      </w:tr>
    </w:tbl>
    <w:p w14:paraId="0621F1A5" w14:textId="77777777" w:rsidR="00533686" w:rsidRDefault="00000000">
      <w:pPr>
        <w:pStyle w:val="CaptionCustom"/>
      </w:pPr>
      <w:r>
        <w:rPr>
          <w:i/>
        </w:rPr>
        <w:t>This shortened extract documents the phase convention and the rule that every spectrum receives the same smoothing.</w:t>
      </w:r>
    </w:p>
    <w:p w14:paraId="5F3FE86F" w14:textId="77777777" w:rsidR="00533686" w:rsidRDefault="00000000">
      <w:pPr>
        <w:pStyle w:val="CaptionCustom"/>
        <w:keepNext/>
      </w:pPr>
      <w:r>
        <w:rPr>
          <w:b/>
          <w:color w:val="17365D"/>
        </w:rPr>
        <w:t>Table 2. Current empirical spectral configuration.</w:t>
      </w:r>
    </w:p>
    <w:tbl>
      <w:tblPr>
        <w:tblW w:w="0" w:type="auto"/>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Layout w:type="fixed"/>
        <w:tblLook w:val="04A0" w:firstRow="1" w:lastRow="0" w:firstColumn="1" w:lastColumn="0" w:noHBand="0" w:noVBand="1"/>
      </w:tblPr>
      <w:tblGrid>
        <w:gridCol w:w="2376"/>
        <w:gridCol w:w="2520"/>
        <w:gridCol w:w="4896"/>
      </w:tblGrid>
      <w:tr w:rsidR="00533686" w14:paraId="7566E47E" w14:textId="77777777">
        <w:trPr>
          <w:cantSplit/>
          <w:tblHeader/>
          <w:jc w:val="center"/>
        </w:trPr>
        <w:tc>
          <w:tcPr>
            <w:tcW w:w="2376" w:type="dxa"/>
            <w:shd w:val="clear" w:color="auto" w:fill="17365D"/>
            <w:tcMar>
              <w:top w:w="85" w:type="dxa"/>
              <w:left w:w="65" w:type="dxa"/>
              <w:bottom w:w="85" w:type="dxa"/>
              <w:right w:w="65" w:type="dxa"/>
            </w:tcMar>
            <w:vAlign w:val="center"/>
          </w:tcPr>
          <w:p w14:paraId="31C4CB95" w14:textId="77777777" w:rsidR="00533686" w:rsidRDefault="00000000">
            <w:pPr>
              <w:jc w:val="center"/>
            </w:pPr>
            <w:r>
              <w:rPr>
                <w:rFonts w:ascii="Arial" w:eastAsia="Arial" w:hAnsi="Arial"/>
                <w:b/>
                <w:color w:val="FFFFFF"/>
                <w:sz w:val="17"/>
              </w:rPr>
              <w:t>Setting</w:t>
            </w:r>
          </w:p>
        </w:tc>
        <w:tc>
          <w:tcPr>
            <w:tcW w:w="2520" w:type="dxa"/>
            <w:shd w:val="clear" w:color="auto" w:fill="17365D"/>
            <w:tcMar>
              <w:top w:w="85" w:type="dxa"/>
              <w:left w:w="65" w:type="dxa"/>
              <w:bottom w:w="85" w:type="dxa"/>
              <w:right w:w="65" w:type="dxa"/>
            </w:tcMar>
            <w:vAlign w:val="center"/>
          </w:tcPr>
          <w:p w14:paraId="65C2E420" w14:textId="77777777" w:rsidR="00533686" w:rsidRDefault="00000000">
            <w:pPr>
              <w:jc w:val="center"/>
            </w:pPr>
            <w:r>
              <w:rPr>
                <w:rFonts w:ascii="Arial" w:eastAsia="Arial" w:hAnsi="Arial"/>
                <w:b/>
                <w:color w:val="FFFFFF"/>
                <w:sz w:val="17"/>
              </w:rPr>
              <w:t>Current value</w:t>
            </w:r>
          </w:p>
        </w:tc>
        <w:tc>
          <w:tcPr>
            <w:tcW w:w="4896" w:type="dxa"/>
            <w:shd w:val="clear" w:color="auto" w:fill="17365D"/>
            <w:tcMar>
              <w:top w:w="85" w:type="dxa"/>
              <w:left w:w="65" w:type="dxa"/>
              <w:bottom w:w="85" w:type="dxa"/>
              <w:right w:w="65" w:type="dxa"/>
            </w:tcMar>
            <w:vAlign w:val="center"/>
          </w:tcPr>
          <w:p w14:paraId="00B68708" w14:textId="77777777" w:rsidR="00533686" w:rsidRDefault="00000000">
            <w:pPr>
              <w:jc w:val="center"/>
            </w:pPr>
            <w:r>
              <w:rPr>
                <w:rFonts w:ascii="Arial" w:eastAsia="Arial" w:hAnsi="Arial"/>
                <w:b/>
                <w:color w:val="FFFFFF"/>
                <w:sz w:val="17"/>
              </w:rPr>
              <w:t>Planned sensitivity</w:t>
            </w:r>
          </w:p>
        </w:tc>
      </w:tr>
      <w:tr w:rsidR="00533686" w14:paraId="5408CD66" w14:textId="77777777">
        <w:trPr>
          <w:cantSplit/>
          <w:jc w:val="center"/>
        </w:trPr>
        <w:tc>
          <w:tcPr>
            <w:tcW w:w="2376" w:type="dxa"/>
            <w:tcMar>
              <w:top w:w="65" w:type="dxa"/>
              <w:left w:w="60" w:type="dxa"/>
              <w:bottom w:w="65" w:type="dxa"/>
              <w:right w:w="60" w:type="dxa"/>
            </w:tcMar>
          </w:tcPr>
          <w:p w14:paraId="0758A486" w14:textId="77777777" w:rsidR="00533686" w:rsidRDefault="00000000">
            <w:pPr>
              <w:spacing w:after="0"/>
              <w:jc w:val="left"/>
            </w:pPr>
            <w:r>
              <w:rPr>
                <w:sz w:val="17"/>
              </w:rPr>
              <w:t>Target sampling rate</w:t>
            </w:r>
          </w:p>
        </w:tc>
        <w:tc>
          <w:tcPr>
            <w:tcW w:w="2520" w:type="dxa"/>
            <w:tcMar>
              <w:top w:w="65" w:type="dxa"/>
              <w:left w:w="60" w:type="dxa"/>
              <w:bottom w:w="65" w:type="dxa"/>
              <w:right w:w="60" w:type="dxa"/>
            </w:tcMar>
          </w:tcPr>
          <w:p w14:paraId="6EAC5329" w14:textId="77777777" w:rsidR="00533686" w:rsidRDefault="00000000">
            <w:pPr>
              <w:spacing w:after="0"/>
              <w:jc w:val="center"/>
            </w:pPr>
            <w:r>
              <w:rPr>
                <w:sz w:val="17"/>
              </w:rPr>
              <w:t>4 Hz</w:t>
            </w:r>
          </w:p>
        </w:tc>
        <w:tc>
          <w:tcPr>
            <w:tcW w:w="4896" w:type="dxa"/>
            <w:tcMar>
              <w:top w:w="65" w:type="dxa"/>
              <w:left w:w="60" w:type="dxa"/>
              <w:bottom w:w="65" w:type="dxa"/>
              <w:right w:w="60" w:type="dxa"/>
            </w:tcMar>
          </w:tcPr>
          <w:p w14:paraId="63FF4BB8" w14:textId="77777777" w:rsidR="00533686" w:rsidRDefault="00000000">
            <w:pPr>
              <w:spacing w:after="0"/>
              <w:jc w:val="center"/>
            </w:pPr>
            <w:r>
              <w:rPr>
                <w:sz w:val="17"/>
              </w:rPr>
              <w:t>1 Hz and 4 Hz</w:t>
            </w:r>
          </w:p>
        </w:tc>
      </w:tr>
      <w:tr w:rsidR="00533686" w14:paraId="1499557E" w14:textId="77777777">
        <w:trPr>
          <w:cantSplit/>
          <w:jc w:val="center"/>
        </w:trPr>
        <w:tc>
          <w:tcPr>
            <w:tcW w:w="2376" w:type="dxa"/>
            <w:shd w:val="clear" w:color="auto" w:fill="F8F9FA"/>
            <w:tcMar>
              <w:top w:w="65" w:type="dxa"/>
              <w:left w:w="60" w:type="dxa"/>
              <w:bottom w:w="65" w:type="dxa"/>
              <w:right w:w="60" w:type="dxa"/>
            </w:tcMar>
          </w:tcPr>
          <w:p w14:paraId="70BCB00C" w14:textId="77777777" w:rsidR="00533686" w:rsidRDefault="00000000">
            <w:pPr>
              <w:spacing w:after="0"/>
              <w:jc w:val="left"/>
            </w:pPr>
            <w:r>
              <w:rPr>
                <w:sz w:val="17"/>
              </w:rPr>
              <w:t>Window</w:t>
            </w:r>
          </w:p>
        </w:tc>
        <w:tc>
          <w:tcPr>
            <w:tcW w:w="2520" w:type="dxa"/>
            <w:shd w:val="clear" w:color="auto" w:fill="F8F9FA"/>
            <w:tcMar>
              <w:top w:w="65" w:type="dxa"/>
              <w:left w:w="60" w:type="dxa"/>
              <w:bottom w:w="65" w:type="dxa"/>
              <w:right w:w="60" w:type="dxa"/>
            </w:tcMar>
          </w:tcPr>
          <w:p w14:paraId="11BAAF14" w14:textId="77777777" w:rsidR="00533686" w:rsidRDefault="00000000">
            <w:pPr>
              <w:spacing w:after="0"/>
              <w:jc w:val="center"/>
            </w:pPr>
            <w:r>
              <w:rPr>
                <w:sz w:val="17"/>
              </w:rPr>
              <w:t>128-s Hann</w:t>
            </w:r>
          </w:p>
        </w:tc>
        <w:tc>
          <w:tcPr>
            <w:tcW w:w="4896" w:type="dxa"/>
            <w:shd w:val="clear" w:color="auto" w:fill="F8F9FA"/>
            <w:tcMar>
              <w:top w:w="65" w:type="dxa"/>
              <w:left w:w="60" w:type="dxa"/>
              <w:bottom w:w="65" w:type="dxa"/>
              <w:right w:w="60" w:type="dxa"/>
            </w:tcMar>
          </w:tcPr>
          <w:p w14:paraId="41DB4957" w14:textId="77777777" w:rsidR="00533686" w:rsidRDefault="00000000">
            <w:pPr>
              <w:spacing w:after="0"/>
              <w:jc w:val="center"/>
            </w:pPr>
            <w:r>
              <w:rPr>
                <w:sz w:val="17"/>
              </w:rPr>
              <w:t>64, 96, and 128 s</w:t>
            </w:r>
          </w:p>
        </w:tc>
      </w:tr>
      <w:tr w:rsidR="00533686" w14:paraId="14E3997D" w14:textId="77777777">
        <w:trPr>
          <w:cantSplit/>
          <w:jc w:val="center"/>
        </w:trPr>
        <w:tc>
          <w:tcPr>
            <w:tcW w:w="2376" w:type="dxa"/>
            <w:tcMar>
              <w:top w:w="65" w:type="dxa"/>
              <w:left w:w="60" w:type="dxa"/>
              <w:bottom w:w="65" w:type="dxa"/>
              <w:right w:w="60" w:type="dxa"/>
            </w:tcMar>
          </w:tcPr>
          <w:p w14:paraId="59716FCE" w14:textId="77777777" w:rsidR="00533686" w:rsidRDefault="00000000">
            <w:pPr>
              <w:spacing w:after="0"/>
              <w:jc w:val="left"/>
            </w:pPr>
            <w:r>
              <w:rPr>
                <w:sz w:val="17"/>
              </w:rPr>
              <w:t>Overlap</w:t>
            </w:r>
          </w:p>
        </w:tc>
        <w:tc>
          <w:tcPr>
            <w:tcW w:w="2520" w:type="dxa"/>
            <w:tcMar>
              <w:top w:w="65" w:type="dxa"/>
              <w:left w:w="60" w:type="dxa"/>
              <w:bottom w:w="65" w:type="dxa"/>
              <w:right w:w="60" w:type="dxa"/>
            </w:tcMar>
          </w:tcPr>
          <w:p w14:paraId="6FDB120B" w14:textId="77777777" w:rsidR="00533686" w:rsidRDefault="00000000">
            <w:pPr>
              <w:spacing w:after="0"/>
              <w:jc w:val="center"/>
            </w:pPr>
            <w:r>
              <w:rPr>
                <w:sz w:val="17"/>
              </w:rPr>
              <w:t>50%</w:t>
            </w:r>
          </w:p>
        </w:tc>
        <w:tc>
          <w:tcPr>
            <w:tcW w:w="4896" w:type="dxa"/>
            <w:tcMar>
              <w:top w:w="65" w:type="dxa"/>
              <w:left w:w="60" w:type="dxa"/>
              <w:bottom w:w="65" w:type="dxa"/>
              <w:right w:w="60" w:type="dxa"/>
            </w:tcMar>
          </w:tcPr>
          <w:p w14:paraId="42501287" w14:textId="77777777" w:rsidR="00533686" w:rsidRDefault="00000000">
            <w:pPr>
              <w:spacing w:after="0"/>
              <w:jc w:val="center"/>
            </w:pPr>
            <w:r>
              <w:rPr>
                <w:sz w:val="17"/>
              </w:rPr>
              <w:t>25%, 50%, and 75%</w:t>
            </w:r>
          </w:p>
        </w:tc>
      </w:tr>
      <w:tr w:rsidR="00533686" w14:paraId="631C4082" w14:textId="77777777">
        <w:trPr>
          <w:cantSplit/>
          <w:jc w:val="center"/>
        </w:trPr>
        <w:tc>
          <w:tcPr>
            <w:tcW w:w="2376" w:type="dxa"/>
            <w:shd w:val="clear" w:color="auto" w:fill="F8F9FA"/>
            <w:tcMar>
              <w:top w:w="65" w:type="dxa"/>
              <w:left w:w="60" w:type="dxa"/>
              <w:bottom w:w="65" w:type="dxa"/>
              <w:right w:w="60" w:type="dxa"/>
            </w:tcMar>
          </w:tcPr>
          <w:p w14:paraId="7A841F15" w14:textId="77777777" w:rsidR="00533686" w:rsidRDefault="00000000">
            <w:pPr>
              <w:spacing w:after="0"/>
              <w:jc w:val="left"/>
            </w:pPr>
            <w:r>
              <w:rPr>
                <w:sz w:val="17"/>
              </w:rPr>
              <w:t>Minimum windows</w:t>
            </w:r>
          </w:p>
        </w:tc>
        <w:tc>
          <w:tcPr>
            <w:tcW w:w="2520" w:type="dxa"/>
            <w:shd w:val="clear" w:color="auto" w:fill="F8F9FA"/>
            <w:tcMar>
              <w:top w:w="65" w:type="dxa"/>
              <w:left w:w="60" w:type="dxa"/>
              <w:bottom w:w="65" w:type="dxa"/>
              <w:right w:w="60" w:type="dxa"/>
            </w:tcMar>
          </w:tcPr>
          <w:p w14:paraId="39A95E31" w14:textId="77777777" w:rsidR="00533686" w:rsidRDefault="00000000">
            <w:pPr>
              <w:spacing w:after="0"/>
              <w:jc w:val="center"/>
            </w:pPr>
            <w:r>
              <w:rPr>
                <w:sz w:val="17"/>
              </w:rPr>
              <w:t>3</w:t>
            </w:r>
          </w:p>
        </w:tc>
        <w:tc>
          <w:tcPr>
            <w:tcW w:w="4896" w:type="dxa"/>
            <w:shd w:val="clear" w:color="auto" w:fill="F8F9FA"/>
            <w:tcMar>
              <w:top w:w="65" w:type="dxa"/>
              <w:left w:w="60" w:type="dxa"/>
              <w:bottom w:w="65" w:type="dxa"/>
              <w:right w:w="60" w:type="dxa"/>
            </w:tcMar>
          </w:tcPr>
          <w:p w14:paraId="318F577E" w14:textId="77777777" w:rsidR="00533686" w:rsidRDefault="00000000">
            <w:pPr>
              <w:spacing w:after="0"/>
              <w:jc w:val="center"/>
            </w:pPr>
            <w:r>
              <w:rPr>
                <w:sz w:val="17"/>
              </w:rPr>
              <w:t>Report realized count; no silent relaxation</w:t>
            </w:r>
          </w:p>
        </w:tc>
      </w:tr>
      <w:tr w:rsidR="00533686" w14:paraId="28180206" w14:textId="77777777">
        <w:trPr>
          <w:cantSplit/>
          <w:jc w:val="center"/>
        </w:trPr>
        <w:tc>
          <w:tcPr>
            <w:tcW w:w="2376" w:type="dxa"/>
            <w:tcMar>
              <w:top w:w="65" w:type="dxa"/>
              <w:left w:w="60" w:type="dxa"/>
              <w:bottom w:w="65" w:type="dxa"/>
              <w:right w:w="60" w:type="dxa"/>
            </w:tcMar>
          </w:tcPr>
          <w:p w14:paraId="4DE39CDC" w14:textId="77777777" w:rsidR="00533686" w:rsidRDefault="00000000">
            <w:pPr>
              <w:spacing w:after="0"/>
              <w:jc w:val="left"/>
            </w:pPr>
            <w:r>
              <w:rPr>
                <w:sz w:val="17"/>
              </w:rPr>
              <w:t>FFT length</w:t>
            </w:r>
          </w:p>
        </w:tc>
        <w:tc>
          <w:tcPr>
            <w:tcW w:w="2520" w:type="dxa"/>
            <w:tcMar>
              <w:top w:w="65" w:type="dxa"/>
              <w:left w:w="60" w:type="dxa"/>
              <w:bottom w:w="65" w:type="dxa"/>
              <w:right w:w="60" w:type="dxa"/>
            </w:tcMar>
          </w:tcPr>
          <w:p w14:paraId="30057166" w14:textId="77777777" w:rsidR="00533686" w:rsidRDefault="00000000">
            <w:pPr>
              <w:spacing w:after="0"/>
              <w:jc w:val="center"/>
            </w:pPr>
            <w:r>
              <w:rPr>
                <w:sz w:val="17"/>
              </w:rPr>
              <w:t>Window length</w:t>
            </w:r>
          </w:p>
        </w:tc>
        <w:tc>
          <w:tcPr>
            <w:tcW w:w="4896" w:type="dxa"/>
            <w:tcMar>
              <w:top w:w="65" w:type="dxa"/>
              <w:left w:w="60" w:type="dxa"/>
              <w:bottom w:w="65" w:type="dxa"/>
              <w:right w:w="60" w:type="dxa"/>
            </w:tcMar>
          </w:tcPr>
          <w:p w14:paraId="5BDC28D9" w14:textId="77777777" w:rsidR="00533686" w:rsidRDefault="00000000">
            <w:pPr>
              <w:spacing w:after="0"/>
              <w:jc w:val="center"/>
            </w:pPr>
            <w:r>
              <w:rPr>
                <w:sz w:val="17"/>
              </w:rPr>
              <w:t>Unchanged within each window setting</w:t>
            </w:r>
          </w:p>
        </w:tc>
      </w:tr>
      <w:tr w:rsidR="00533686" w14:paraId="3879E6CE" w14:textId="77777777">
        <w:trPr>
          <w:cantSplit/>
          <w:jc w:val="center"/>
        </w:trPr>
        <w:tc>
          <w:tcPr>
            <w:tcW w:w="2376" w:type="dxa"/>
            <w:shd w:val="clear" w:color="auto" w:fill="F8F9FA"/>
            <w:tcMar>
              <w:top w:w="65" w:type="dxa"/>
              <w:left w:w="60" w:type="dxa"/>
              <w:bottom w:w="65" w:type="dxa"/>
              <w:right w:w="60" w:type="dxa"/>
            </w:tcMar>
          </w:tcPr>
          <w:p w14:paraId="3C1256F4" w14:textId="77777777" w:rsidR="00533686" w:rsidRDefault="00000000">
            <w:pPr>
              <w:spacing w:after="0"/>
              <w:jc w:val="left"/>
            </w:pPr>
            <w:r>
              <w:rPr>
                <w:sz w:val="17"/>
              </w:rPr>
              <w:lastRenderedPageBreak/>
              <w:t>Smoothing</w:t>
            </w:r>
          </w:p>
        </w:tc>
        <w:tc>
          <w:tcPr>
            <w:tcW w:w="2520" w:type="dxa"/>
            <w:shd w:val="clear" w:color="auto" w:fill="F8F9FA"/>
            <w:tcMar>
              <w:top w:w="65" w:type="dxa"/>
              <w:left w:w="60" w:type="dxa"/>
              <w:bottom w:w="65" w:type="dxa"/>
              <w:right w:w="60" w:type="dxa"/>
            </w:tcMar>
          </w:tcPr>
          <w:p w14:paraId="269EA004" w14:textId="77777777" w:rsidR="00533686" w:rsidRDefault="00000000">
            <w:pPr>
              <w:spacing w:after="0"/>
              <w:jc w:val="center"/>
            </w:pPr>
            <w:r>
              <w:rPr>
                <w:sz w:val="17"/>
              </w:rPr>
              <w:t>[0.25, 0.50, 0.25]</w:t>
            </w:r>
          </w:p>
        </w:tc>
        <w:tc>
          <w:tcPr>
            <w:tcW w:w="4896" w:type="dxa"/>
            <w:shd w:val="clear" w:color="auto" w:fill="F8F9FA"/>
            <w:tcMar>
              <w:top w:w="65" w:type="dxa"/>
              <w:left w:w="60" w:type="dxa"/>
              <w:bottom w:w="65" w:type="dxa"/>
              <w:right w:w="60" w:type="dxa"/>
            </w:tcMar>
          </w:tcPr>
          <w:p w14:paraId="2E6D76F8" w14:textId="77777777" w:rsidR="00533686" w:rsidRDefault="00000000">
            <w:pPr>
              <w:spacing w:after="0"/>
              <w:jc w:val="center"/>
            </w:pPr>
            <w:r>
              <w:rPr>
                <w:sz w:val="17"/>
              </w:rPr>
              <w:t>None versus current kernel</w:t>
            </w:r>
          </w:p>
        </w:tc>
      </w:tr>
      <w:tr w:rsidR="00533686" w14:paraId="11F39ACF" w14:textId="77777777">
        <w:trPr>
          <w:cantSplit/>
          <w:jc w:val="center"/>
        </w:trPr>
        <w:tc>
          <w:tcPr>
            <w:tcW w:w="2376" w:type="dxa"/>
            <w:tcMar>
              <w:top w:w="65" w:type="dxa"/>
              <w:left w:w="60" w:type="dxa"/>
              <w:bottom w:w="65" w:type="dxa"/>
              <w:right w:w="60" w:type="dxa"/>
            </w:tcMar>
          </w:tcPr>
          <w:p w14:paraId="37983717" w14:textId="77777777" w:rsidR="00533686" w:rsidRDefault="00000000">
            <w:pPr>
              <w:spacing w:after="0"/>
              <w:jc w:val="left"/>
            </w:pPr>
            <w:r>
              <w:rPr>
                <w:sz w:val="17"/>
              </w:rPr>
              <w:t>Detrending</w:t>
            </w:r>
          </w:p>
        </w:tc>
        <w:tc>
          <w:tcPr>
            <w:tcW w:w="2520" w:type="dxa"/>
            <w:tcMar>
              <w:top w:w="65" w:type="dxa"/>
              <w:left w:w="60" w:type="dxa"/>
              <w:bottom w:w="65" w:type="dxa"/>
              <w:right w:w="60" w:type="dxa"/>
            </w:tcMar>
          </w:tcPr>
          <w:p w14:paraId="6586476B" w14:textId="77777777" w:rsidR="00533686" w:rsidRDefault="00000000">
            <w:pPr>
              <w:spacing w:after="0"/>
              <w:jc w:val="center"/>
            </w:pPr>
            <w:r>
              <w:rPr>
                <w:sz w:val="17"/>
              </w:rPr>
              <w:t>Mean removal only</w:t>
            </w:r>
          </w:p>
        </w:tc>
        <w:tc>
          <w:tcPr>
            <w:tcW w:w="4896" w:type="dxa"/>
            <w:tcMar>
              <w:top w:w="65" w:type="dxa"/>
              <w:left w:w="60" w:type="dxa"/>
              <w:bottom w:w="65" w:type="dxa"/>
              <w:right w:w="60" w:type="dxa"/>
            </w:tcMar>
          </w:tcPr>
          <w:p w14:paraId="6B6EBA72" w14:textId="77777777" w:rsidR="00533686" w:rsidRDefault="00000000">
            <w:pPr>
              <w:spacing w:after="0"/>
              <w:jc w:val="center"/>
            </w:pPr>
            <w:r>
              <w:rPr>
                <w:sz w:val="17"/>
              </w:rPr>
              <w:t>None versus linear detrend</w:t>
            </w:r>
          </w:p>
        </w:tc>
      </w:tr>
      <w:tr w:rsidR="00533686" w14:paraId="7600DC97" w14:textId="77777777">
        <w:trPr>
          <w:cantSplit/>
          <w:jc w:val="center"/>
        </w:trPr>
        <w:tc>
          <w:tcPr>
            <w:tcW w:w="2376" w:type="dxa"/>
            <w:shd w:val="clear" w:color="auto" w:fill="F8F9FA"/>
            <w:tcMar>
              <w:top w:w="65" w:type="dxa"/>
              <w:left w:w="60" w:type="dxa"/>
              <w:bottom w:w="65" w:type="dxa"/>
              <w:right w:w="60" w:type="dxa"/>
            </w:tcMar>
          </w:tcPr>
          <w:p w14:paraId="4986A02F" w14:textId="77777777" w:rsidR="00533686" w:rsidRDefault="00000000">
            <w:pPr>
              <w:spacing w:after="0"/>
              <w:jc w:val="left"/>
            </w:pPr>
            <w:r>
              <w:rPr>
                <w:sz w:val="17"/>
              </w:rPr>
              <w:t>Analysis range</w:t>
            </w:r>
          </w:p>
        </w:tc>
        <w:tc>
          <w:tcPr>
            <w:tcW w:w="2520" w:type="dxa"/>
            <w:shd w:val="clear" w:color="auto" w:fill="F8F9FA"/>
            <w:tcMar>
              <w:top w:w="65" w:type="dxa"/>
              <w:left w:w="60" w:type="dxa"/>
              <w:bottom w:w="65" w:type="dxa"/>
              <w:right w:w="60" w:type="dxa"/>
            </w:tcMar>
          </w:tcPr>
          <w:p w14:paraId="4CBC12A0" w14:textId="77777777" w:rsidR="00533686" w:rsidRDefault="00000000">
            <w:pPr>
              <w:spacing w:after="0"/>
              <w:jc w:val="center"/>
            </w:pPr>
            <w:r>
              <w:rPr>
                <w:sz w:val="17"/>
              </w:rPr>
              <w:t>0–0.35 Hz</w:t>
            </w:r>
          </w:p>
        </w:tc>
        <w:tc>
          <w:tcPr>
            <w:tcW w:w="4896" w:type="dxa"/>
            <w:shd w:val="clear" w:color="auto" w:fill="F8F9FA"/>
            <w:tcMar>
              <w:top w:w="65" w:type="dxa"/>
              <w:left w:w="60" w:type="dxa"/>
              <w:bottom w:w="65" w:type="dxa"/>
              <w:right w:w="60" w:type="dxa"/>
            </w:tcMar>
          </w:tcPr>
          <w:p w14:paraId="66235F03" w14:textId="77777777" w:rsidR="00533686" w:rsidRDefault="00000000">
            <w:pPr>
              <w:spacing w:after="0"/>
              <w:jc w:val="center"/>
            </w:pPr>
            <w:r>
              <w:rPr>
                <w:sz w:val="17"/>
              </w:rPr>
              <w:t>Primary bands begin at 0.005 Hz</w:t>
            </w:r>
          </w:p>
        </w:tc>
      </w:tr>
    </w:tbl>
    <w:p w14:paraId="1A1B7948" w14:textId="77777777" w:rsidR="00533686" w:rsidRDefault="00000000">
      <w:pPr>
        <w:pStyle w:val="Heading3"/>
      </w:pPr>
      <w:r>
        <w:t>3.3.5 Frequency bands</w:t>
      </w:r>
    </w:p>
    <w:p w14:paraId="2B086C57" w14:textId="77777777" w:rsidR="00533686" w:rsidRDefault="00000000">
      <w:r>
        <w:t>Band values were calculated after each participant’s frequency-domain model was estimated. Each participant contributed one value per band to a statistical test; frequency bins were not treated as independent participants. Arithmetic metrics were averaged across bins. Phase, when reported, was averaged circularly.</w:t>
      </w:r>
    </w:p>
    <w:p w14:paraId="7D310D62" w14:textId="77777777" w:rsidR="00533686" w:rsidRDefault="00000000">
      <w:pPr>
        <w:pStyle w:val="CaptionCustom"/>
        <w:keepNext/>
      </w:pPr>
      <w:r>
        <w:rPr>
          <w:b/>
          <w:color w:val="17365D"/>
        </w:rPr>
        <w:t>Table 3. Prespecified frequency bands.</w:t>
      </w:r>
    </w:p>
    <w:tbl>
      <w:tblPr>
        <w:tblW w:w="0" w:type="auto"/>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Layout w:type="fixed"/>
        <w:tblLook w:val="04A0" w:firstRow="1" w:lastRow="0" w:firstColumn="1" w:lastColumn="0" w:noHBand="0" w:noVBand="1"/>
      </w:tblPr>
      <w:tblGrid>
        <w:gridCol w:w="3816"/>
        <w:gridCol w:w="1728"/>
        <w:gridCol w:w="4248"/>
      </w:tblGrid>
      <w:tr w:rsidR="00533686" w14:paraId="213182BC" w14:textId="77777777">
        <w:trPr>
          <w:cantSplit/>
          <w:tblHeader/>
          <w:jc w:val="center"/>
        </w:trPr>
        <w:tc>
          <w:tcPr>
            <w:tcW w:w="3816" w:type="dxa"/>
            <w:shd w:val="clear" w:color="auto" w:fill="17365D"/>
            <w:tcMar>
              <w:top w:w="85" w:type="dxa"/>
              <w:left w:w="65" w:type="dxa"/>
              <w:bottom w:w="85" w:type="dxa"/>
              <w:right w:w="65" w:type="dxa"/>
            </w:tcMar>
            <w:vAlign w:val="center"/>
          </w:tcPr>
          <w:p w14:paraId="5DDB6940" w14:textId="77777777" w:rsidR="00533686" w:rsidRDefault="00000000">
            <w:pPr>
              <w:jc w:val="center"/>
            </w:pPr>
            <w:r>
              <w:rPr>
                <w:rFonts w:ascii="Arial" w:eastAsia="Arial" w:hAnsi="Arial"/>
                <w:b/>
                <w:color w:val="FFFFFF"/>
                <w:sz w:val="17"/>
              </w:rPr>
              <w:t>Band</w:t>
            </w:r>
          </w:p>
        </w:tc>
        <w:tc>
          <w:tcPr>
            <w:tcW w:w="1728" w:type="dxa"/>
            <w:shd w:val="clear" w:color="auto" w:fill="17365D"/>
            <w:tcMar>
              <w:top w:w="85" w:type="dxa"/>
              <w:left w:w="65" w:type="dxa"/>
              <w:bottom w:w="85" w:type="dxa"/>
              <w:right w:w="65" w:type="dxa"/>
            </w:tcMar>
            <w:vAlign w:val="center"/>
          </w:tcPr>
          <w:p w14:paraId="4561B7CF" w14:textId="77777777" w:rsidR="00533686" w:rsidRDefault="00000000">
            <w:pPr>
              <w:jc w:val="center"/>
            </w:pPr>
            <w:r>
              <w:rPr>
                <w:rFonts w:ascii="Arial" w:eastAsia="Arial" w:hAnsi="Arial"/>
                <w:b/>
                <w:color w:val="FFFFFF"/>
                <w:sz w:val="17"/>
              </w:rPr>
              <w:t>Abbreviation</w:t>
            </w:r>
          </w:p>
        </w:tc>
        <w:tc>
          <w:tcPr>
            <w:tcW w:w="4248" w:type="dxa"/>
            <w:shd w:val="clear" w:color="auto" w:fill="17365D"/>
            <w:tcMar>
              <w:top w:w="85" w:type="dxa"/>
              <w:left w:w="65" w:type="dxa"/>
              <w:bottom w:w="85" w:type="dxa"/>
              <w:right w:w="65" w:type="dxa"/>
            </w:tcMar>
            <w:vAlign w:val="center"/>
          </w:tcPr>
          <w:p w14:paraId="50D547D4" w14:textId="77777777" w:rsidR="00533686" w:rsidRDefault="00000000">
            <w:pPr>
              <w:jc w:val="center"/>
            </w:pPr>
            <w:r>
              <w:rPr>
                <w:rFonts w:ascii="Arial" w:eastAsia="Arial" w:hAnsi="Arial"/>
                <w:b/>
                <w:color w:val="FFFFFF"/>
                <w:sz w:val="17"/>
              </w:rPr>
              <w:t>Range</w:t>
            </w:r>
          </w:p>
        </w:tc>
      </w:tr>
      <w:tr w:rsidR="00533686" w14:paraId="64BA25FF" w14:textId="77777777">
        <w:trPr>
          <w:cantSplit/>
          <w:jc w:val="center"/>
        </w:trPr>
        <w:tc>
          <w:tcPr>
            <w:tcW w:w="3816" w:type="dxa"/>
            <w:tcMar>
              <w:top w:w="65" w:type="dxa"/>
              <w:left w:w="60" w:type="dxa"/>
              <w:bottom w:w="65" w:type="dxa"/>
              <w:right w:w="60" w:type="dxa"/>
            </w:tcMar>
          </w:tcPr>
          <w:p w14:paraId="03711D4C" w14:textId="77777777" w:rsidR="00533686" w:rsidRDefault="00000000">
            <w:pPr>
              <w:spacing w:after="0"/>
              <w:jc w:val="left"/>
            </w:pPr>
            <w:r>
              <w:rPr>
                <w:sz w:val="17"/>
              </w:rPr>
              <w:t>Very-very-low frequency</w:t>
            </w:r>
          </w:p>
        </w:tc>
        <w:tc>
          <w:tcPr>
            <w:tcW w:w="1728" w:type="dxa"/>
            <w:tcMar>
              <w:top w:w="65" w:type="dxa"/>
              <w:left w:w="60" w:type="dxa"/>
              <w:bottom w:w="65" w:type="dxa"/>
              <w:right w:w="60" w:type="dxa"/>
            </w:tcMar>
          </w:tcPr>
          <w:p w14:paraId="257DAC86" w14:textId="77777777" w:rsidR="00533686" w:rsidRDefault="00000000">
            <w:pPr>
              <w:spacing w:after="0"/>
              <w:jc w:val="center"/>
            </w:pPr>
            <w:r>
              <w:rPr>
                <w:sz w:val="17"/>
              </w:rPr>
              <w:t>VVLF</w:t>
            </w:r>
          </w:p>
        </w:tc>
        <w:tc>
          <w:tcPr>
            <w:tcW w:w="4248" w:type="dxa"/>
            <w:tcMar>
              <w:top w:w="65" w:type="dxa"/>
              <w:left w:w="60" w:type="dxa"/>
              <w:bottom w:w="65" w:type="dxa"/>
              <w:right w:w="60" w:type="dxa"/>
            </w:tcMar>
          </w:tcPr>
          <w:p w14:paraId="61506832" w14:textId="77777777" w:rsidR="00533686" w:rsidRDefault="00000000">
            <w:pPr>
              <w:spacing w:after="0"/>
              <w:jc w:val="center"/>
            </w:pPr>
            <w:r>
              <w:rPr>
                <w:sz w:val="17"/>
              </w:rPr>
              <w:t>0.005 ≤ f &lt; 0.024 Hz</w:t>
            </w:r>
          </w:p>
        </w:tc>
      </w:tr>
      <w:tr w:rsidR="00533686" w14:paraId="6A0C2408" w14:textId="77777777">
        <w:trPr>
          <w:cantSplit/>
          <w:jc w:val="center"/>
        </w:trPr>
        <w:tc>
          <w:tcPr>
            <w:tcW w:w="3816" w:type="dxa"/>
            <w:shd w:val="clear" w:color="auto" w:fill="F8F9FA"/>
            <w:tcMar>
              <w:top w:w="65" w:type="dxa"/>
              <w:left w:w="60" w:type="dxa"/>
              <w:bottom w:w="65" w:type="dxa"/>
              <w:right w:w="60" w:type="dxa"/>
            </w:tcMar>
          </w:tcPr>
          <w:p w14:paraId="54508DB0" w14:textId="77777777" w:rsidR="00533686" w:rsidRDefault="00000000">
            <w:pPr>
              <w:spacing w:after="0"/>
              <w:jc w:val="left"/>
            </w:pPr>
            <w:r>
              <w:rPr>
                <w:sz w:val="17"/>
              </w:rPr>
              <w:t>Very-low frequency</w:t>
            </w:r>
          </w:p>
        </w:tc>
        <w:tc>
          <w:tcPr>
            <w:tcW w:w="1728" w:type="dxa"/>
            <w:shd w:val="clear" w:color="auto" w:fill="F8F9FA"/>
            <w:tcMar>
              <w:top w:w="65" w:type="dxa"/>
              <w:left w:w="60" w:type="dxa"/>
              <w:bottom w:w="65" w:type="dxa"/>
              <w:right w:w="60" w:type="dxa"/>
            </w:tcMar>
          </w:tcPr>
          <w:p w14:paraId="315881EA" w14:textId="77777777" w:rsidR="00533686" w:rsidRDefault="00000000">
            <w:pPr>
              <w:spacing w:after="0"/>
              <w:jc w:val="center"/>
            </w:pPr>
            <w:r>
              <w:rPr>
                <w:sz w:val="17"/>
              </w:rPr>
              <w:t>VLF</w:t>
            </w:r>
          </w:p>
        </w:tc>
        <w:tc>
          <w:tcPr>
            <w:tcW w:w="4248" w:type="dxa"/>
            <w:shd w:val="clear" w:color="auto" w:fill="F8F9FA"/>
            <w:tcMar>
              <w:top w:w="65" w:type="dxa"/>
              <w:left w:w="60" w:type="dxa"/>
              <w:bottom w:w="65" w:type="dxa"/>
              <w:right w:w="60" w:type="dxa"/>
            </w:tcMar>
          </w:tcPr>
          <w:p w14:paraId="2B7CB3D8" w14:textId="77777777" w:rsidR="00533686" w:rsidRDefault="00000000">
            <w:pPr>
              <w:spacing w:after="0"/>
              <w:jc w:val="center"/>
            </w:pPr>
            <w:r>
              <w:rPr>
                <w:sz w:val="17"/>
              </w:rPr>
              <w:t>0.024 ≤ f &lt; 0.070 Hz</w:t>
            </w:r>
          </w:p>
        </w:tc>
      </w:tr>
      <w:tr w:rsidR="00533686" w14:paraId="2E7D6CC0" w14:textId="77777777">
        <w:trPr>
          <w:cantSplit/>
          <w:jc w:val="center"/>
        </w:trPr>
        <w:tc>
          <w:tcPr>
            <w:tcW w:w="3816" w:type="dxa"/>
            <w:tcMar>
              <w:top w:w="65" w:type="dxa"/>
              <w:left w:w="60" w:type="dxa"/>
              <w:bottom w:w="65" w:type="dxa"/>
              <w:right w:w="60" w:type="dxa"/>
            </w:tcMar>
          </w:tcPr>
          <w:p w14:paraId="6ECF3A71" w14:textId="77777777" w:rsidR="00533686" w:rsidRDefault="00000000">
            <w:pPr>
              <w:spacing w:after="0"/>
              <w:jc w:val="left"/>
            </w:pPr>
            <w:r>
              <w:rPr>
                <w:sz w:val="17"/>
              </w:rPr>
              <w:t>Low frequency</w:t>
            </w:r>
          </w:p>
        </w:tc>
        <w:tc>
          <w:tcPr>
            <w:tcW w:w="1728" w:type="dxa"/>
            <w:tcMar>
              <w:top w:w="65" w:type="dxa"/>
              <w:left w:w="60" w:type="dxa"/>
              <w:bottom w:w="65" w:type="dxa"/>
              <w:right w:w="60" w:type="dxa"/>
            </w:tcMar>
          </w:tcPr>
          <w:p w14:paraId="1F0204B4" w14:textId="77777777" w:rsidR="00533686" w:rsidRDefault="00000000">
            <w:pPr>
              <w:spacing w:after="0"/>
              <w:jc w:val="center"/>
            </w:pPr>
            <w:r>
              <w:rPr>
                <w:sz w:val="17"/>
              </w:rPr>
              <w:t>LF</w:t>
            </w:r>
          </w:p>
        </w:tc>
        <w:tc>
          <w:tcPr>
            <w:tcW w:w="4248" w:type="dxa"/>
            <w:tcMar>
              <w:top w:w="65" w:type="dxa"/>
              <w:left w:w="60" w:type="dxa"/>
              <w:bottom w:w="65" w:type="dxa"/>
              <w:right w:w="60" w:type="dxa"/>
            </w:tcMar>
          </w:tcPr>
          <w:p w14:paraId="2B7B266A" w14:textId="77777777" w:rsidR="00533686" w:rsidRDefault="00000000">
            <w:pPr>
              <w:spacing w:after="0"/>
              <w:jc w:val="center"/>
            </w:pPr>
            <w:r>
              <w:rPr>
                <w:sz w:val="17"/>
              </w:rPr>
              <w:t>0.070 ≤ f &lt; 0.200 Hz</w:t>
            </w:r>
          </w:p>
        </w:tc>
      </w:tr>
      <w:tr w:rsidR="00533686" w14:paraId="2CEFC19B" w14:textId="77777777">
        <w:trPr>
          <w:cantSplit/>
          <w:jc w:val="center"/>
        </w:trPr>
        <w:tc>
          <w:tcPr>
            <w:tcW w:w="3816" w:type="dxa"/>
            <w:shd w:val="clear" w:color="auto" w:fill="F8F9FA"/>
            <w:tcMar>
              <w:top w:w="65" w:type="dxa"/>
              <w:left w:w="60" w:type="dxa"/>
              <w:bottom w:w="65" w:type="dxa"/>
              <w:right w:w="60" w:type="dxa"/>
            </w:tcMar>
          </w:tcPr>
          <w:p w14:paraId="1CC1DD17" w14:textId="77777777" w:rsidR="00533686" w:rsidRDefault="00000000">
            <w:pPr>
              <w:spacing w:after="0"/>
              <w:jc w:val="left"/>
            </w:pPr>
            <w:r>
              <w:rPr>
                <w:sz w:val="17"/>
              </w:rPr>
              <w:t>High frequency</w:t>
            </w:r>
          </w:p>
        </w:tc>
        <w:tc>
          <w:tcPr>
            <w:tcW w:w="1728" w:type="dxa"/>
            <w:shd w:val="clear" w:color="auto" w:fill="F8F9FA"/>
            <w:tcMar>
              <w:top w:w="65" w:type="dxa"/>
              <w:left w:w="60" w:type="dxa"/>
              <w:bottom w:w="65" w:type="dxa"/>
              <w:right w:w="60" w:type="dxa"/>
            </w:tcMar>
          </w:tcPr>
          <w:p w14:paraId="544B7EF1" w14:textId="77777777" w:rsidR="00533686" w:rsidRDefault="00000000">
            <w:pPr>
              <w:spacing w:after="0"/>
              <w:jc w:val="center"/>
            </w:pPr>
            <w:r>
              <w:rPr>
                <w:sz w:val="17"/>
              </w:rPr>
              <w:t>HF</w:t>
            </w:r>
          </w:p>
        </w:tc>
        <w:tc>
          <w:tcPr>
            <w:tcW w:w="4248" w:type="dxa"/>
            <w:shd w:val="clear" w:color="auto" w:fill="F8F9FA"/>
            <w:tcMar>
              <w:top w:w="65" w:type="dxa"/>
              <w:left w:w="60" w:type="dxa"/>
              <w:bottom w:w="65" w:type="dxa"/>
              <w:right w:w="60" w:type="dxa"/>
            </w:tcMar>
          </w:tcPr>
          <w:p w14:paraId="6F51B73E" w14:textId="77777777" w:rsidR="00533686" w:rsidRDefault="00000000">
            <w:pPr>
              <w:spacing w:after="0"/>
              <w:jc w:val="center"/>
            </w:pPr>
            <w:r>
              <w:rPr>
                <w:sz w:val="17"/>
              </w:rPr>
              <w:t>0.200 ≤ f ≤ 0.350 Hz</w:t>
            </w:r>
          </w:p>
        </w:tc>
      </w:tr>
    </w:tbl>
    <w:p w14:paraId="04E3295C" w14:textId="77777777" w:rsidR="00533686" w:rsidRDefault="00000000">
      <w:pPr>
        <w:pStyle w:val="Heading3"/>
      </w:pPr>
      <w:r>
        <w:t>3.3.6 SISO and MISO estimation</w:t>
      </w:r>
    </w:p>
    <w:p w14:paraId="19B65DEE" w14:textId="77777777" w:rsidR="00533686" w:rsidRDefault="00000000">
      <w:r>
        <w:t>Separate SISO transfer functions were calculated for MAP-to-CBFV and PₑₜCO₂-to-CBFV using Equation 2. The same spectra were then used in the simultaneous MISO solve in Equation 8. Gain was the magnitude of the complex transfer function. Because CBFV was normalized to percent of baseline and both inputs were measured in mmHg, gain units were percentage points of baseline CBFV per mmHg.</w:t>
      </w:r>
    </w:p>
    <w:p w14:paraId="043E2D16" w14:textId="77777777" w:rsidR="00533686" w:rsidRDefault="00000000">
      <w:r>
        <w:t>The present empirical result is unregularized. Raw S_xx condition numbers were stored at every frequency. The revised analysis will add κₙₒᵣₘ, input powers, determinant-related diagnostics, and a prespecified standardized-ridge sensitivity analysis. Regularization will not replace the main unregularized result unless the known-truth study shows a clear, reproducible error benefit.</w:t>
      </w:r>
    </w:p>
    <w:p w14:paraId="60544C41" w14:textId="77777777" w:rsidR="00533686" w:rsidRDefault="00000000">
      <w:pPr>
        <w:pStyle w:val="Heading3"/>
      </w:pPr>
      <w:r>
        <w:t>3.3.7 Empirical surrogate-input test</w:t>
      </w:r>
    </w:p>
    <w:p w14:paraId="1CFE3A59" w14:textId="77777777" w:rsidR="00533686" w:rsidRDefault="00000000">
      <w:r>
        <w:t>A surrogate test will determine whether the observed MISO–SISO MAP difference depends on the time-aligned PₑₜCO₂ relationship. For each participant, PₑₜCO₂ will be circularly shifted by random offsets that are longer than the model memory and that avoid shifts close to zero or a full record. Circular shifting preserves the PₑₜCO₂ amplitude distribution and approximately preserves its power spectrum while breaking the original alignment with MAP and CBFV.</w:t>
      </w:r>
    </w:p>
    <w:p w14:paraId="60112EEA" w14:textId="77777777" w:rsidR="00533686" w:rsidRDefault="00000000">
      <w:pPr>
        <w:keepNext/>
      </w:pPr>
      <w:r>
        <w:t xml:space="preserve">The full spectra and MISO model will be recomputed for each surrogate. The observed band-specific change in MAP gain will be compared with the participant-level surrogate distribution. A secondary phase-randomized surrogate can preserve the PₑₜCO₂ power spectrum more exactly while destroying its </w:t>
      </w:r>
      <w:r>
        <w:lastRenderedPageBreak/>
        <w:t>cross-spectral phase relationship. The two surrogate methods answer related but not identical questions and will be reported separately if both are used.</w:t>
      </w:r>
    </w:p>
    <w:tbl>
      <w:tblPr>
        <w:tblW w:w="0" w:type="auto"/>
        <w:tblBorders>
          <w:top w:val="single" w:sz="4" w:space="0" w:color="C5CBD2"/>
          <w:left w:val="single" w:sz="4" w:space="0" w:color="C5CBD2"/>
          <w:bottom w:val="single" w:sz="4" w:space="0" w:color="C5CBD2"/>
          <w:right w:val="single" w:sz="4" w:space="0" w:color="C5CBD2"/>
          <w:insideH w:val="single" w:sz="4" w:space="0" w:color="C5CBD2"/>
          <w:insideV w:val="single" w:sz="4" w:space="0" w:color="C5CBD2"/>
        </w:tblBorders>
        <w:tblLayout w:type="fixed"/>
        <w:tblLook w:val="04A0" w:firstRow="1" w:lastRow="0" w:firstColumn="1" w:lastColumn="0" w:noHBand="0" w:noVBand="1"/>
      </w:tblPr>
      <w:tblGrid>
        <w:gridCol w:w="9792"/>
      </w:tblGrid>
      <w:tr w:rsidR="00533686" w14:paraId="075FAF86" w14:textId="77777777">
        <w:trPr>
          <w:cantSplit/>
        </w:trPr>
        <w:tc>
          <w:tcPr>
            <w:tcW w:w="9792" w:type="dxa"/>
            <w:shd w:val="clear" w:color="auto" w:fill="FFF4D6"/>
            <w:tcMar>
              <w:top w:w="90" w:type="dxa"/>
              <w:left w:w="120" w:type="dxa"/>
              <w:bottom w:w="90" w:type="dxa"/>
              <w:right w:w="120" w:type="dxa"/>
            </w:tcMar>
          </w:tcPr>
          <w:p w14:paraId="0E41A4E5" w14:textId="77777777" w:rsidR="00533686" w:rsidRDefault="00000000">
            <w:pPr>
              <w:keepNext/>
            </w:pPr>
            <w:r>
              <w:rPr>
                <w:rFonts w:ascii="Arial" w:eastAsia="Arial" w:hAnsi="Arial"/>
                <w:b/>
                <w:color w:val="9C6500"/>
                <w:sz w:val="18"/>
              </w:rPr>
              <w:t>CODE PLACEHOLDER — Circular-shift PₑₜCO₂ surrogate</w:t>
            </w:r>
          </w:p>
        </w:tc>
      </w:tr>
      <w:tr w:rsidR="00533686" w14:paraId="5412D2C9" w14:textId="77777777">
        <w:trPr>
          <w:cantSplit/>
        </w:trPr>
        <w:tc>
          <w:tcPr>
            <w:tcW w:w="9792" w:type="dxa"/>
            <w:shd w:val="clear" w:color="auto" w:fill="F2F3F5"/>
            <w:tcMar>
              <w:top w:w="90" w:type="dxa"/>
              <w:left w:w="120" w:type="dxa"/>
              <w:bottom w:w="90" w:type="dxa"/>
              <w:right w:w="120" w:type="dxa"/>
            </w:tcMar>
          </w:tcPr>
          <w:p w14:paraId="7CDD6258" w14:textId="77777777" w:rsidR="00533686" w:rsidRDefault="00000000">
            <w:pPr>
              <w:pStyle w:val="Code"/>
            </w:pPr>
            <w:r>
              <w:rPr>
                <w:color w:val="111111"/>
              </w:rPr>
              <w:t>% Planned null analysis</w:t>
            </w:r>
            <w:r>
              <w:br/>
            </w:r>
            <w:r>
              <w:rPr>
                <w:color w:val="111111"/>
              </w:rPr>
              <w:t>validShiftSamples = makeAllowedShifts(numel(co2), fs, minShiftSeconds);</w:t>
            </w:r>
            <w:r>
              <w:br/>
            </w:r>
            <w:r>
              <w:rPr>
                <w:color w:val="111111"/>
              </w:rPr>
              <w:t>for b = 1:numSurrogates</w:t>
            </w:r>
            <w:r>
              <w:br/>
            </w:r>
            <w:r>
              <w:rPr>
                <w:color w:val="111111"/>
              </w:rPr>
              <w:t xml:space="preserve">    shift = validShiftSamples(randi(numel(validShiftSamples)));</w:t>
            </w:r>
            <w:r>
              <w:br/>
            </w:r>
            <w:r>
              <w:rPr>
                <w:color w:val="111111"/>
              </w:rPr>
              <w:t xml:space="preserve">    co2Null = circshift(co2, shift);</w:t>
            </w:r>
            <w:r>
              <w:br/>
            </w:r>
            <w:r>
              <w:br/>
            </w:r>
            <w:r>
              <w:rPr>
                <w:color w:val="111111"/>
              </w:rPr>
              <w:t xml:space="preserve">    nullSpectra = estimateWelchSpectra(map, co2Null, cbv, fs, welch);</w:t>
            </w:r>
            <w:r>
              <w:br/>
            </w:r>
            <w:r>
              <w:rPr>
                <w:color w:val="111111"/>
              </w:rPr>
              <w:t xml:space="preserve">    nullMiso = runMISOTFA(nullSpectra, phaseSettings);</w:t>
            </w:r>
            <w:r>
              <w:br/>
            </w:r>
            <w:r>
              <w:rPr>
                <w:color w:val="111111"/>
              </w:rPr>
              <w:t xml:space="preserve">    nullDelta(b,:) = bandGain(nullMiso.map) - bandGain(siso.map);</w:t>
            </w:r>
            <w:r>
              <w:br/>
            </w:r>
            <w:r>
              <w:rPr>
                <w:color w:val="111111"/>
              </w:rPr>
              <w:t>end</w:t>
            </w:r>
          </w:p>
        </w:tc>
      </w:tr>
    </w:tbl>
    <w:p w14:paraId="712D5CC8" w14:textId="77777777" w:rsidR="00533686" w:rsidRDefault="00000000">
      <w:pPr>
        <w:pStyle w:val="CaptionCustom"/>
      </w:pPr>
      <w:r>
        <w:rPr>
          <w:i/>
        </w:rPr>
        <w:t>Use a fixed random seed and save the selected shifts. The surrogate analysis must recompute all cross-spectra; shifting an already estimated cross-spectrum is not equivalent.</w:t>
      </w:r>
    </w:p>
    <w:p w14:paraId="744D56D8" w14:textId="77777777" w:rsidR="00533686" w:rsidRDefault="00000000">
      <w:pPr>
        <w:pStyle w:val="Heading3"/>
      </w:pPr>
      <w:r>
        <w:t>3.3.8 Empirical sensitivity analyses</w:t>
      </w:r>
    </w:p>
    <w:p w14:paraId="560995C7" w14:textId="77777777" w:rsidR="00533686" w:rsidRDefault="00000000">
      <w:r>
        <w:t>The following empirical sensitivity analyses are required before the methodological conclusions are finalized:</w:t>
      </w:r>
    </w:p>
    <w:p w14:paraId="48C3D021" w14:textId="77777777" w:rsidR="00533686" w:rsidRDefault="00000000">
      <w:pPr>
        <w:spacing w:after="100"/>
        <w:ind w:left="461" w:hanging="259"/>
      </w:pPr>
      <w:r>
        <w:t>1. PₑₜCO₂ alignment: repeat the full analysis with 0-, 3-, and 6-second PₑₜCO₂ shifts, with the primary shift defined before viewing the comparison.</w:t>
      </w:r>
    </w:p>
    <w:p w14:paraId="1B145DDA" w14:textId="77777777" w:rsidR="00533686" w:rsidRDefault="00000000">
      <w:pPr>
        <w:spacing w:after="100"/>
        <w:ind w:left="461" w:hanging="259"/>
      </w:pPr>
      <w:r>
        <w:t>2. Welch settings: compare 64-, 96-, and 128-second Hann windows, retaining the same band definitions and reporting the number of averages produced by each setting.</w:t>
      </w:r>
    </w:p>
    <w:p w14:paraId="77614231" w14:textId="77777777" w:rsidR="00533686" w:rsidRDefault="00000000">
      <w:pPr>
        <w:spacing w:after="100"/>
        <w:ind w:left="461" w:hanging="259"/>
      </w:pPr>
      <w:r>
        <w:t>3. Preprocessing: compare mean removal alone with linear detrending, and compare the current three-bin smoothing with no smoothing.</w:t>
      </w:r>
    </w:p>
    <w:p w14:paraId="6935555F" w14:textId="77777777" w:rsidR="00533686" w:rsidRDefault="00000000">
      <w:pPr>
        <w:spacing w:after="100"/>
        <w:ind w:left="461" w:hanging="259"/>
      </w:pPr>
      <w:r>
        <w:t>4. Sampling: compare 1-Hz and 4-Hz resampling for the 0–0.35-Hz range.</w:t>
      </w:r>
    </w:p>
    <w:p w14:paraId="3E191C37" w14:textId="77777777" w:rsidR="00533686" w:rsidRDefault="00000000">
      <w:pPr>
        <w:spacing w:after="100"/>
        <w:ind w:left="461" w:hanging="259"/>
      </w:pPr>
      <w:r>
        <w:t>5. Conditioning: report raw condition number, κₙₒᵣₘ, MAP power, PₑₜCO₂ power, and determinant-related quantities by frequency.</w:t>
      </w:r>
    </w:p>
    <w:p w14:paraId="645C49BD" w14:textId="77777777" w:rsidR="00533686" w:rsidRDefault="00000000">
      <w:pPr>
        <w:spacing w:after="100"/>
        <w:ind w:left="461" w:hanging="259"/>
      </w:pPr>
      <w:r>
        <w:t>6. Regularization: evaluate a prespecified λ grid in the normalized system and show coefficient paths, known-truth error, and NC result stability.</w:t>
      </w:r>
    </w:p>
    <w:p w14:paraId="4385B6BF" w14:textId="77777777" w:rsidR="00533686" w:rsidRDefault="00000000">
      <w:pPr>
        <w:spacing w:after="100"/>
        <w:ind w:left="461" w:hanging="259"/>
      </w:pPr>
      <w:r>
        <w:t>7. Influence: repeat band comparisons after leave-one-participant-out analysis and report whether any conclusion is driven by one recording.</w:t>
      </w:r>
    </w:p>
    <w:p w14:paraId="7BC0841E" w14:textId="77777777" w:rsidR="00533686" w:rsidRDefault="00000000">
      <w:pPr>
        <w:pStyle w:val="Heading2"/>
      </w:pPr>
      <w:r>
        <w:t>3.4 Statistical analysis</w:t>
      </w:r>
    </w:p>
    <w:p w14:paraId="23995EB9" w14:textId="77777777" w:rsidR="00533686" w:rsidRDefault="00000000">
      <w:r>
        <w:t>All empirical comparisons are within participant. The primary empirical family is the MISO-versus-SISO MAP gain difference across VVLF, VLF, LF, and HF. Paired t tests estimate the mean difference and 95% confidence interval. The standardized paired effect is d_z = mean(d)/SD(d), where d is MISO minus SISO. Because gain ratios can be skewed, the median participant-level MISO/SISO ratio and interquartile range are also reported.</w:t>
      </w:r>
    </w:p>
    <w:p w14:paraId="4DD3A15E" w14:textId="77777777" w:rsidR="00533686" w:rsidRDefault="00000000">
      <w:r>
        <w:t xml:space="preserve">Benjamini–Hochberg false-discovery-rate correction is applied across the four primary MAP bands [13]. The four PₑₜCO₂ gain comparisons form a separate secondary family. Coherence, phase, conditioning, and surrogate analyses are supporting or diagnostic unless otherwise prespecified before rerunning the </w:t>
      </w:r>
      <w:r>
        <w:lastRenderedPageBreak/>
        <w:t>analysis. Frequency-wise tests are exploratory and should be corrected across the bins of each curve, with neighboring-bin structure shown rather than reduced to isolated significance markers.</w:t>
      </w:r>
    </w:p>
    <w:tbl>
      <w:tblPr>
        <w:tblW w:w="0" w:type="auto"/>
        <w:tblLayout w:type="fixed"/>
        <w:tblLook w:val="04A0" w:firstRow="1" w:lastRow="0" w:firstColumn="1" w:lastColumn="0" w:noHBand="0" w:noVBand="1"/>
      </w:tblPr>
      <w:tblGrid>
        <w:gridCol w:w="9792"/>
      </w:tblGrid>
      <w:tr w:rsidR="00533686" w14:paraId="6DB7FDD8" w14:textId="77777777">
        <w:tc>
          <w:tcPr>
            <w:tcW w:w="9792" w:type="dxa"/>
            <w:tcBorders>
              <w:top w:val="single" w:sz="4" w:space="0" w:color="9C6500"/>
              <w:left w:val="single" w:sz="16" w:space="0" w:color="9C6500"/>
              <w:bottom w:val="single" w:sz="4" w:space="0" w:color="9C6500"/>
              <w:right w:val="single" w:sz="4" w:space="0" w:color="9C6500"/>
            </w:tcBorders>
            <w:shd w:val="clear" w:color="auto" w:fill="FFF4D6"/>
            <w:tcMar>
              <w:top w:w="120" w:type="dxa"/>
              <w:left w:w="140" w:type="dxa"/>
              <w:bottom w:w="120" w:type="dxa"/>
              <w:right w:w="140" w:type="dxa"/>
            </w:tcMar>
          </w:tcPr>
          <w:p w14:paraId="4AE27BE6" w14:textId="77777777" w:rsidR="00533686" w:rsidRDefault="00000000">
            <w:pPr>
              <w:keepLines/>
              <w:spacing w:after="60"/>
              <w:jc w:val="left"/>
            </w:pPr>
            <w:r>
              <w:rPr>
                <w:rFonts w:ascii="Arial" w:eastAsia="Arial" w:hAnsi="Arial"/>
                <w:b/>
                <w:color w:val="9C6500"/>
                <w:sz w:val="19"/>
              </w:rPr>
              <w:t>Paper-specific multiplicity rerun</w:t>
            </w:r>
            <w:r>
              <w:rPr>
                <w:sz w:val="20"/>
              </w:rPr>
              <w:br/>
              <w:t>The current exported workbook adjusted model-comparison P values across the combined NC/MCI analysis. The values in this draft’s NC-only tables use the exported raw P values and a paper-specific four-band BH recalculation. The final results must be regenerated directly by the NC-only approach-paper analysis script so the analysis family is documented in code.</w:t>
            </w:r>
          </w:p>
        </w:tc>
      </w:tr>
    </w:tbl>
    <w:p w14:paraId="469238C3" w14:textId="77777777" w:rsidR="00533686" w:rsidRDefault="00533686">
      <w:pPr>
        <w:spacing w:after="0"/>
      </w:pPr>
    </w:p>
    <w:p w14:paraId="72985CE4" w14:textId="77777777" w:rsidR="00533686" w:rsidRDefault="00000000">
      <w:pPr>
        <w:pStyle w:val="Heading2"/>
      </w:pPr>
      <w:r>
        <w:t>3.5 Software, testing, and reproducibility</w:t>
      </w:r>
    </w:p>
    <w:p w14:paraId="5A307EAD" w14:textId="77777777" w:rsidR="00533686" w:rsidRDefault="00000000">
      <w:r>
        <w:t>The current analysis was implemented in MATLAB R2025b. A shared preprocessing and spectral-estimation pipeline supplies both SISO and MISO models, preventing hidden differences in windowing or smoothing. The repository contains tests for preprocessing, Welch spectra, SISO and MISO calculations, circular phase, band aggregation, statistics, workflow settings, and Excel export.</w:t>
      </w:r>
    </w:p>
    <w:p w14:paraId="1178A99D" w14:textId="77777777" w:rsidR="00533686" w:rsidRDefault="00000000">
      <w:r>
        <w:t>The validation release should add unit tests for the simulation generator, the normalized conditioning identity in Equation 11, regularized coefficient transformations, delay handling, and surrogate generation. Every simulation condition should be saved with its random seed, true transfer functions, realized power and coherence, estimator settings, and software commit.</w:t>
      </w:r>
    </w:p>
    <w:tbl>
      <w:tblPr>
        <w:tblW w:w="0" w:type="auto"/>
        <w:tblLayout w:type="fixed"/>
        <w:tblLook w:val="04A0" w:firstRow="1" w:lastRow="0" w:firstColumn="1" w:lastColumn="0" w:noHBand="0" w:noVBand="1"/>
      </w:tblPr>
      <w:tblGrid>
        <w:gridCol w:w="9792"/>
      </w:tblGrid>
      <w:tr w:rsidR="00533686" w14:paraId="3AD49CDC" w14:textId="77777777">
        <w:tc>
          <w:tcPr>
            <w:tcW w:w="9792" w:type="dxa"/>
            <w:tcBorders>
              <w:top w:val="single" w:sz="4" w:space="0" w:color="9C6500"/>
              <w:left w:val="single" w:sz="16" w:space="0" w:color="9C6500"/>
              <w:bottom w:val="single" w:sz="4" w:space="0" w:color="9C6500"/>
              <w:right w:val="single" w:sz="4" w:space="0" w:color="9C6500"/>
            </w:tcBorders>
            <w:shd w:val="clear" w:color="auto" w:fill="FFF4D6"/>
            <w:tcMar>
              <w:top w:w="120" w:type="dxa"/>
              <w:left w:w="140" w:type="dxa"/>
              <w:bottom w:w="120" w:type="dxa"/>
              <w:right w:w="140" w:type="dxa"/>
            </w:tcMar>
          </w:tcPr>
          <w:p w14:paraId="5D0F9BB0" w14:textId="77777777" w:rsidR="00533686" w:rsidRDefault="00000000">
            <w:pPr>
              <w:keepLines/>
              <w:spacing w:after="60"/>
              <w:jc w:val="left"/>
            </w:pPr>
            <w:r>
              <w:rPr>
                <w:rFonts w:ascii="Arial" w:eastAsia="Arial" w:hAnsi="Arial"/>
                <w:b/>
                <w:color w:val="9C6500"/>
                <w:sz w:val="19"/>
              </w:rPr>
              <w:t>Repository information required at submission</w:t>
            </w:r>
            <w:r>
              <w:rPr>
                <w:sz w:val="20"/>
              </w:rPr>
              <w:br/>
              <w:t>Add the public repository URL, archived release/DOI, commit identifier, MATLAB toolbox requirements, run instructions, synthetic example dataset, and a machine-readable table of every figure and table value.</w:t>
            </w:r>
          </w:p>
        </w:tc>
      </w:tr>
    </w:tbl>
    <w:p w14:paraId="0992694F" w14:textId="77777777" w:rsidR="00533686" w:rsidRDefault="00533686">
      <w:pPr>
        <w:spacing w:after="0"/>
      </w:pPr>
    </w:p>
    <w:p w14:paraId="50DEB6D1" w14:textId="77777777" w:rsidR="00533686" w:rsidRDefault="00000000">
      <w:pPr>
        <w:pStyle w:val="Heading1"/>
      </w:pPr>
      <w:r>
        <w:t>4. Results</w:t>
      </w:r>
    </w:p>
    <w:p w14:paraId="0B1855D5" w14:textId="77777777" w:rsidR="00533686" w:rsidRDefault="00000000">
      <w:pPr>
        <w:pStyle w:val="Heading2"/>
      </w:pPr>
      <w:r>
        <w:t>4.1 Known-truth estimator validation</w:t>
      </w:r>
    </w:p>
    <w:tbl>
      <w:tblPr>
        <w:tblW w:w="0" w:type="auto"/>
        <w:tblLayout w:type="fixed"/>
        <w:tblLook w:val="04A0" w:firstRow="1" w:lastRow="0" w:firstColumn="1" w:lastColumn="0" w:noHBand="0" w:noVBand="1"/>
      </w:tblPr>
      <w:tblGrid>
        <w:gridCol w:w="9792"/>
      </w:tblGrid>
      <w:tr w:rsidR="00533686" w14:paraId="31E0C42A" w14:textId="77777777">
        <w:tc>
          <w:tcPr>
            <w:tcW w:w="9792" w:type="dxa"/>
            <w:tcBorders>
              <w:top w:val="single" w:sz="4" w:space="0" w:color="9C6500"/>
              <w:left w:val="single" w:sz="16" w:space="0" w:color="9C6500"/>
              <w:bottom w:val="single" w:sz="4" w:space="0" w:color="9C6500"/>
              <w:right w:val="single" w:sz="4" w:space="0" w:color="9C6500"/>
            </w:tcBorders>
            <w:shd w:val="clear" w:color="auto" w:fill="FFF4D6"/>
            <w:tcMar>
              <w:top w:w="120" w:type="dxa"/>
              <w:left w:w="140" w:type="dxa"/>
              <w:bottom w:w="120" w:type="dxa"/>
              <w:right w:w="140" w:type="dxa"/>
            </w:tcMar>
          </w:tcPr>
          <w:p w14:paraId="3FA1810E" w14:textId="77777777" w:rsidR="00533686" w:rsidRDefault="00000000">
            <w:pPr>
              <w:keepLines/>
              <w:spacing w:after="60"/>
              <w:jc w:val="left"/>
            </w:pPr>
            <w:r>
              <w:rPr>
                <w:rFonts w:ascii="Arial" w:eastAsia="Arial" w:hAnsi="Arial"/>
                <w:b/>
                <w:color w:val="9C6500"/>
                <w:sz w:val="19"/>
              </w:rPr>
              <w:t>RESULTS PENDING — do not convert the planned findings into claims</w:t>
            </w:r>
            <w:r>
              <w:rPr>
                <w:sz w:val="20"/>
              </w:rPr>
              <w:br/>
              <w:t>Insert the simulation results here after the code, grid, and random seed are frozen. At minimum, report MAP and PₑₜCO₂ complex error, gain bias, phase error, variance, out-of-sample reconstruction error, and failure rate across input coherence, pathway size, SNR, and duration. Explicitly identify conditions where SISO is preferable, where unregularized MISO is preferable, and where ridge MISO is preferable.</w:t>
            </w:r>
          </w:p>
        </w:tc>
      </w:tr>
    </w:tbl>
    <w:p w14:paraId="16D23D14" w14:textId="77777777" w:rsidR="00533686" w:rsidRDefault="00533686">
      <w:pPr>
        <w:spacing w:after="0"/>
      </w:pPr>
    </w:p>
    <w:p w14:paraId="1A7DD620" w14:textId="77777777" w:rsidR="00533686" w:rsidRDefault="00000000">
      <w:r>
        <w:t>Suggested results structure: first confirm recovery in the favorable condition; second show omitted-input bias as PₑₜCO₂ contribution and input coherence rise; third show the variance boundary created by high coherence and low PₑₜCO₂ power; fourth compare unregularized and ridge MISO; fifth show whether κₙₒᵣₘ and power predict actual error.</w:t>
      </w:r>
    </w:p>
    <w:tbl>
      <w:tblPr>
        <w:tblW w:w="0" w:type="auto"/>
        <w:tblLayout w:type="fixed"/>
        <w:tblLook w:val="04A0" w:firstRow="1" w:lastRow="0" w:firstColumn="1" w:lastColumn="0" w:noHBand="0" w:noVBand="1"/>
      </w:tblPr>
      <w:tblGrid>
        <w:gridCol w:w="9792"/>
      </w:tblGrid>
      <w:tr w:rsidR="00533686" w14:paraId="68025540" w14:textId="77777777">
        <w:trPr>
          <w:cantSplit/>
          <w:trHeight w:val="2376"/>
        </w:trPr>
        <w:tc>
          <w:tcPr>
            <w:tcW w:w="9792" w:type="dxa"/>
            <w:tcBorders>
              <w:top w:val="single" w:sz="10" w:space="0" w:color="285F8F"/>
              <w:left w:val="single" w:sz="10" w:space="0" w:color="285F8F"/>
              <w:bottom w:val="single" w:sz="10" w:space="0" w:color="285F8F"/>
              <w:right w:val="single" w:sz="10" w:space="0" w:color="285F8F"/>
            </w:tcBorders>
            <w:shd w:val="clear" w:color="auto" w:fill="F4F8FB"/>
            <w:tcMar>
              <w:top w:w="130" w:type="dxa"/>
              <w:left w:w="160" w:type="dxa"/>
              <w:bottom w:w="130" w:type="dxa"/>
              <w:right w:w="160" w:type="dxa"/>
            </w:tcMar>
          </w:tcPr>
          <w:p w14:paraId="688C4364" w14:textId="77777777" w:rsidR="00533686" w:rsidRDefault="00000000">
            <w:pPr>
              <w:keepLines/>
              <w:jc w:val="center"/>
            </w:pPr>
            <w:r>
              <w:rPr>
                <w:rFonts w:ascii="Arial" w:eastAsia="Arial" w:hAnsi="Arial"/>
                <w:b/>
                <w:color w:val="17365D"/>
                <w:sz w:val="21"/>
              </w:rPr>
              <w:lastRenderedPageBreak/>
              <w:t>FIGURE PLACEHOLDER — Figure 3</w:t>
            </w:r>
            <w:r>
              <w:rPr>
                <w:rFonts w:ascii="Arial" w:eastAsia="Arial" w:hAnsi="Arial"/>
                <w:b/>
                <w:color w:val="17365D"/>
                <w:sz w:val="21"/>
              </w:rPr>
              <w:br/>
            </w:r>
            <w:r>
              <w:rPr>
                <w:rFonts w:ascii="Arial" w:eastAsia="Arial" w:hAnsi="Arial"/>
                <w:b/>
                <w:color w:val="285F8F"/>
                <w:sz w:val="20"/>
              </w:rPr>
              <w:t>Known-truth performance of SISO and MISO</w:t>
            </w:r>
            <w:r>
              <w:rPr>
                <w:rFonts w:ascii="Arial" w:eastAsia="Arial" w:hAnsi="Arial"/>
                <w:b/>
                <w:color w:val="285F8F"/>
                <w:sz w:val="20"/>
              </w:rPr>
              <w:br/>
            </w:r>
            <w:r>
              <w:rPr>
                <w:sz w:val="19"/>
              </w:rPr>
              <w:t>What to show: Rows for MAP and PₑₜCO₂ pathways. Columns for gain bias, phase error, and integrated complex error. Use heat maps across input coherence and PₑₜCO₂ pathway size, with separate panels for duration or SNR. Show SISO, unregularized MISO, and ridge MISO on the same color scale.</w:t>
            </w:r>
            <w:r>
              <w:rPr>
                <w:sz w:val="19"/>
              </w:rPr>
              <w:br/>
            </w:r>
            <w:r>
              <w:rPr>
                <w:i/>
                <w:color w:val="5B6573"/>
                <w:sz w:val="18"/>
              </w:rPr>
              <w:t>Why it matters: This is the central validation figure and should show both the benefit and the failure boundary of MISO.</w:t>
            </w:r>
          </w:p>
        </w:tc>
      </w:tr>
    </w:tbl>
    <w:p w14:paraId="3C8D771B" w14:textId="77777777" w:rsidR="00533686" w:rsidRDefault="00000000">
      <w:pPr>
        <w:pStyle w:val="CaptionCustom"/>
      </w:pPr>
      <w:r>
        <w:rPr>
          <w:b/>
        </w:rPr>
        <w:t xml:space="preserve">Figure 3. Known-truth performance of SISO and MISO. </w:t>
      </w:r>
      <w:r>
        <w:t>Replace this placeholder with the final figure and revise the caption after the corresponding analysis is complete.</w:t>
      </w:r>
    </w:p>
    <w:tbl>
      <w:tblPr>
        <w:tblW w:w="0" w:type="auto"/>
        <w:tblLayout w:type="fixed"/>
        <w:tblLook w:val="04A0" w:firstRow="1" w:lastRow="0" w:firstColumn="1" w:lastColumn="0" w:noHBand="0" w:noVBand="1"/>
      </w:tblPr>
      <w:tblGrid>
        <w:gridCol w:w="9792"/>
      </w:tblGrid>
      <w:tr w:rsidR="00533686" w14:paraId="346E51EC" w14:textId="77777777">
        <w:trPr>
          <w:cantSplit/>
          <w:trHeight w:val="2160"/>
        </w:trPr>
        <w:tc>
          <w:tcPr>
            <w:tcW w:w="9792" w:type="dxa"/>
            <w:tcBorders>
              <w:top w:val="single" w:sz="10" w:space="0" w:color="285F8F"/>
              <w:left w:val="single" w:sz="10" w:space="0" w:color="285F8F"/>
              <w:bottom w:val="single" w:sz="10" w:space="0" w:color="285F8F"/>
              <w:right w:val="single" w:sz="10" w:space="0" w:color="285F8F"/>
            </w:tcBorders>
            <w:shd w:val="clear" w:color="auto" w:fill="F4F8FB"/>
            <w:tcMar>
              <w:top w:w="130" w:type="dxa"/>
              <w:left w:w="160" w:type="dxa"/>
              <w:bottom w:w="130" w:type="dxa"/>
              <w:right w:w="160" w:type="dxa"/>
            </w:tcMar>
          </w:tcPr>
          <w:p w14:paraId="1A1F0E25" w14:textId="77777777" w:rsidR="00533686" w:rsidRDefault="00000000">
            <w:pPr>
              <w:keepLines/>
              <w:jc w:val="center"/>
            </w:pPr>
            <w:r>
              <w:rPr>
                <w:rFonts w:ascii="Arial" w:eastAsia="Arial" w:hAnsi="Arial"/>
                <w:b/>
                <w:color w:val="17365D"/>
                <w:sz w:val="21"/>
              </w:rPr>
              <w:t>FIGURE PLACEHOLDER — Figure 4</w:t>
            </w:r>
            <w:r>
              <w:rPr>
                <w:rFonts w:ascii="Arial" w:eastAsia="Arial" w:hAnsi="Arial"/>
                <w:b/>
                <w:color w:val="17365D"/>
                <w:sz w:val="21"/>
              </w:rPr>
              <w:br/>
            </w:r>
            <w:r>
              <w:rPr>
                <w:rFonts w:ascii="Arial" w:eastAsia="Arial" w:hAnsi="Arial"/>
                <w:b/>
                <w:color w:val="285F8F"/>
                <w:sz w:val="20"/>
              </w:rPr>
              <w:t>Conditioning and regularization performance</w:t>
            </w:r>
            <w:r>
              <w:rPr>
                <w:rFonts w:ascii="Arial" w:eastAsia="Arial" w:hAnsi="Arial"/>
                <w:b/>
                <w:color w:val="285F8F"/>
                <w:sz w:val="20"/>
              </w:rPr>
              <w:br/>
            </w:r>
            <w:r>
              <w:rPr>
                <w:sz w:val="19"/>
              </w:rPr>
              <w:t>What to show: Panel A: known-truth error versus κₙₒᵣₘ, colored by PₑₜCO₂ power. Panel B: error versus raw condition number to show the effect of scale. Panel C: coefficient error across the λ grid. Panel D: out-of-sample error across λ. Mark the unregularized solution.</w:t>
            </w:r>
            <w:r>
              <w:rPr>
                <w:sz w:val="19"/>
              </w:rPr>
              <w:br/>
            </w:r>
            <w:r>
              <w:rPr>
                <w:i/>
                <w:color w:val="5B6573"/>
                <w:sz w:val="18"/>
              </w:rPr>
              <w:t>Why it matters: The figure should justify any recommended diagnostic or regularization range rather than relying on an arbitrary condition-number cutoff.</w:t>
            </w:r>
          </w:p>
        </w:tc>
      </w:tr>
    </w:tbl>
    <w:p w14:paraId="07499238" w14:textId="77777777" w:rsidR="00533686" w:rsidRDefault="00000000">
      <w:pPr>
        <w:pStyle w:val="CaptionCustom"/>
      </w:pPr>
      <w:r>
        <w:rPr>
          <w:b/>
        </w:rPr>
        <w:t xml:space="preserve">Figure 4. Conditioning and regularization performance. </w:t>
      </w:r>
      <w:r>
        <w:t>Replace this placeholder with the final figure and revise the caption after the corresponding analysis is complete.</w:t>
      </w:r>
    </w:p>
    <w:p w14:paraId="2C7B2CC3" w14:textId="77777777" w:rsidR="00533686" w:rsidRDefault="00000000">
      <w:pPr>
        <w:pStyle w:val="Heading2"/>
      </w:pPr>
      <w:r>
        <w:t>4.2 NC participant and recording characteristics</w:t>
      </w:r>
    </w:p>
    <w:p w14:paraId="0C70F415" w14:textId="77777777" w:rsidR="00533686" w:rsidRDefault="00000000">
      <w:r>
        <w:t>The empirical demonstration included 23 NC participants. Mean age was 66.15 ± 7.14 years, and 13 of 23 participants (56.5%) were female. Recordings contained modest spontaneous PₑₜCO₂ variation and were approximately five minutes long. Most recordings produced three 128-second Welch windows.</w:t>
      </w:r>
    </w:p>
    <w:p w14:paraId="645088CB" w14:textId="77777777" w:rsidR="00533686" w:rsidRDefault="00000000">
      <w:pPr>
        <w:pStyle w:val="CaptionCustom"/>
        <w:keepNext/>
      </w:pPr>
      <w:r>
        <w:rPr>
          <w:b/>
          <w:color w:val="17365D"/>
        </w:rPr>
        <w:t>Table 4. NC participant and recording characteristics.</w:t>
      </w:r>
    </w:p>
    <w:tbl>
      <w:tblPr>
        <w:tblW w:w="0" w:type="auto"/>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Layout w:type="fixed"/>
        <w:tblLook w:val="04A0" w:firstRow="1" w:lastRow="0" w:firstColumn="1" w:lastColumn="0" w:noHBand="0" w:noVBand="1"/>
      </w:tblPr>
      <w:tblGrid>
        <w:gridCol w:w="5688"/>
        <w:gridCol w:w="4104"/>
      </w:tblGrid>
      <w:tr w:rsidR="00533686" w14:paraId="113EA4C3" w14:textId="77777777">
        <w:trPr>
          <w:cantSplit/>
          <w:tblHeader/>
          <w:jc w:val="center"/>
        </w:trPr>
        <w:tc>
          <w:tcPr>
            <w:tcW w:w="5688" w:type="dxa"/>
            <w:shd w:val="clear" w:color="auto" w:fill="17365D"/>
            <w:tcMar>
              <w:top w:w="85" w:type="dxa"/>
              <w:left w:w="65" w:type="dxa"/>
              <w:bottom w:w="85" w:type="dxa"/>
              <w:right w:w="65" w:type="dxa"/>
            </w:tcMar>
            <w:vAlign w:val="center"/>
          </w:tcPr>
          <w:p w14:paraId="009CB24F" w14:textId="77777777" w:rsidR="00533686" w:rsidRDefault="00000000">
            <w:pPr>
              <w:jc w:val="center"/>
            </w:pPr>
            <w:r>
              <w:rPr>
                <w:rFonts w:ascii="Arial" w:eastAsia="Arial" w:hAnsi="Arial"/>
                <w:b/>
                <w:color w:val="FFFFFF"/>
                <w:sz w:val="17"/>
              </w:rPr>
              <w:t>Characteristic</w:t>
            </w:r>
          </w:p>
        </w:tc>
        <w:tc>
          <w:tcPr>
            <w:tcW w:w="4104" w:type="dxa"/>
            <w:shd w:val="clear" w:color="auto" w:fill="17365D"/>
            <w:tcMar>
              <w:top w:w="85" w:type="dxa"/>
              <w:left w:w="65" w:type="dxa"/>
              <w:bottom w:w="85" w:type="dxa"/>
              <w:right w:w="65" w:type="dxa"/>
            </w:tcMar>
            <w:vAlign w:val="center"/>
          </w:tcPr>
          <w:p w14:paraId="16713D05" w14:textId="77777777" w:rsidR="00533686" w:rsidRDefault="00000000">
            <w:pPr>
              <w:jc w:val="center"/>
            </w:pPr>
            <w:r>
              <w:rPr>
                <w:rFonts w:ascii="Arial" w:eastAsia="Arial" w:hAnsi="Arial"/>
                <w:b/>
                <w:color w:val="FFFFFF"/>
                <w:sz w:val="17"/>
              </w:rPr>
              <w:t>NC value</w:t>
            </w:r>
          </w:p>
        </w:tc>
      </w:tr>
      <w:tr w:rsidR="00533686" w14:paraId="0039C633" w14:textId="77777777">
        <w:trPr>
          <w:cantSplit/>
          <w:jc w:val="center"/>
        </w:trPr>
        <w:tc>
          <w:tcPr>
            <w:tcW w:w="5688" w:type="dxa"/>
            <w:tcMar>
              <w:top w:w="65" w:type="dxa"/>
              <w:left w:w="60" w:type="dxa"/>
              <w:bottom w:w="65" w:type="dxa"/>
              <w:right w:w="60" w:type="dxa"/>
            </w:tcMar>
          </w:tcPr>
          <w:p w14:paraId="2B4397CF" w14:textId="77777777" w:rsidR="00533686" w:rsidRDefault="00000000">
            <w:pPr>
              <w:spacing w:after="0"/>
              <w:jc w:val="left"/>
            </w:pPr>
            <w:r>
              <w:rPr>
                <w:sz w:val="17"/>
              </w:rPr>
              <w:t>Participants</w:t>
            </w:r>
          </w:p>
        </w:tc>
        <w:tc>
          <w:tcPr>
            <w:tcW w:w="4104" w:type="dxa"/>
            <w:tcMar>
              <w:top w:w="65" w:type="dxa"/>
              <w:left w:w="60" w:type="dxa"/>
              <w:bottom w:w="65" w:type="dxa"/>
              <w:right w:w="60" w:type="dxa"/>
            </w:tcMar>
          </w:tcPr>
          <w:p w14:paraId="5B239C8D" w14:textId="77777777" w:rsidR="00533686" w:rsidRDefault="00000000">
            <w:pPr>
              <w:spacing w:after="0"/>
              <w:jc w:val="center"/>
            </w:pPr>
            <w:r>
              <w:rPr>
                <w:sz w:val="17"/>
              </w:rPr>
              <w:t>23</w:t>
            </w:r>
          </w:p>
        </w:tc>
      </w:tr>
      <w:tr w:rsidR="00533686" w14:paraId="25816E7F" w14:textId="77777777">
        <w:trPr>
          <w:cantSplit/>
          <w:jc w:val="center"/>
        </w:trPr>
        <w:tc>
          <w:tcPr>
            <w:tcW w:w="5688" w:type="dxa"/>
            <w:shd w:val="clear" w:color="auto" w:fill="F8F9FA"/>
            <w:tcMar>
              <w:top w:w="65" w:type="dxa"/>
              <w:left w:w="60" w:type="dxa"/>
              <w:bottom w:w="65" w:type="dxa"/>
              <w:right w:w="60" w:type="dxa"/>
            </w:tcMar>
          </w:tcPr>
          <w:p w14:paraId="43753CC9" w14:textId="77777777" w:rsidR="00533686" w:rsidRDefault="00000000">
            <w:pPr>
              <w:spacing w:after="0"/>
              <w:jc w:val="left"/>
            </w:pPr>
            <w:r>
              <w:rPr>
                <w:sz w:val="17"/>
              </w:rPr>
              <w:t>Age, years</w:t>
            </w:r>
          </w:p>
        </w:tc>
        <w:tc>
          <w:tcPr>
            <w:tcW w:w="4104" w:type="dxa"/>
            <w:shd w:val="clear" w:color="auto" w:fill="F8F9FA"/>
            <w:tcMar>
              <w:top w:w="65" w:type="dxa"/>
              <w:left w:w="60" w:type="dxa"/>
              <w:bottom w:w="65" w:type="dxa"/>
              <w:right w:w="60" w:type="dxa"/>
            </w:tcMar>
          </w:tcPr>
          <w:p w14:paraId="03A9D5F3" w14:textId="77777777" w:rsidR="00533686" w:rsidRDefault="00000000">
            <w:pPr>
              <w:spacing w:after="0"/>
              <w:jc w:val="center"/>
            </w:pPr>
            <w:r>
              <w:rPr>
                <w:sz w:val="17"/>
              </w:rPr>
              <w:t>66.15 ± 7.14 [55.98–80.53]</w:t>
            </w:r>
          </w:p>
        </w:tc>
      </w:tr>
      <w:tr w:rsidR="00533686" w14:paraId="761E815E" w14:textId="77777777">
        <w:trPr>
          <w:cantSplit/>
          <w:jc w:val="center"/>
        </w:trPr>
        <w:tc>
          <w:tcPr>
            <w:tcW w:w="5688" w:type="dxa"/>
            <w:tcMar>
              <w:top w:w="65" w:type="dxa"/>
              <w:left w:w="60" w:type="dxa"/>
              <w:bottom w:w="65" w:type="dxa"/>
              <w:right w:w="60" w:type="dxa"/>
            </w:tcMar>
          </w:tcPr>
          <w:p w14:paraId="7178BFD9" w14:textId="77777777" w:rsidR="00533686" w:rsidRDefault="00000000">
            <w:pPr>
              <w:spacing w:after="0"/>
              <w:jc w:val="left"/>
            </w:pPr>
            <w:r>
              <w:rPr>
                <w:sz w:val="17"/>
              </w:rPr>
              <w:t>Female sex</w:t>
            </w:r>
          </w:p>
        </w:tc>
        <w:tc>
          <w:tcPr>
            <w:tcW w:w="4104" w:type="dxa"/>
            <w:tcMar>
              <w:top w:w="65" w:type="dxa"/>
              <w:left w:w="60" w:type="dxa"/>
              <w:bottom w:w="65" w:type="dxa"/>
              <w:right w:w="60" w:type="dxa"/>
            </w:tcMar>
          </w:tcPr>
          <w:p w14:paraId="4064CD23" w14:textId="77777777" w:rsidR="00533686" w:rsidRDefault="00000000">
            <w:pPr>
              <w:spacing w:after="0"/>
              <w:jc w:val="center"/>
            </w:pPr>
            <w:r>
              <w:rPr>
                <w:sz w:val="17"/>
              </w:rPr>
              <w:t>13/23 (56.5%)</w:t>
            </w:r>
          </w:p>
        </w:tc>
      </w:tr>
      <w:tr w:rsidR="00533686" w14:paraId="5E235793" w14:textId="77777777">
        <w:trPr>
          <w:cantSplit/>
          <w:jc w:val="center"/>
        </w:trPr>
        <w:tc>
          <w:tcPr>
            <w:tcW w:w="5688" w:type="dxa"/>
            <w:shd w:val="clear" w:color="auto" w:fill="F8F9FA"/>
            <w:tcMar>
              <w:top w:w="65" w:type="dxa"/>
              <w:left w:w="60" w:type="dxa"/>
              <w:bottom w:w="65" w:type="dxa"/>
              <w:right w:w="60" w:type="dxa"/>
            </w:tcMar>
          </w:tcPr>
          <w:p w14:paraId="0B55E232" w14:textId="77777777" w:rsidR="00533686" w:rsidRDefault="00000000">
            <w:pPr>
              <w:spacing w:after="0"/>
              <w:jc w:val="left"/>
            </w:pPr>
            <w:r>
              <w:rPr>
                <w:sz w:val="17"/>
              </w:rPr>
              <w:t>Education, years</w:t>
            </w:r>
          </w:p>
        </w:tc>
        <w:tc>
          <w:tcPr>
            <w:tcW w:w="4104" w:type="dxa"/>
            <w:shd w:val="clear" w:color="auto" w:fill="F8F9FA"/>
            <w:tcMar>
              <w:top w:w="65" w:type="dxa"/>
              <w:left w:w="60" w:type="dxa"/>
              <w:bottom w:w="65" w:type="dxa"/>
              <w:right w:w="60" w:type="dxa"/>
            </w:tcMar>
          </w:tcPr>
          <w:p w14:paraId="78D352FB" w14:textId="77777777" w:rsidR="00533686" w:rsidRDefault="00000000">
            <w:pPr>
              <w:spacing w:after="0"/>
              <w:jc w:val="center"/>
            </w:pPr>
            <w:r>
              <w:rPr>
                <w:sz w:val="17"/>
              </w:rPr>
              <w:t>16.22 ± 2.37 [12–20]</w:t>
            </w:r>
          </w:p>
        </w:tc>
      </w:tr>
      <w:tr w:rsidR="00533686" w14:paraId="78567DBF" w14:textId="77777777">
        <w:trPr>
          <w:cantSplit/>
          <w:jc w:val="center"/>
        </w:trPr>
        <w:tc>
          <w:tcPr>
            <w:tcW w:w="5688" w:type="dxa"/>
            <w:tcMar>
              <w:top w:w="65" w:type="dxa"/>
              <w:left w:w="60" w:type="dxa"/>
              <w:bottom w:w="65" w:type="dxa"/>
              <w:right w:w="60" w:type="dxa"/>
            </w:tcMar>
          </w:tcPr>
          <w:p w14:paraId="0CE38DEE" w14:textId="77777777" w:rsidR="00533686" w:rsidRDefault="00000000">
            <w:pPr>
              <w:spacing w:after="0"/>
              <w:jc w:val="left"/>
            </w:pPr>
            <w:r>
              <w:rPr>
                <w:sz w:val="17"/>
              </w:rPr>
              <w:t>MMSE, points</w:t>
            </w:r>
          </w:p>
        </w:tc>
        <w:tc>
          <w:tcPr>
            <w:tcW w:w="4104" w:type="dxa"/>
            <w:tcMar>
              <w:top w:w="65" w:type="dxa"/>
              <w:left w:w="60" w:type="dxa"/>
              <w:bottom w:w="65" w:type="dxa"/>
              <w:right w:w="60" w:type="dxa"/>
            </w:tcMar>
          </w:tcPr>
          <w:p w14:paraId="10C889AD" w14:textId="77777777" w:rsidR="00533686" w:rsidRDefault="00000000">
            <w:pPr>
              <w:spacing w:after="0"/>
              <w:jc w:val="center"/>
            </w:pPr>
            <w:r>
              <w:rPr>
                <w:sz w:val="17"/>
              </w:rPr>
              <w:t>29.17 ± 0.94 [27–30]</w:t>
            </w:r>
          </w:p>
        </w:tc>
      </w:tr>
      <w:tr w:rsidR="00533686" w14:paraId="499D3053" w14:textId="77777777">
        <w:trPr>
          <w:cantSplit/>
          <w:jc w:val="center"/>
        </w:trPr>
        <w:tc>
          <w:tcPr>
            <w:tcW w:w="5688" w:type="dxa"/>
            <w:shd w:val="clear" w:color="auto" w:fill="F8F9FA"/>
            <w:tcMar>
              <w:top w:w="65" w:type="dxa"/>
              <w:left w:w="60" w:type="dxa"/>
              <w:bottom w:w="65" w:type="dxa"/>
              <w:right w:w="60" w:type="dxa"/>
            </w:tcMar>
          </w:tcPr>
          <w:p w14:paraId="292308AA" w14:textId="77777777" w:rsidR="00533686" w:rsidRDefault="00000000">
            <w:pPr>
              <w:spacing w:after="0"/>
              <w:jc w:val="left"/>
            </w:pPr>
            <w:r>
              <w:rPr>
                <w:sz w:val="17"/>
              </w:rPr>
              <w:t>MoCA, points</w:t>
            </w:r>
          </w:p>
        </w:tc>
        <w:tc>
          <w:tcPr>
            <w:tcW w:w="4104" w:type="dxa"/>
            <w:shd w:val="clear" w:color="auto" w:fill="F8F9FA"/>
            <w:tcMar>
              <w:top w:w="65" w:type="dxa"/>
              <w:left w:w="60" w:type="dxa"/>
              <w:bottom w:w="65" w:type="dxa"/>
              <w:right w:w="60" w:type="dxa"/>
            </w:tcMar>
          </w:tcPr>
          <w:p w14:paraId="40103A66" w14:textId="77777777" w:rsidR="00533686" w:rsidRDefault="00000000">
            <w:pPr>
              <w:spacing w:after="0"/>
              <w:jc w:val="center"/>
            </w:pPr>
            <w:r>
              <w:rPr>
                <w:sz w:val="17"/>
              </w:rPr>
              <w:t>27.35 ± 1.85 [24–30]</w:t>
            </w:r>
          </w:p>
        </w:tc>
      </w:tr>
      <w:tr w:rsidR="00533686" w14:paraId="23220FB5" w14:textId="77777777">
        <w:trPr>
          <w:cantSplit/>
          <w:jc w:val="center"/>
        </w:trPr>
        <w:tc>
          <w:tcPr>
            <w:tcW w:w="5688" w:type="dxa"/>
            <w:tcMar>
              <w:top w:w="65" w:type="dxa"/>
              <w:left w:w="60" w:type="dxa"/>
              <w:bottom w:w="65" w:type="dxa"/>
              <w:right w:w="60" w:type="dxa"/>
            </w:tcMar>
          </w:tcPr>
          <w:p w14:paraId="2E53AEC1" w14:textId="77777777" w:rsidR="00533686" w:rsidRDefault="00000000">
            <w:pPr>
              <w:spacing w:after="0"/>
              <w:jc w:val="left"/>
            </w:pPr>
            <w:r>
              <w:rPr>
                <w:sz w:val="17"/>
              </w:rPr>
              <w:t>Mean MAP, mmHg</w:t>
            </w:r>
          </w:p>
        </w:tc>
        <w:tc>
          <w:tcPr>
            <w:tcW w:w="4104" w:type="dxa"/>
            <w:tcMar>
              <w:top w:w="65" w:type="dxa"/>
              <w:left w:w="60" w:type="dxa"/>
              <w:bottom w:w="65" w:type="dxa"/>
              <w:right w:w="60" w:type="dxa"/>
            </w:tcMar>
          </w:tcPr>
          <w:p w14:paraId="5B63EA58" w14:textId="77777777" w:rsidR="00533686" w:rsidRDefault="00000000">
            <w:pPr>
              <w:spacing w:after="0"/>
              <w:jc w:val="center"/>
            </w:pPr>
            <w:r>
              <w:rPr>
                <w:sz w:val="17"/>
              </w:rPr>
              <w:t>90.73 ± 14.47 [68.64–116.97]</w:t>
            </w:r>
          </w:p>
        </w:tc>
      </w:tr>
      <w:tr w:rsidR="00533686" w14:paraId="3A2E7943" w14:textId="77777777">
        <w:trPr>
          <w:cantSplit/>
          <w:jc w:val="center"/>
        </w:trPr>
        <w:tc>
          <w:tcPr>
            <w:tcW w:w="5688" w:type="dxa"/>
            <w:shd w:val="clear" w:color="auto" w:fill="F8F9FA"/>
            <w:tcMar>
              <w:top w:w="65" w:type="dxa"/>
              <w:left w:w="60" w:type="dxa"/>
              <w:bottom w:w="65" w:type="dxa"/>
              <w:right w:w="60" w:type="dxa"/>
            </w:tcMar>
          </w:tcPr>
          <w:p w14:paraId="6CC14F25" w14:textId="77777777" w:rsidR="00533686" w:rsidRDefault="00000000">
            <w:pPr>
              <w:spacing w:after="0"/>
              <w:jc w:val="left"/>
            </w:pPr>
            <w:r>
              <w:rPr>
                <w:sz w:val="17"/>
              </w:rPr>
              <w:t>Within-recording MAP SD, mmHg</w:t>
            </w:r>
          </w:p>
        </w:tc>
        <w:tc>
          <w:tcPr>
            <w:tcW w:w="4104" w:type="dxa"/>
            <w:shd w:val="clear" w:color="auto" w:fill="F8F9FA"/>
            <w:tcMar>
              <w:top w:w="65" w:type="dxa"/>
              <w:left w:w="60" w:type="dxa"/>
              <w:bottom w:w="65" w:type="dxa"/>
              <w:right w:w="60" w:type="dxa"/>
            </w:tcMar>
          </w:tcPr>
          <w:p w14:paraId="4F0627B7" w14:textId="77777777" w:rsidR="00533686" w:rsidRDefault="00000000">
            <w:pPr>
              <w:spacing w:after="0"/>
              <w:jc w:val="center"/>
            </w:pPr>
            <w:r>
              <w:rPr>
                <w:sz w:val="17"/>
              </w:rPr>
              <w:t>4.11 ± 1.14 [2.31–7.19]</w:t>
            </w:r>
          </w:p>
        </w:tc>
      </w:tr>
      <w:tr w:rsidR="00533686" w14:paraId="5DCCB7B2" w14:textId="77777777">
        <w:trPr>
          <w:cantSplit/>
          <w:jc w:val="center"/>
        </w:trPr>
        <w:tc>
          <w:tcPr>
            <w:tcW w:w="5688" w:type="dxa"/>
            <w:tcMar>
              <w:top w:w="65" w:type="dxa"/>
              <w:left w:w="60" w:type="dxa"/>
              <w:bottom w:w="65" w:type="dxa"/>
              <w:right w:w="60" w:type="dxa"/>
            </w:tcMar>
          </w:tcPr>
          <w:p w14:paraId="23EEDAC1" w14:textId="77777777" w:rsidR="00533686" w:rsidRDefault="00000000">
            <w:pPr>
              <w:spacing w:after="0"/>
              <w:jc w:val="left"/>
            </w:pPr>
            <w:r>
              <w:rPr>
                <w:sz w:val="17"/>
              </w:rPr>
              <w:t>Mean PₑₜCO₂, mmHg</w:t>
            </w:r>
          </w:p>
        </w:tc>
        <w:tc>
          <w:tcPr>
            <w:tcW w:w="4104" w:type="dxa"/>
            <w:tcMar>
              <w:top w:w="65" w:type="dxa"/>
              <w:left w:w="60" w:type="dxa"/>
              <w:bottom w:w="65" w:type="dxa"/>
              <w:right w:w="60" w:type="dxa"/>
            </w:tcMar>
          </w:tcPr>
          <w:p w14:paraId="1D4AE8AB" w14:textId="77777777" w:rsidR="00533686" w:rsidRDefault="00000000">
            <w:pPr>
              <w:spacing w:after="0"/>
              <w:jc w:val="center"/>
            </w:pPr>
            <w:r>
              <w:rPr>
                <w:sz w:val="17"/>
              </w:rPr>
              <w:t>36.68 ± 3.46 [29.79–42.50]</w:t>
            </w:r>
          </w:p>
        </w:tc>
      </w:tr>
      <w:tr w:rsidR="00533686" w14:paraId="44A049A0" w14:textId="77777777">
        <w:trPr>
          <w:cantSplit/>
          <w:jc w:val="center"/>
        </w:trPr>
        <w:tc>
          <w:tcPr>
            <w:tcW w:w="5688" w:type="dxa"/>
            <w:shd w:val="clear" w:color="auto" w:fill="F8F9FA"/>
            <w:tcMar>
              <w:top w:w="65" w:type="dxa"/>
              <w:left w:w="60" w:type="dxa"/>
              <w:bottom w:w="65" w:type="dxa"/>
              <w:right w:w="60" w:type="dxa"/>
            </w:tcMar>
          </w:tcPr>
          <w:p w14:paraId="11AFFDC3" w14:textId="77777777" w:rsidR="00533686" w:rsidRDefault="00000000">
            <w:pPr>
              <w:spacing w:after="0"/>
              <w:jc w:val="left"/>
            </w:pPr>
            <w:r>
              <w:rPr>
                <w:sz w:val="17"/>
              </w:rPr>
              <w:t>Within-recording PₑₜCO₂ SD, mmHg</w:t>
            </w:r>
          </w:p>
        </w:tc>
        <w:tc>
          <w:tcPr>
            <w:tcW w:w="4104" w:type="dxa"/>
            <w:shd w:val="clear" w:color="auto" w:fill="F8F9FA"/>
            <w:tcMar>
              <w:top w:w="65" w:type="dxa"/>
              <w:left w:w="60" w:type="dxa"/>
              <w:bottom w:w="65" w:type="dxa"/>
              <w:right w:w="60" w:type="dxa"/>
            </w:tcMar>
          </w:tcPr>
          <w:p w14:paraId="27A6CA01" w14:textId="77777777" w:rsidR="00533686" w:rsidRDefault="00000000">
            <w:pPr>
              <w:spacing w:after="0"/>
              <w:jc w:val="center"/>
            </w:pPr>
            <w:r>
              <w:rPr>
                <w:sz w:val="17"/>
              </w:rPr>
              <w:t>1.41 ± 0.68 [0.58–3.17]</w:t>
            </w:r>
          </w:p>
        </w:tc>
      </w:tr>
      <w:tr w:rsidR="00533686" w14:paraId="211D041C" w14:textId="77777777">
        <w:trPr>
          <w:cantSplit/>
          <w:jc w:val="center"/>
        </w:trPr>
        <w:tc>
          <w:tcPr>
            <w:tcW w:w="5688" w:type="dxa"/>
            <w:tcMar>
              <w:top w:w="65" w:type="dxa"/>
              <w:left w:w="60" w:type="dxa"/>
              <w:bottom w:w="65" w:type="dxa"/>
              <w:right w:w="60" w:type="dxa"/>
            </w:tcMar>
          </w:tcPr>
          <w:p w14:paraId="543560FB" w14:textId="77777777" w:rsidR="00533686" w:rsidRDefault="00000000">
            <w:pPr>
              <w:spacing w:after="0"/>
              <w:jc w:val="left"/>
            </w:pPr>
            <w:r>
              <w:rPr>
                <w:sz w:val="17"/>
              </w:rPr>
              <w:t>Mean CBFV, cm/s</w:t>
            </w:r>
          </w:p>
        </w:tc>
        <w:tc>
          <w:tcPr>
            <w:tcW w:w="4104" w:type="dxa"/>
            <w:tcMar>
              <w:top w:w="65" w:type="dxa"/>
              <w:left w:w="60" w:type="dxa"/>
              <w:bottom w:w="65" w:type="dxa"/>
              <w:right w:w="60" w:type="dxa"/>
            </w:tcMar>
          </w:tcPr>
          <w:p w14:paraId="1ED65F91" w14:textId="77777777" w:rsidR="00533686" w:rsidRDefault="00000000">
            <w:pPr>
              <w:spacing w:after="0"/>
              <w:jc w:val="center"/>
            </w:pPr>
            <w:r>
              <w:rPr>
                <w:sz w:val="17"/>
              </w:rPr>
              <w:t>46.43 ± 11.75 [31.98–81.99]</w:t>
            </w:r>
          </w:p>
        </w:tc>
      </w:tr>
      <w:tr w:rsidR="00533686" w14:paraId="71B4ACA9" w14:textId="77777777">
        <w:trPr>
          <w:cantSplit/>
          <w:jc w:val="center"/>
        </w:trPr>
        <w:tc>
          <w:tcPr>
            <w:tcW w:w="5688" w:type="dxa"/>
            <w:shd w:val="clear" w:color="auto" w:fill="F8F9FA"/>
            <w:tcMar>
              <w:top w:w="65" w:type="dxa"/>
              <w:left w:w="60" w:type="dxa"/>
              <w:bottom w:w="65" w:type="dxa"/>
              <w:right w:w="60" w:type="dxa"/>
            </w:tcMar>
          </w:tcPr>
          <w:p w14:paraId="7133761E" w14:textId="77777777" w:rsidR="00533686" w:rsidRDefault="00000000">
            <w:pPr>
              <w:spacing w:after="0"/>
              <w:jc w:val="left"/>
            </w:pPr>
            <w:r>
              <w:rPr>
                <w:sz w:val="17"/>
              </w:rPr>
              <w:lastRenderedPageBreak/>
              <w:t>Usable duration, s</w:t>
            </w:r>
          </w:p>
        </w:tc>
        <w:tc>
          <w:tcPr>
            <w:tcW w:w="4104" w:type="dxa"/>
            <w:shd w:val="clear" w:color="auto" w:fill="F8F9FA"/>
            <w:tcMar>
              <w:top w:w="65" w:type="dxa"/>
              <w:left w:w="60" w:type="dxa"/>
              <w:bottom w:w="65" w:type="dxa"/>
              <w:right w:w="60" w:type="dxa"/>
            </w:tcMar>
          </w:tcPr>
          <w:p w14:paraId="5E4755D5" w14:textId="77777777" w:rsidR="00533686" w:rsidRDefault="00000000">
            <w:pPr>
              <w:spacing w:after="0"/>
              <w:jc w:val="center"/>
            </w:pPr>
            <w:r>
              <w:rPr>
                <w:sz w:val="17"/>
              </w:rPr>
              <w:t>297.35 ± 13.02 [270.5–347.8]</w:t>
            </w:r>
          </w:p>
        </w:tc>
      </w:tr>
      <w:tr w:rsidR="00533686" w14:paraId="6C5B2C21" w14:textId="77777777">
        <w:trPr>
          <w:cantSplit/>
          <w:jc w:val="center"/>
        </w:trPr>
        <w:tc>
          <w:tcPr>
            <w:tcW w:w="5688" w:type="dxa"/>
            <w:tcMar>
              <w:top w:w="65" w:type="dxa"/>
              <w:left w:w="60" w:type="dxa"/>
              <w:bottom w:w="65" w:type="dxa"/>
              <w:right w:w="60" w:type="dxa"/>
            </w:tcMar>
          </w:tcPr>
          <w:p w14:paraId="3B50B8E5" w14:textId="77777777" w:rsidR="00533686" w:rsidRDefault="00000000">
            <w:pPr>
              <w:spacing w:after="0"/>
              <w:jc w:val="left"/>
            </w:pPr>
            <w:r>
              <w:rPr>
                <w:sz w:val="17"/>
              </w:rPr>
              <w:t>Welch windows</w:t>
            </w:r>
          </w:p>
        </w:tc>
        <w:tc>
          <w:tcPr>
            <w:tcW w:w="4104" w:type="dxa"/>
            <w:tcMar>
              <w:top w:w="65" w:type="dxa"/>
              <w:left w:w="60" w:type="dxa"/>
              <w:bottom w:w="65" w:type="dxa"/>
              <w:right w:w="60" w:type="dxa"/>
            </w:tcMar>
          </w:tcPr>
          <w:p w14:paraId="22D1F971" w14:textId="77777777" w:rsidR="00533686" w:rsidRDefault="00000000">
            <w:pPr>
              <w:spacing w:after="0"/>
              <w:jc w:val="center"/>
            </w:pPr>
            <w:r>
              <w:rPr>
                <w:sz w:val="17"/>
              </w:rPr>
              <w:t>3.04 ± 0.21 [3–4]</w:t>
            </w:r>
          </w:p>
        </w:tc>
      </w:tr>
    </w:tbl>
    <w:p w14:paraId="00B8E428" w14:textId="77777777" w:rsidR="00533686" w:rsidRDefault="00000000">
      <w:pPr>
        <w:pStyle w:val="CaptionCustom"/>
      </w:pPr>
      <w:r>
        <w:t>Values are mean ± SD [minimum–maximum] unless otherwise stated. MMSE, Mini-Mental State Examination; MoCA, Montreal Cognitive Assessment.</w:t>
      </w:r>
    </w:p>
    <w:p w14:paraId="501570E0" w14:textId="77777777" w:rsidR="00533686" w:rsidRDefault="00000000">
      <w:pPr>
        <w:pStyle w:val="Heading2"/>
      </w:pPr>
      <w:r>
        <w:t>4.3 Model dependence of MAP gain in NC</w:t>
      </w:r>
    </w:p>
    <w:p w14:paraId="619830DE" w14:textId="77777777" w:rsidR="00533686" w:rsidRDefault="00000000">
      <w:r>
        <w:t>Adding PₑₜCO₂ changed the estimated MAP-to-CBFV gain primarily at the slowest frequencies. In VVLF, mean MISO MAP gain was 1.092 compared with 1.332 for SISO. The mean paired difference was −0.240 percentage points of baseline CBFV per mmHg (95% CI, −0.384 to −0.096; raw P = 0.00226; four-band BH-adjusted P = 0.00904). The standardized paired effect was d_z = −0.72. The median participant-level MISO/SISO ratio was 0.837 (IQR, 0.647–0.980), corresponding to a typical reduction of about 16%.</w:t>
      </w:r>
    </w:p>
    <w:p w14:paraId="2697A4BE" w14:textId="77777777" w:rsidR="00533686" w:rsidRDefault="00000000">
      <w:r>
        <w:t>In LF, MISO MAP gain was slightly higher than SISO gain. The mean difference was 0.065 (95% CI, 0.010 to 0.120; raw P = 0.0232; BH-adjusted P = 0.0464; d_z = 0.51). The median ratio was 1.028, so the typical change was only about 3% despite statistical support. VLF and HF MAP gain did not show supported model differences. The combination of effect size, confidence interval, and ratio is important here: the VVLF result was both statistically and practically larger, whereas the LF result was small.</w:t>
      </w:r>
    </w:p>
    <w:p w14:paraId="2297DCAD" w14:textId="77777777" w:rsidR="00533686" w:rsidRDefault="00000000">
      <w:pPr>
        <w:pStyle w:val="CaptionCustom"/>
        <w:keepNext/>
      </w:pPr>
      <w:r>
        <w:rPr>
          <w:b/>
          <w:color w:val="17365D"/>
        </w:rPr>
        <w:t>Table 5. Primary NC comparison of MISO and SISO MAP gain.</w:t>
      </w:r>
    </w:p>
    <w:tbl>
      <w:tblPr>
        <w:tblW w:w="0" w:type="auto"/>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Layout w:type="fixed"/>
        <w:tblLook w:val="04A0" w:firstRow="1" w:lastRow="0" w:firstColumn="1" w:lastColumn="0" w:noHBand="0" w:noVBand="1"/>
      </w:tblPr>
      <w:tblGrid>
        <w:gridCol w:w="864"/>
        <w:gridCol w:w="1007"/>
        <w:gridCol w:w="1007"/>
        <w:gridCol w:w="3096"/>
        <w:gridCol w:w="864"/>
        <w:gridCol w:w="1512"/>
        <w:gridCol w:w="1007"/>
      </w:tblGrid>
      <w:tr w:rsidR="00533686" w14:paraId="6ED86FE9" w14:textId="77777777">
        <w:trPr>
          <w:cantSplit/>
          <w:tblHeader/>
          <w:jc w:val="center"/>
        </w:trPr>
        <w:tc>
          <w:tcPr>
            <w:tcW w:w="864" w:type="dxa"/>
            <w:shd w:val="clear" w:color="auto" w:fill="17365D"/>
            <w:tcMar>
              <w:top w:w="85" w:type="dxa"/>
              <w:left w:w="65" w:type="dxa"/>
              <w:bottom w:w="85" w:type="dxa"/>
              <w:right w:w="65" w:type="dxa"/>
            </w:tcMar>
            <w:vAlign w:val="center"/>
          </w:tcPr>
          <w:p w14:paraId="36F98F8C" w14:textId="77777777" w:rsidR="00533686" w:rsidRDefault="00000000">
            <w:pPr>
              <w:jc w:val="center"/>
            </w:pPr>
            <w:r>
              <w:rPr>
                <w:rFonts w:ascii="Arial" w:eastAsia="Arial" w:hAnsi="Arial"/>
                <w:b/>
                <w:color w:val="FFFFFF"/>
                <w:sz w:val="16"/>
              </w:rPr>
              <w:t>Band</w:t>
            </w:r>
          </w:p>
        </w:tc>
        <w:tc>
          <w:tcPr>
            <w:tcW w:w="1007" w:type="dxa"/>
            <w:shd w:val="clear" w:color="auto" w:fill="17365D"/>
            <w:tcMar>
              <w:top w:w="85" w:type="dxa"/>
              <w:left w:w="65" w:type="dxa"/>
              <w:bottom w:w="85" w:type="dxa"/>
              <w:right w:w="65" w:type="dxa"/>
            </w:tcMar>
            <w:vAlign w:val="center"/>
          </w:tcPr>
          <w:p w14:paraId="1F04B844" w14:textId="77777777" w:rsidR="00533686" w:rsidRDefault="00000000">
            <w:pPr>
              <w:jc w:val="center"/>
            </w:pPr>
            <w:r>
              <w:rPr>
                <w:rFonts w:ascii="Arial" w:eastAsia="Arial" w:hAnsi="Arial"/>
                <w:b/>
                <w:color w:val="FFFFFF"/>
                <w:sz w:val="16"/>
              </w:rPr>
              <w:t>MISO</w:t>
            </w:r>
          </w:p>
        </w:tc>
        <w:tc>
          <w:tcPr>
            <w:tcW w:w="1007" w:type="dxa"/>
            <w:shd w:val="clear" w:color="auto" w:fill="17365D"/>
            <w:tcMar>
              <w:top w:w="85" w:type="dxa"/>
              <w:left w:w="65" w:type="dxa"/>
              <w:bottom w:w="85" w:type="dxa"/>
              <w:right w:w="65" w:type="dxa"/>
            </w:tcMar>
            <w:vAlign w:val="center"/>
          </w:tcPr>
          <w:p w14:paraId="131DCA58" w14:textId="77777777" w:rsidR="00533686" w:rsidRDefault="00000000">
            <w:pPr>
              <w:jc w:val="center"/>
            </w:pPr>
            <w:r>
              <w:rPr>
                <w:rFonts w:ascii="Arial" w:eastAsia="Arial" w:hAnsi="Arial"/>
                <w:b/>
                <w:color w:val="FFFFFF"/>
                <w:sz w:val="16"/>
              </w:rPr>
              <w:t>SISO</w:t>
            </w:r>
          </w:p>
        </w:tc>
        <w:tc>
          <w:tcPr>
            <w:tcW w:w="3096" w:type="dxa"/>
            <w:shd w:val="clear" w:color="auto" w:fill="17365D"/>
            <w:tcMar>
              <w:top w:w="85" w:type="dxa"/>
              <w:left w:w="65" w:type="dxa"/>
              <w:bottom w:w="85" w:type="dxa"/>
              <w:right w:w="65" w:type="dxa"/>
            </w:tcMar>
            <w:vAlign w:val="center"/>
          </w:tcPr>
          <w:p w14:paraId="78E849F0" w14:textId="77777777" w:rsidR="00533686" w:rsidRDefault="00000000">
            <w:pPr>
              <w:jc w:val="center"/>
            </w:pPr>
            <w:r>
              <w:rPr>
                <w:rFonts w:ascii="Arial" w:eastAsia="Arial" w:hAnsi="Arial"/>
                <w:b/>
                <w:color w:val="FFFFFF"/>
                <w:sz w:val="16"/>
              </w:rPr>
              <w:t>Difference (95% CI)</w:t>
            </w:r>
          </w:p>
        </w:tc>
        <w:tc>
          <w:tcPr>
            <w:tcW w:w="864" w:type="dxa"/>
            <w:shd w:val="clear" w:color="auto" w:fill="17365D"/>
            <w:tcMar>
              <w:top w:w="85" w:type="dxa"/>
              <w:left w:w="65" w:type="dxa"/>
              <w:bottom w:w="85" w:type="dxa"/>
              <w:right w:w="65" w:type="dxa"/>
            </w:tcMar>
            <w:vAlign w:val="center"/>
          </w:tcPr>
          <w:p w14:paraId="02697055" w14:textId="77777777" w:rsidR="00533686" w:rsidRDefault="00000000">
            <w:pPr>
              <w:jc w:val="center"/>
            </w:pPr>
            <w:r>
              <w:rPr>
                <w:rFonts w:ascii="Arial" w:eastAsia="Arial" w:hAnsi="Arial"/>
                <w:b/>
                <w:color w:val="FFFFFF"/>
                <w:sz w:val="16"/>
              </w:rPr>
              <w:t>d_z</w:t>
            </w:r>
          </w:p>
        </w:tc>
        <w:tc>
          <w:tcPr>
            <w:tcW w:w="1512" w:type="dxa"/>
            <w:shd w:val="clear" w:color="auto" w:fill="17365D"/>
            <w:tcMar>
              <w:top w:w="85" w:type="dxa"/>
              <w:left w:w="65" w:type="dxa"/>
              <w:bottom w:w="85" w:type="dxa"/>
              <w:right w:w="65" w:type="dxa"/>
            </w:tcMar>
            <w:vAlign w:val="center"/>
          </w:tcPr>
          <w:p w14:paraId="22070ED3" w14:textId="77777777" w:rsidR="00533686" w:rsidRDefault="00000000">
            <w:pPr>
              <w:jc w:val="center"/>
            </w:pPr>
            <w:r>
              <w:rPr>
                <w:rFonts w:ascii="Arial" w:eastAsia="Arial" w:hAnsi="Arial"/>
                <w:b/>
                <w:color w:val="FFFFFF"/>
                <w:sz w:val="16"/>
              </w:rPr>
              <w:t>Median ratio</w:t>
            </w:r>
          </w:p>
        </w:tc>
        <w:tc>
          <w:tcPr>
            <w:tcW w:w="1007" w:type="dxa"/>
            <w:shd w:val="clear" w:color="auto" w:fill="17365D"/>
            <w:tcMar>
              <w:top w:w="85" w:type="dxa"/>
              <w:left w:w="65" w:type="dxa"/>
              <w:bottom w:w="85" w:type="dxa"/>
              <w:right w:w="65" w:type="dxa"/>
            </w:tcMar>
            <w:vAlign w:val="center"/>
          </w:tcPr>
          <w:p w14:paraId="03D07300" w14:textId="77777777" w:rsidR="00533686" w:rsidRDefault="00000000">
            <w:pPr>
              <w:jc w:val="center"/>
            </w:pPr>
            <w:r>
              <w:rPr>
                <w:rFonts w:ascii="Arial" w:eastAsia="Arial" w:hAnsi="Arial"/>
                <w:b/>
                <w:color w:val="FFFFFF"/>
                <w:sz w:val="16"/>
              </w:rPr>
              <w:t>BH P</w:t>
            </w:r>
          </w:p>
        </w:tc>
      </w:tr>
      <w:tr w:rsidR="00533686" w14:paraId="200F2AC1" w14:textId="77777777">
        <w:trPr>
          <w:cantSplit/>
          <w:jc w:val="center"/>
        </w:trPr>
        <w:tc>
          <w:tcPr>
            <w:tcW w:w="864" w:type="dxa"/>
            <w:tcMar>
              <w:top w:w="65" w:type="dxa"/>
              <w:left w:w="60" w:type="dxa"/>
              <w:bottom w:w="65" w:type="dxa"/>
              <w:right w:w="60" w:type="dxa"/>
            </w:tcMar>
          </w:tcPr>
          <w:p w14:paraId="004A1E3B" w14:textId="77777777" w:rsidR="00533686" w:rsidRDefault="00000000">
            <w:pPr>
              <w:spacing w:after="0"/>
              <w:jc w:val="left"/>
            </w:pPr>
            <w:r>
              <w:rPr>
                <w:sz w:val="16"/>
              </w:rPr>
              <w:t>VVLF</w:t>
            </w:r>
          </w:p>
        </w:tc>
        <w:tc>
          <w:tcPr>
            <w:tcW w:w="1007" w:type="dxa"/>
            <w:tcMar>
              <w:top w:w="65" w:type="dxa"/>
              <w:left w:w="60" w:type="dxa"/>
              <w:bottom w:w="65" w:type="dxa"/>
              <w:right w:w="60" w:type="dxa"/>
            </w:tcMar>
          </w:tcPr>
          <w:p w14:paraId="36767628" w14:textId="77777777" w:rsidR="00533686" w:rsidRDefault="00000000">
            <w:pPr>
              <w:spacing w:after="0"/>
              <w:jc w:val="center"/>
            </w:pPr>
            <w:r>
              <w:rPr>
                <w:sz w:val="16"/>
              </w:rPr>
              <w:t>1.092</w:t>
            </w:r>
          </w:p>
        </w:tc>
        <w:tc>
          <w:tcPr>
            <w:tcW w:w="1007" w:type="dxa"/>
            <w:tcMar>
              <w:top w:w="65" w:type="dxa"/>
              <w:left w:w="60" w:type="dxa"/>
              <w:bottom w:w="65" w:type="dxa"/>
              <w:right w:w="60" w:type="dxa"/>
            </w:tcMar>
          </w:tcPr>
          <w:p w14:paraId="799FA343" w14:textId="77777777" w:rsidR="00533686" w:rsidRDefault="00000000">
            <w:pPr>
              <w:spacing w:after="0"/>
              <w:jc w:val="center"/>
            </w:pPr>
            <w:r>
              <w:rPr>
                <w:sz w:val="16"/>
              </w:rPr>
              <w:t>1.332</w:t>
            </w:r>
          </w:p>
        </w:tc>
        <w:tc>
          <w:tcPr>
            <w:tcW w:w="3096" w:type="dxa"/>
            <w:tcMar>
              <w:top w:w="65" w:type="dxa"/>
              <w:left w:w="60" w:type="dxa"/>
              <w:bottom w:w="65" w:type="dxa"/>
              <w:right w:w="60" w:type="dxa"/>
            </w:tcMar>
          </w:tcPr>
          <w:p w14:paraId="7C473B8B" w14:textId="77777777" w:rsidR="00533686" w:rsidRDefault="00000000">
            <w:pPr>
              <w:spacing w:after="0"/>
              <w:jc w:val="center"/>
            </w:pPr>
            <w:r>
              <w:rPr>
                <w:sz w:val="16"/>
              </w:rPr>
              <w:t>−0.240 (−0.384, −0.096)</w:t>
            </w:r>
          </w:p>
        </w:tc>
        <w:tc>
          <w:tcPr>
            <w:tcW w:w="864" w:type="dxa"/>
            <w:tcMar>
              <w:top w:w="65" w:type="dxa"/>
              <w:left w:w="60" w:type="dxa"/>
              <w:bottom w:w="65" w:type="dxa"/>
              <w:right w:w="60" w:type="dxa"/>
            </w:tcMar>
          </w:tcPr>
          <w:p w14:paraId="53C44D97" w14:textId="77777777" w:rsidR="00533686" w:rsidRDefault="00000000">
            <w:pPr>
              <w:spacing w:after="0"/>
              <w:jc w:val="center"/>
            </w:pPr>
            <w:r>
              <w:rPr>
                <w:sz w:val="16"/>
              </w:rPr>
              <w:t>−0.72</w:t>
            </w:r>
          </w:p>
        </w:tc>
        <w:tc>
          <w:tcPr>
            <w:tcW w:w="1512" w:type="dxa"/>
            <w:tcMar>
              <w:top w:w="65" w:type="dxa"/>
              <w:left w:w="60" w:type="dxa"/>
              <w:bottom w:w="65" w:type="dxa"/>
              <w:right w:w="60" w:type="dxa"/>
            </w:tcMar>
          </w:tcPr>
          <w:p w14:paraId="2CE16AB4" w14:textId="77777777" w:rsidR="00533686" w:rsidRDefault="00000000">
            <w:pPr>
              <w:spacing w:after="0"/>
              <w:jc w:val="center"/>
            </w:pPr>
            <w:r>
              <w:rPr>
                <w:sz w:val="16"/>
              </w:rPr>
              <w:t>0.837</w:t>
            </w:r>
          </w:p>
        </w:tc>
        <w:tc>
          <w:tcPr>
            <w:tcW w:w="1007" w:type="dxa"/>
            <w:tcMar>
              <w:top w:w="65" w:type="dxa"/>
              <w:left w:w="60" w:type="dxa"/>
              <w:bottom w:w="65" w:type="dxa"/>
              <w:right w:w="60" w:type="dxa"/>
            </w:tcMar>
          </w:tcPr>
          <w:p w14:paraId="5EC754DA" w14:textId="77777777" w:rsidR="00533686" w:rsidRDefault="00000000">
            <w:pPr>
              <w:spacing w:after="0"/>
              <w:jc w:val="center"/>
            </w:pPr>
            <w:r>
              <w:rPr>
                <w:sz w:val="16"/>
              </w:rPr>
              <w:t>0.0090</w:t>
            </w:r>
          </w:p>
        </w:tc>
      </w:tr>
      <w:tr w:rsidR="00533686" w14:paraId="39F31D74" w14:textId="77777777">
        <w:trPr>
          <w:cantSplit/>
          <w:jc w:val="center"/>
        </w:trPr>
        <w:tc>
          <w:tcPr>
            <w:tcW w:w="864" w:type="dxa"/>
            <w:shd w:val="clear" w:color="auto" w:fill="F8F9FA"/>
            <w:tcMar>
              <w:top w:w="65" w:type="dxa"/>
              <w:left w:w="60" w:type="dxa"/>
              <w:bottom w:w="65" w:type="dxa"/>
              <w:right w:w="60" w:type="dxa"/>
            </w:tcMar>
          </w:tcPr>
          <w:p w14:paraId="00E7F5C0" w14:textId="77777777" w:rsidR="00533686" w:rsidRDefault="00000000">
            <w:pPr>
              <w:spacing w:after="0"/>
              <w:jc w:val="left"/>
            </w:pPr>
            <w:r>
              <w:rPr>
                <w:sz w:val="16"/>
              </w:rPr>
              <w:t>VLF</w:t>
            </w:r>
          </w:p>
        </w:tc>
        <w:tc>
          <w:tcPr>
            <w:tcW w:w="1007" w:type="dxa"/>
            <w:shd w:val="clear" w:color="auto" w:fill="F8F9FA"/>
            <w:tcMar>
              <w:top w:w="65" w:type="dxa"/>
              <w:left w:w="60" w:type="dxa"/>
              <w:bottom w:w="65" w:type="dxa"/>
              <w:right w:w="60" w:type="dxa"/>
            </w:tcMar>
          </w:tcPr>
          <w:p w14:paraId="5DCB6CBD" w14:textId="77777777" w:rsidR="00533686" w:rsidRDefault="00000000">
            <w:pPr>
              <w:spacing w:after="0"/>
              <w:jc w:val="center"/>
            </w:pPr>
            <w:r>
              <w:rPr>
                <w:sz w:val="16"/>
              </w:rPr>
              <w:t>1.288</w:t>
            </w:r>
          </w:p>
        </w:tc>
        <w:tc>
          <w:tcPr>
            <w:tcW w:w="1007" w:type="dxa"/>
            <w:shd w:val="clear" w:color="auto" w:fill="F8F9FA"/>
            <w:tcMar>
              <w:top w:w="65" w:type="dxa"/>
              <w:left w:w="60" w:type="dxa"/>
              <w:bottom w:w="65" w:type="dxa"/>
              <w:right w:w="60" w:type="dxa"/>
            </w:tcMar>
          </w:tcPr>
          <w:p w14:paraId="60176C05" w14:textId="77777777" w:rsidR="00533686" w:rsidRDefault="00000000">
            <w:pPr>
              <w:spacing w:after="0"/>
              <w:jc w:val="center"/>
            </w:pPr>
            <w:r>
              <w:rPr>
                <w:sz w:val="16"/>
              </w:rPr>
              <w:t>1.270</w:t>
            </w:r>
          </w:p>
        </w:tc>
        <w:tc>
          <w:tcPr>
            <w:tcW w:w="3096" w:type="dxa"/>
            <w:shd w:val="clear" w:color="auto" w:fill="F8F9FA"/>
            <w:tcMar>
              <w:top w:w="65" w:type="dxa"/>
              <w:left w:w="60" w:type="dxa"/>
              <w:bottom w:w="65" w:type="dxa"/>
              <w:right w:w="60" w:type="dxa"/>
            </w:tcMar>
          </w:tcPr>
          <w:p w14:paraId="7D97ED8E" w14:textId="77777777" w:rsidR="00533686" w:rsidRDefault="00000000">
            <w:pPr>
              <w:spacing w:after="0"/>
              <w:jc w:val="center"/>
            </w:pPr>
            <w:r>
              <w:rPr>
                <w:sz w:val="16"/>
              </w:rPr>
              <w:t>0.018 (−0.060, 0.096)</w:t>
            </w:r>
          </w:p>
        </w:tc>
        <w:tc>
          <w:tcPr>
            <w:tcW w:w="864" w:type="dxa"/>
            <w:shd w:val="clear" w:color="auto" w:fill="F8F9FA"/>
            <w:tcMar>
              <w:top w:w="65" w:type="dxa"/>
              <w:left w:w="60" w:type="dxa"/>
              <w:bottom w:w="65" w:type="dxa"/>
              <w:right w:w="60" w:type="dxa"/>
            </w:tcMar>
          </w:tcPr>
          <w:p w14:paraId="48815673" w14:textId="77777777" w:rsidR="00533686" w:rsidRDefault="00000000">
            <w:pPr>
              <w:spacing w:after="0"/>
              <w:jc w:val="center"/>
            </w:pPr>
            <w:r>
              <w:rPr>
                <w:sz w:val="16"/>
              </w:rPr>
              <w:t>0.10</w:t>
            </w:r>
          </w:p>
        </w:tc>
        <w:tc>
          <w:tcPr>
            <w:tcW w:w="1512" w:type="dxa"/>
            <w:shd w:val="clear" w:color="auto" w:fill="F8F9FA"/>
            <w:tcMar>
              <w:top w:w="65" w:type="dxa"/>
              <w:left w:w="60" w:type="dxa"/>
              <w:bottom w:w="65" w:type="dxa"/>
              <w:right w:w="60" w:type="dxa"/>
            </w:tcMar>
          </w:tcPr>
          <w:p w14:paraId="24DE48FB" w14:textId="77777777" w:rsidR="00533686" w:rsidRDefault="00000000">
            <w:pPr>
              <w:spacing w:after="0"/>
              <w:jc w:val="center"/>
            </w:pPr>
            <w:r>
              <w:rPr>
                <w:sz w:val="16"/>
              </w:rPr>
              <w:t>0.997</w:t>
            </w:r>
          </w:p>
        </w:tc>
        <w:tc>
          <w:tcPr>
            <w:tcW w:w="1007" w:type="dxa"/>
            <w:shd w:val="clear" w:color="auto" w:fill="F8F9FA"/>
            <w:tcMar>
              <w:top w:w="65" w:type="dxa"/>
              <w:left w:w="60" w:type="dxa"/>
              <w:bottom w:w="65" w:type="dxa"/>
              <w:right w:w="60" w:type="dxa"/>
            </w:tcMar>
          </w:tcPr>
          <w:p w14:paraId="7EA2786E" w14:textId="77777777" w:rsidR="00533686" w:rsidRDefault="00000000">
            <w:pPr>
              <w:spacing w:after="0"/>
              <w:jc w:val="center"/>
            </w:pPr>
            <w:r>
              <w:rPr>
                <w:sz w:val="16"/>
              </w:rPr>
              <w:t>0.6370</w:t>
            </w:r>
          </w:p>
        </w:tc>
      </w:tr>
      <w:tr w:rsidR="00533686" w14:paraId="2BBEC5DD" w14:textId="77777777">
        <w:trPr>
          <w:cantSplit/>
          <w:jc w:val="center"/>
        </w:trPr>
        <w:tc>
          <w:tcPr>
            <w:tcW w:w="864" w:type="dxa"/>
            <w:tcMar>
              <w:top w:w="65" w:type="dxa"/>
              <w:left w:w="60" w:type="dxa"/>
              <w:bottom w:w="65" w:type="dxa"/>
              <w:right w:w="60" w:type="dxa"/>
            </w:tcMar>
          </w:tcPr>
          <w:p w14:paraId="3EBDD0F8" w14:textId="77777777" w:rsidR="00533686" w:rsidRDefault="00000000">
            <w:pPr>
              <w:spacing w:after="0"/>
              <w:jc w:val="left"/>
            </w:pPr>
            <w:r>
              <w:rPr>
                <w:sz w:val="16"/>
              </w:rPr>
              <w:t>LF</w:t>
            </w:r>
          </w:p>
        </w:tc>
        <w:tc>
          <w:tcPr>
            <w:tcW w:w="1007" w:type="dxa"/>
            <w:tcMar>
              <w:top w:w="65" w:type="dxa"/>
              <w:left w:w="60" w:type="dxa"/>
              <w:bottom w:w="65" w:type="dxa"/>
              <w:right w:w="60" w:type="dxa"/>
            </w:tcMar>
          </w:tcPr>
          <w:p w14:paraId="13068E2B" w14:textId="77777777" w:rsidR="00533686" w:rsidRDefault="00000000">
            <w:pPr>
              <w:spacing w:after="0"/>
              <w:jc w:val="center"/>
            </w:pPr>
            <w:r>
              <w:rPr>
                <w:sz w:val="16"/>
              </w:rPr>
              <w:t>2.111</w:t>
            </w:r>
          </w:p>
        </w:tc>
        <w:tc>
          <w:tcPr>
            <w:tcW w:w="1007" w:type="dxa"/>
            <w:tcMar>
              <w:top w:w="65" w:type="dxa"/>
              <w:left w:w="60" w:type="dxa"/>
              <w:bottom w:w="65" w:type="dxa"/>
              <w:right w:w="60" w:type="dxa"/>
            </w:tcMar>
          </w:tcPr>
          <w:p w14:paraId="7D88B373" w14:textId="77777777" w:rsidR="00533686" w:rsidRDefault="00000000">
            <w:pPr>
              <w:spacing w:after="0"/>
              <w:jc w:val="center"/>
            </w:pPr>
            <w:r>
              <w:rPr>
                <w:sz w:val="16"/>
              </w:rPr>
              <w:t>2.046</w:t>
            </w:r>
          </w:p>
        </w:tc>
        <w:tc>
          <w:tcPr>
            <w:tcW w:w="3096" w:type="dxa"/>
            <w:tcMar>
              <w:top w:w="65" w:type="dxa"/>
              <w:left w:w="60" w:type="dxa"/>
              <w:bottom w:w="65" w:type="dxa"/>
              <w:right w:w="60" w:type="dxa"/>
            </w:tcMar>
          </w:tcPr>
          <w:p w14:paraId="00594CF3" w14:textId="77777777" w:rsidR="00533686" w:rsidRDefault="00000000">
            <w:pPr>
              <w:spacing w:after="0"/>
              <w:jc w:val="center"/>
            </w:pPr>
            <w:r>
              <w:rPr>
                <w:sz w:val="16"/>
              </w:rPr>
              <w:t>0.065 (0.010, 0.120)</w:t>
            </w:r>
          </w:p>
        </w:tc>
        <w:tc>
          <w:tcPr>
            <w:tcW w:w="864" w:type="dxa"/>
            <w:tcMar>
              <w:top w:w="65" w:type="dxa"/>
              <w:left w:w="60" w:type="dxa"/>
              <w:bottom w:w="65" w:type="dxa"/>
              <w:right w:w="60" w:type="dxa"/>
            </w:tcMar>
          </w:tcPr>
          <w:p w14:paraId="7CE9B7A7" w14:textId="77777777" w:rsidR="00533686" w:rsidRDefault="00000000">
            <w:pPr>
              <w:spacing w:after="0"/>
              <w:jc w:val="center"/>
            </w:pPr>
            <w:r>
              <w:rPr>
                <w:sz w:val="16"/>
              </w:rPr>
              <w:t>0.51</w:t>
            </w:r>
          </w:p>
        </w:tc>
        <w:tc>
          <w:tcPr>
            <w:tcW w:w="1512" w:type="dxa"/>
            <w:tcMar>
              <w:top w:w="65" w:type="dxa"/>
              <w:left w:w="60" w:type="dxa"/>
              <w:bottom w:w="65" w:type="dxa"/>
              <w:right w:w="60" w:type="dxa"/>
            </w:tcMar>
          </w:tcPr>
          <w:p w14:paraId="2D377669" w14:textId="77777777" w:rsidR="00533686" w:rsidRDefault="00000000">
            <w:pPr>
              <w:spacing w:after="0"/>
              <w:jc w:val="center"/>
            </w:pPr>
            <w:r>
              <w:rPr>
                <w:sz w:val="16"/>
              </w:rPr>
              <w:t>1.028</w:t>
            </w:r>
          </w:p>
        </w:tc>
        <w:tc>
          <w:tcPr>
            <w:tcW w:w="1007" w:type="dxa"/>
            <w:tcMar>
              <w:top w:w="65" w:type="dxa"/>
              <w:left w:w="60" w:type="dxa"/>
              <w:bottom w:w="65" w:type="dxa"/>
              <w:right w:w="60" w:type="dxa"/>
            </w:tcMar>
          </w:tcPr>
          <w:p w14:paraId="43C65BDB" w14:textId="77777777" w:rsidR="00533686" w:rsidRDefault="00000000">
            <w:pPr>
              <w:spacing w:after="0"/>
              <w:jc w:val="center"/>
            </w:pPr>
            <w:r>
              <w:rPr>
                <w:sz w:val="16"/>
              </w:rPr>
              <w:t>0.0464</w:t>
            </w:r>
          </w:p>
        </w:tc>
      </w:tr>
      <w:tr w:rsidR="00533686" w14:paraId="1BE03D03" w14:textId="77777777">
        <w:trPr>
          <w:cantSplit/>
          <w:jc w:val="center"/>
        </w:trPr>
        <w:tc>
          <w:tcPr>
            <w:tcW w:w="864" w:type="dxa"/>
            <w:shd w:val="clear" w:color="auto" w:fill="F8F9FA"/>
            <w:tcMar>
              <w:top w:w="65" w:type="dxa"/>
              <w:left w:w="60" w:type="dxa"/>
              <w:bottom w:w="65" w:type="dxa"/>
              <w:right w:w="60" w:type="dxa"/>
            </w:tcMar>
          </w:tcPr>
          <w:p w14:paraId="50B978F0" w14:textId="77777777" w:rsidR="00533686" w:rsidRDefault="00000000">
            <w:pPr>
              <w:spacing w:after="0"/>
              <w:jc w:val="left"/>
            </w:pPr>
            <w:r>
              <w:rPr>
                <w:sz w:val="16"/>
              </w:rPr>
              <w:t>HF</w:t>
            </w:r>
          </w:p>
        </w:tc>
        <w:tc>
          <w:tcPr>
            <w:tcW w:w="1007" w:type="dxa"/>
            <w:shd w:val="clear" w:color="auto" w:fill="F8F9FA"/>
            <w:tcMar>
              <w:top w:w="65" w:type="dxa"/>
              <w:left w:w="60" w:type="dxa"/>
              <w:bottom w:w="65" w:type="dxa"/>
              <w:right w:w="60" w:type="dxa"/>
            </w:tcMar>
          </w:tcPr>
          <w:p w14:paraId="76617E3A" w14:textId="77777777" w:rsidR="00533686" w:rsidRDefault="00000000">
            <w:pPr>
              <w:spacing w:after="0"/>
              <w:jc w:val="center"/>
            </w:pPr>
            <w:r>
              <w:rPr>
                <w:sz w:val="16"/>
              </w:rPr>
              <w:t>2.343</w:t>
            </w:r>
          </w:p>
        </w:tc>
        <w:tc>
          <w:tcPr>
            <w:tcW w:w="1007" w:type="dxa"/>
            <w:shd w:val="clear" w:color="auto" w:fill="F8F9FA"/>
            <w:tcMar>
              <w:top w:w="65" w:type="dxa"/>
              <w:left w:w="60" w:type="dxa"/>
              <w:bottom w:w="65" w:type="dxa"/>
              <w:right w:w="60" w:type="dxa"/>
            </w:tcMar>
          </w:tcPr>
          <w:p w14:paraId="15347E9E" w14:textId="77777777" w:rsidR="00533686" w:rsidRDefault="00000000">
            <w:pPr>
              <w:spacing w:after="0"/>
              <w:jc w:val="center"/>
            </w:pPr>
            <w:r>
              <w:rPr>
                <w:sz w:val="16"/>
              </w:rPr>
              <w:t>2.331</w:t>
            </w:r>
          </w:p>
        </w:tc>
        <w:tc>
          <w:tcPr>
            <w:tcW w:w="3096" w:type="dxa"/>
            <w:shd w:val="clear" w:color="auto" w:fill="F8F9FA"/>
            <w:tcMar>
              <w:top w:w="65" w:type="dxa"/>
              <w:left w:w="60" w:type="dxa"/>
              <w:bottom w:w="65" w:type="dxa"/>
              <w:right w:w="60" w:type="dxa"/>
            </w:tcMar>
          </w:tcPr>
          <w:p w14:paraId="19EA3D81" w14:textId="77777777" w:rsidR="00533686" w:rsidRDefault="00000000">
            <w:pPr>
              <w:spacing w:after="0"/>
              <w:jc w:val="center"/>
            </w:pPr>
            <w:r>
              <w:rPr>
                <w:sz w:val="16"/>
              </w:rPr>
              <w:t>0.012 (−0.036, 0.060)</w:t>
            </w:r>
          </w:p>
        </w:tc>
        <w:tc>
          <w:tcPr>
            <w:tcW w:w="864" w:type="dxa"/>
            <w:shd w:val="clear" w:color="auto" w:fill="F8F9FA"/>
            <w:tcMar>
              <w:top w:w="65" w:type="dxa"/>
              <w:left w:w="60" w:type="dxa"/>
              <w:bottom w:w="65" w:type="dxa"/>
              <w:right w:w="60" w:type="dxa"/>
            </w:tcMar>
          </w:tcPr>
          <w:p w14:paraId="4A4649FD" w14:textId="77777777" w:rsidR="00533686" w:rsidRDefault="00000000">
            <w:pPr>
              <w:spacing w:after="0"/>
              <w:jc w:val="center"/>
            </w:pPr>
            <w:r>
              <w:rPr>
                <w:sz w:val="16"/>
              </w:rPr>
              <w:t>0.11</w:t>
            </w:r>
          </w:p>
        </w:tc>
        <w:tc>
          <w:tcPr>
            <w:tcW w:w="1512" w:type="dxa"/>
            <w:shd w:val="clear" w:color="auto" w:fill="F8F9FA"/>
            <w:tcMar>
              <w:top w:w="65" w:type="dxa"/>
              <w:left w:w="60" w:type="dxa"/>
              <w:bottom w:w="65" w:type="dxa"/>
              <w:right w:w="60" w:type="dxa"/>
            </w:tcMar>
          </w:tcPr>
          <w:p w14:paraId="05915DBC" w14:textId="77777777" w:rsidR="00533686" w:rsidRDefault="00000000">
            <w:pPr>
              <w:spacing w:after="0"/>
              <w:jc w:val="center"/>
            </w:pPr>
            <w:r>
              <w:rPr>
                <w:sz w:val="16"/>
              </w:rPr>
              <w:t>1.014</w:t>
            </w:r>
          </w:p>
        </w:tc>
        <w:tc>
          <w:tcPr>
            <w:tcW w:w="1007" w:type="dxa"/>
            <w:shd w:val="clear" w:color="auto" w:fill="F8F9FA"/>
            <w:tcMar>
              <w:top w:w="65" w:type="dxa"/>
              <w:left w:w="60" w:type="dxa"/>
              <w:bottom w:w="65" w:type="dxa"/>
              <w:right w:w="60" w:type="dxa"/>
            </w:tcMar>
          </w:tcPr>
          <w:p w14:paraId="34C59B36" w14:textId="77777777" w:rsidR="00533686" w:rsidRDefault="00000000">
            <w:pPr>
              <w:spacing w:after="0"/>
              <w:jc w:val="center"/>
            </w:pPr>
            <w:r>
              <w:rPr>
                <w:sz w:val="16"/>
              </w:rPr>
              <w:t>0.6370</w:t>
            </w:r>
          </w:p>
        </w:tc>
      </w:tr>
    </w:tbl>
    <w:p w14:paraId="04916021" w14:textId="77777777" w:rsidR="00533686" w:rsidRDefault="00000000">
      <w:pPr>
        <w:pStyle w:val="CaptionCustom"/>
      </w:pPr>
      <w:r>
        <w:t>Gain units are percentage points of baseline CBFV per mmHg. Difference is MISO minus SISO. BH adjustment shown here is across the four NC MAP-gain bands. Final values should be regenerated by the NC-only analysis script.</w:t>
      </w:r>
    </w:p>
    <w:tbl>
      <w:tblPr>
        <w:tblW w:w="0" w:type="auto"/>
        <w:tblLayout w:type="fixed"/>
        <w:tblLook w:val="04A0" w:firstRow="1" w:lastRow="0" w:firstColumn="1" w:lastColumn="0" w:noHBand="0" w:noVBand="1"/>
      </w:tblPr>
      <w:tblGrid>
        <w:gridCol w:w="9792"/>
      </w:tblGrid>
      <w:tr w:rsidR="00533686" w14:paraId="18A27C90" w14:textId="77777777">
        <w:trPr>
          <w:cantSplit/>
          <w:trHeight w:val="2376"/>
        </w:trPr>
        <w:tc>
          <w:tcPr>
            <w:tcW w:w="9792" w:type="dxa"/>
            <w:tcBorders>
              <w:top w:val="single" w:sz="10" w:space="0" w:color="285F8F"/>
              <w:left w:val="single" w:sz="10" w:space="0" w:color="285F8F"/>
              <w:bottom w:val="single" w:sz="10" w:space="0" w:color="285F8F"/>
              <w:right w:val="single" w:sz="10" w:space="0" w:color="285F8F"/>
            </w:tcBorders>
            <w:shd w:val="clear" w:color="auto" w:fill="F4F8FB"/>
            <w:tcMar>
              <w:top w:w="130" w:type="dxa"/>
              <w:left w:w="160" w:type="dxa"/>
              <w:bottom w:w="130" w:type="dxa"/>
              <w:right w:w="160" w:type="dxa"/>
            </w:tcMar>
          </w:tcPr>
          <w:p w14:paraId="582182C4" w14:textId="77777777" w:rsidR="00533686" w:rsidRDefault="00000000">
            <w:pPr>
              <w:keepLines/>
              <w:jc w:val="center"/>
            </w:pPr>
            <w:r>
              <w:rPr>
                <w:rFonts w:ascii="Arial" w:eastAsia="Arial" w:hAnsi="Arial"/>
                <w:b/>
                <w:color w:val="17365D"/>
                <w:sz w:val="21"/>
              </w:rPr>
              <w:t>FIGURE PLACEHOLDER — Figure 5</w:t>
            </w:r>
            <w:r>
              <w:rPr>
                <w:rFonts w:ascii="Arial" w:eastAsia="Arial" w:hAnsi="Arial"/>
                <w:b/>
                <w:color w:val="17365D"/>
                <w:sz w:val="21"/>
              </w:rPr>
              <w:br/>
            </w:r>
            <w:r>
              <w:rPr>
                <w:rFonts w:ascii="Arial" w:eastAsia="Arial" w:hAnsi="Arial"/>
                <w:b/>
                <w:color w:val="285F8F"/>
                <w:sz w:val="20"/>
              </w:rPr>
              <w:t>NC MAP gain: frequency-wise and participant-level MISO–SISO comparison</w:t>
            </w:r>
            <w:r>
              <w:rPr>
                <w:rFonts w:ascii="Arial" w:eastAsia="Arial" w:hAnsi="Arial"/>
                <w:b/>
                <w:color w:val="285F8F"/>
                <w:sz w:val="20"/>
              </w:rPr>
              <w:br/>
            </w:r>
            <w:r>
              <w:rPr>
                <w:sz w:val="19"/>
              </w:rPr>
              <w:t>What to show: Panel A: group mean MISO and SISO MAP gain curves with 95% confidence bands, not only SD. Panel B: paired MISO-minus-SISO difference curve with a zero line and prespecified band boundaries. Panels C–F: paired participant plots for VVLF, VLF, LF, and HF, ordered by SISO value. Annotate mean difference, CI, d_z, median ratio, raw P, and BH P.</w:t>
            </w:r>
            <w:r>
              <w:rPr>
                <w:sz w:val="19"/>
              </w:rPr>
              <w:br/>
            </w:r>
            <w:r>
              <w:rPr>
                <w:i/>
                <w:color w:val="5B6573"/>
                <w:sz w:val="18"/>
              </w:rPr>
              <w:t>Why it matters: This should be the main NC figure. It shows where the model changes the MAP estimate and whether the group result is shared across participants.</w:t>
            </w:r>
          </w:p>
        </w:tc>
      </w:tr>
    </w:tbl>
    <w:p w14:paraId="2C914E3F" w14:textId="77777777" w:rsidR="00533686" w:rsidRDefault="00000000">
      <w:pPr>
        <w:pStyle w:val="CaptionCustom"/>
      </w:pPr>
      <w:r>
        <w:rPr>
          <w:b/>
        </w:rPr>
        <w:t xml:space="preserve">Figure 5. NC MAP gain: frequency-wise and participant-level MISO–SISO comparison. </w:t>
      </w:r>
      <w:r>
        <w:t>Replace this placeholder with the final figure and revise the caption after the corresponding analysis is complete.</w:t>
      </w:r>
    </w:p>
    <w:p w14:paraId="5D7387A0" w14:textId="77777777" w:rsidR="00533686" w:rsidRDefault="00000000">
      <w:pPr>
        <w:pStyle w:val="Heading2"/>
      </w:pPr>
      <w:r>
        <w:lastRenderedPageBreak/>
        <w:t>4.4 PₑₜCO₂ gain as a supporting model diagnostic</w:t>
      </w:r>
    </w:p>
    <w:p w14:paraId="3426DC91" w14:textId="77777777" w:rsidR="00533686" w:rsidRDefault="00000000">
      <w:r>
        <w:t>The larger model-related changes occurred in the PₑₜCO₂ pathway. Conditional MISO PₑₜCO₂ gain was lower than PₑₜCO₂-only SISO gain in LF by −0.737 (95% CI, −1.067 to −0.407; secondary-family BH P = 0.000259; median ratio, 0.662) and in HF by −2.250 (95% CI, −3.145 to −1.354; BH P = 0.000127; median ratio, 0.523). VVLF and VLF differences were not supported after the four-band secondary correction.</w:t>
      </w:r>
    </w:p>
    <w:p w14:paraId="51E87F8A" w14:textId="77777777" w:rsidR="00533686" w:rsidRDefault="00000000">
      <w:r>
        <w:t>These results show that a PₑₜCO₂-only SISO coefficient is not interchangeable with a conditional PₑₜCO₂ coefficient. They do not establish that the high-frequency MISO PₑₜCO₂ estimate is accurate. PₑₜCO₂ ordinary coherence was low outside the slowest band, and raw conditioning became worse at some high-frequency bins. The PₑₜCO₂ result is therefore most useful as evidence of model dependence and as a prompt for validation, not as the primary physiological conclusion.</w:t>
      </w:r>
    </w:p>
    <w:p w14:paraId="5F71BB4E" w14:textId="77777777" w:rsidR="00533686" w:rsidRDefault="00000000">
      <w:pPr>
        <w:pStyle w:val="CaptionCustom"/>
        <w:keepNext/>
      </w:pPr>
      <w:r>
        <w:rPr>
          <w:b/>
          <w:color w:val="17365D"/>
        </w:rPr>
        <w:t>Table 6. Secondary NC comparison of MISO and SISO PₑₜCO₂ gain.</w:t>
      </w:r>
    </w:p>
    <w:tbl>
      <w:tblPr>
        <w:tblW w:w="0" w:type="auto"/>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Layout w:type="fixed"/>
        <w:tblLook w:val="04A0" w:firstRow="1" w:lastRow="0" w:firstColumn="1" w:lastColumn="0" w:noHBand="0" w:noVBand="1"/>
      </w:tblPr>
      <w:tblGrid>
        <w:gridCol w:w="864"/>
        <w:gridCol w:w="1007"/>
        <w:gridCol w:w="1007"/>
        <w:gridCol w:w="3096"/>
        <w:gridCol w:w="864"/>
        <w:gridCol w:w="1512"/>
        <w:gridCol w:w="1007"/>
      </w:tblGrid>
      <w:tr w:rsidR="00533686" w14:paraId="337612F3" w14:textId="77777777">
        <w:trPr>
          <w:cantSplit/>
          <w:tblHeader/>
          <w:jc w:val="center"/>
        </w:trPr>
        <w:tc>
          <w:tcPr>
            <w:tcW w:w="864" w:type="dxa"/>
            <w:shd w:val="clear" w:color="auto" w:fill="17365D"/>
            <w:tcMar>
              <w:top w:w="85" w:type="dxa"/>
              <w:left w:w="65" w:type="dxa"/>
              <w:bottom w:w="85" w:type="dxa"/>
              <w:right w:w="65" w:type="dxa"/>
            </w:tcMar>
            <w:vAlign w:val="center"/>
          </w:tcPr>
          <w:p w14:paraId="292B87F0" w14:textId="77777777" w:rsidR="00533686" w:rsidRDefault="00000000">
            <w:pPr>
              <w:jc w:val="center"/>
            </w:pPr>
            <w:r>
              <w:rPr>
                <w:rFonts w:ascii="Arial" w:eastAsia="Arial" w:hAnsi="Arial"/>
                <w:b/>
                <w:color w:val="FFFFFF"/>
                <w:sz w:val="16"/>
              </w:rPr>
              <w:t>Band</w:t>
            </w:r>
          </w:p>
        </w:tc>
        <w:tc>
          <w:tcPr>
            <w:tcW w:w="1007" w:type="dxa"/>
            <w:shd w:val="clear" w:color="auto" w:fill="17365D"/>
            <w:tcMar>
              <w:top w:w="85" w:type="dxa"/>
              <w:left w:w="65" w:type="dxa"/>
              <w:bottom w:w="85" w:type="dxa"/>
              <w:right w:w="65" w:type="dxa"/>
            </w:tcMar>
            <w:vAlign w:val="center"/>
          </w:tcPr>
          <w:p w14:paraId="060ACB8C" w14:textId="77777777" w:rsidR="00533686" w:rsidRDefault="00000000">
            <w:pPr>
              <w:jc w:val="center"/>
            </w:pPr>
            <w:r>
              <w:rPr>
                <w:rFonts w:ascii="Arial" w:eastAsia="Arial" w:hAnsi="Arial"/>
                <w:b/>
                <w:color w:val="FFFFFF"/>
                <w:sz w:val="16"/>
              </w:rPr>
              <w:t>MISO</w:t>
            </w:r>
          </w:p>
        </w:tc>
        <w:tc>
          <w:tcPr>
            <w:tcW w:w="1007" w:type="dxa"/>
            <w:shd w:val="clear" w:color="auto" w:fill="17365D"/>
            <w:tcMar>
              <w:top w:w="85" w:type="dxa"/>
              <w:left w:w="65" w:type="dxa"/>
              <w:bottom w:w="85" w:type="dxa"/>
              <w:right w:w="65" w:type="dxa"/>
            </w:tcMar>
            <w:vAlign w:val="center"/>
          </w:tcPr>
          <w:p w14:paraId="672F66AA" w14:textId="77777777" w:rsidR="00533686" w:rsidRDefault="00000000">
            <w:pPr>
              <w:jc w:val="center"/>
            </w:pPr>
            <w:r>
              <w:rPr>
                <w:rFonts w:ascii="Arial" w:eastAsia="Arial" w:hAnsi="Arial"/>
                <w:b/>
                <w:color w:val="FFFFFF"/>
                <w:sz w:val="16"/>
              </w:rPr>
              <w:t>SISO</w:t>
            </w:r>
          </w:p>
        </w:tc>
        <w:tc>
          <w:tcPr>
            <w:tcW w:w="3096" w:type="dxa"/>
            <w:shd w:val="clear" w:color="auto" w:fill="17365D"/>
            <w:tcMar>
              <w:top w:w="85" w:type="dxa"/>
              <w:left w:w="65" w:type="dxa"/>
              <w:bottom w:w="85" w:type="dxa"/>
              <w:right w:w="65" w:type="dxa"/>
            </w:tcMar>
            <w:vAlign w:val="center"/>
          </w:tcPr>
          <w:p w14:paraId="2082796D" w14:textId="77777777" w:rsidR="00533686" w:rsidRDefault="00000000">
            <w:pPr>
              <w:jc w:val="center"/>
            </w:pPr>
            <w:r>
              <w:rPr>
                <w:rFonts w:ascii="Arial" w:eastAsia="Arial" w:hAnsi="Arial"/>
                <w:b/>
                <w:color w:val="FFFFFF"/>
                <w:sz w:val="16"/>
              </w:rPr>
              <w:t>Difference (95% CI)</w:t>
            </w:r>
          </w:p>
        </w:tc>
        <w:tc>
          <w:tcPr>
            <w:tcW w:w="864" w:type="dxa"/>
            <w:shd w:val="clear" w:color="auto" w:fill="17365D"/>
            <w:tcMar>
              <w:top w:w="85" w:type="dxa"/>
              <w:left w:w="65" w:type="dxa"/>
              <w:bottom w:w="85" w:type="dxa"/>
              <w:right w:w="65" w:type="dxa"/>
            </w:tcMar>
            <w:vAlign w:val="center"/>
          </w:tcPr>
          <w:p w14:paraId="48791321" w14:textId="77777777" w:rsidR="00533686" w:rsidRDefault="00000000">
            <w:pPr>
              <w:jc w:val="center"/>
            </w:pPr>
            <w:r>
              <w:rPr>
                <w:rFonts w:ascii="Arial" w:eastAsia="Arial" w:hAnsi="Arial"/>
                <w:b/>
                <w:color w:val="FFFFFF"/>
                <w:sz w:val="16"/>
              </w:rPr>
              <w:t>d_z</w:t>
            </w:r>
          </w:p>
        </w:tc>
        <w:tc>
          <w:tcPr>
            <w:tcW w:w="1512" w:type="dxa"/>
            <w:shd w:val="clear" w:color="auto" w:fill="17365D"/>
            <w:tcMar>
              <w:top w:w="85" w:type="dxa"/>
              <w:left w:w="65" w:type="dxa"/>
              <w:bottom w:w="85" w:type="dxa"/>
              <w:right w:w="65" w:type="dxa"/>
            </w:tcMar>
            <w:vAlign w:val="center"/>
          </w:tcPr>
          <w:p w14:paraId="67DFAC3B" w14:textId="77777777" w:rsidR="00533686" w:rsidRDefault="00000000">
            <w:pPr>
              <w:jc w:val="center"/>
            </w:pPr>
            <w:r>
              <w:rPr>
                <w:rFonts w:ascii="Arial" w:eastAsia="Arial" w:hAnsi="Arial"/>
                <w:b/>
                <w:color w:val="FFFFFF"/>
                <w:sz w:val="16"/>
              </w:rPr>
              <w:t>Median ratio</w:t>
            </w:r>
          </w:p>
        </w:tc>
        <w:tc>
          <w:tcPr>
            <w:tcW w:w="1007" w:type="dxa"/>
            <w:shd w:val="clear" w:color="auto" w:fill="17365D"/>
            <w:tcMar>
              <w:top w:w="85" w:type="dxa"/>
              <w:left w:w="65" w:type="dxa"/>
              <w:bottom w:w="85" w:type="dxa"/>
              <w:right w:w="65" w:type="dxa"/>
            </w:tcMar>
            <w:vAlign w:val="center"/>
          </w:tcPr>
          <w:p w14:paraId="0ADF4C12" w14:textId="77777777" w:rsidR="00533686" w:rsidRDefault="00000000">
            <w:pPr>
              <w:jc w:val="center"/>
            </w:pPr>
            <w:r>
              <w:rPr>
                <w:rFonts w:ascii="Arial" w:eastAsia="Arial" w:hAnsi="Arial"/>
                <w:b/>
                <w:color w:val="FFFFFF"/>
                <w:sz w:val="16"/>
              </w:rPr>
              <w:t>BH P</w:t>
            </w:r>
          </w:p>
        </w:tc>
      </w:tr>
      <w:tr w:rsidR="00533686" w14:paraId="0E5F2733" w14:textId="77777777">
        <w:trPr>
          <w:cantSplit/>
          <w:jc w:val="center"/>
        </w:trPr>
        <w:tc>
          <w:tcPr>
            <w:tcW w:w="864" w:type="dxa"/>
            <w:tcMar>
              <w:top w:w="65" w:type="dxa"/>
              <w:left w:w="60" w:type="dxa"/>
              <w:bottom w:w="65" w:type="dxa"/>
              <w:right w:w="60" w:type="dxa"/>
            </w:tcMar>
          </w:tcPr>
          <w:p w14:paraId="53C1C7E5" w14:textId="77777777" w:rsidR="00533686" w:rsidRDefault="00000000">
            <w:pPr>
              <w:spacing w:after="0"/>
              <w:jc w:val="left"/>
            </w:pPr>
            <w:r>
              <w:rPr>
                <w:sz w:val="16"/>
              </w:rPr>
              <w:t>VVLF</w:t>
            </w:r>
          </w:p>
        </w:tc>
        <w:tc>
          <w:tcPr>
            <w:tcW w:w="1007" w:type="dxa"/>
            <w:tcMar>
              <w:top w:w="65" w:type="dxa"/>
              <w:left w:w="60" w:type="dxa"/>
              <w:bottom w:w="65" w:type="dxa"/>
              <w:right w:w="60" w:type="dxa"/>
            </w:tcMar>
          </w:tcPr>
          <w:p w14:paraId="4C1E914E" w14:textId="77777777" w:rsidR="00533686" w:rsidRDefault="00000000">
            <w:pPr>
              <w:spacing w:after="0"/>
              <w:jc w:val="center"/>
            </w:pPr>
            <w:r>
              <w:rPr>
                <w:sz w:val="16"/>
              </w:rPr>
              <w:t>4.127</w:t>
            </w:r>
          </w:p>
        </w:tc>
        <w:tc>
          <w:tcPr>
            <w:tcW w:w="1007" w:type="dxa"/>
            <w:tcMar>
              <w:top w:w="65" w:type="dxa"/>
              <w:left w:w="60" w:type="dxa"/>
              <w:bottom w:w="65" w:type="dxa"/>
              <w:right w:w="60" w:type="dxa"/>
            </w:tcMar>
          </w:tcPr>
          <w:p w14:paraId="4BB93381" w14:textId="77777777" w:rsidR="00533686" w:rsidRDefault="00000000">
            <w:pPr>
              <w:spacing w:after="0"/>
              <w:jc w:val="center"/>
            </w:pPr>
            <w:r>
              <w:rPr>
                <w:sz w:val="16"/>
              </w:rPr>
              <w:t>4.370</w:t>
            </w:r>
          </w:p>
        </w:tc>
        <w:tc>
          <w:tcPr>
            <w:tcW w:w="3096" w:type="dxa"/>
            <w:tcMar>
              <w:top w:w="65" w:type="dxa"/>
              <w:left w:w="60" w:type="dxa"/>
              <w:bottom w:w="65" w:type="dxa"/>
              <w:right w:w="60" w:type="dxa"/>
            </w:tcMar>
          </w:tcPr>
          <w:p w14:paraId="1AF9B15C" w14:textId="77777777" w:rsidR="00533686" w:rsidRDefault="00000000">
            <w:pPr>
              <w:spacing w:after="0"/>
              <w:jc w:val="center"/>
            </w:pPr>
            <w:r>
              <w:rPr>
                <w:sz w:val="16"/>
              </w:rPr>
              <w:t>−0.243 (−0.675, 0.189)</w:t>
            </w:r>
          </w:p>
        </w:tc>
        <w:tc>
          <w:tcPr>
            <w:tcW w:w="864" w:type="dxa"/>
            <w:tcMar>
              <w:top w:w="65" w:type="dxa"/>
              <w:left w:w="60" w:type="dxa"/>
              <w:bottom w:w="65" w:type="dxa"/>
              <w:right w:w="60" w:type="dxa"/>
            </w:tcMar>
          </w:tcPr>
          <w:p w14:paraId="7815D38F" w14:textId="77777777" w:rsidR="00533686" w:rsidRDefault="00000000">
            <w:pPr>
              <w:spacing w:after="0"/>
              <w:jc w:val="center"/>
            </w:pPr>
            <w:r>
              <w:rPr>
                <w:sz w:val="16"/>
              </w:rPr>
              <w:t>−0.24</w:t>
            </w:r>
          </w:p>
        </w:tc>
        <w:tc>
          <w:tcPr>
            <w:tcW w:w="1512" w:type="dxa"/>
            <w:tcMar>
              <w:top w:w="65" w:type="dxa"/>
              <w:left w:w="60" w:type="dxa"/>
              <w:bottom w:w="65" w:type="dxa"/>
              <w:right w:w="60" w:type="dxa"/>
            </w:tcMar>
          </w:tcPr>
          <w:p w14:paraId="78621D8A" w14:textId="77777777" w:rsidR="00533686" w:rsidRDefault="00000000">
            <w:pPr>
              <w:spacing w:after="0"/>
              <w:jc w:val="center"/>
            </w:pPr>
            <w:r>
              <w:rPr>
                <w:sz w:val="16"/>
              </w:rPr>
              <w:t>0.957</w:t>
            </w:r>
          </w:p>
        </w:tc>
        <w:tc>
          <w:tcPr>
            <w:tcW w:w="1007" w:type="dxa"/>
            <w:tcMar>
              <w:top w:w="65" w:type="dxa"/>
              <w:left w:w="60" w:type="dxa"/>
              <w:bottom w:w="65" w:type="dxa"/>
              <w:right w:w="60" w:type="dxa"/>
            </w:tcMar>
          </w:tcPr>
          <w:p w14:paraId="67143C6E" w14:textId="77777777" w:rsidR="00533686" w:rsidRDefault="00000000">
            <w:pPr>
              <w:spacing w:after="0"/>
              <w:jc w:val="center"/>
            </w:pPr>
            <w:r>
              <w:rPr>
                <w:sz w:val="16"/>
              </w:rPr>
              <w:t>0.2559</w:t>
            </w:r>
          </w:p>
        </w:tc>
      </w:tr>
      <w:tr w:rsidR="00533686" w14:paraId="722FE2C6" w14:textId="77777777">
        <w:trPr>
          <w:cantSplit/>
          <w:jc w:val="center"/>
        </w:trPr>
        <w:tc>
          <w:tcPr>
            <w:tcW w:w="864" w:type="dxa"/>
            <w:shd w:val="clear" w:color="auto" w:fill="F8F9FA"/>
            <w:tcMar>
              <w:top w:w="65" w:type="dxa"/>
              <w:left w:w="60" w:type="dxa"/>
              <w:bottom w:w="65" w:type="dxa"/>
              <w:right w:w="60" w:type="dxa"/>
            </w:tcMar>
          </w:tcPr>
          <w:p w14:paraId="736F7DD5" w14:textId="77777777" w:rsidR="00533686" w:rsidRDefault="00000000">
            <w:pPr>
              <w:spacing w:after="0"/>
              <w:jc w:val="left"/>
            </w:pPr>
            <w:r>
              <w:rPr>
                <w:sz w:val="16"/>
              </w:rPr>
              <w:t>VLF</w:t>
            </w:r>
          </w:p>
        </w:tc>
        <w:tc>
          <w:tcPr>
            <w:tcW w:w="1007" w:type="dxa"/>
            <w:shd w:val="clear" w:color="auto" w:fill="F8F9FA"/>
            <w:tcMar>
              <w:top w:w="65" w:type="dxa"/>
              <w:left w:w="60" w:type="dxa"/>
              <w:bottom w:w="65" w:type="dxa"/>
              <w:right w:w="60" w:type="dxa"/>
            </w:tcMar>
          </w:tcPr>
          <w:p w14:paraId="173B37F6" w14:textId="77777777" w:rsidR="00533686" w:rsidRDefault="00000000">
            <w:pPr>
              <w:spacing w:after="0"/>
              <w:jc w:val="center"/>
            </w:pPr>
            <w:r>
              <w:rPr>
                <w:sz w:val="16"/>
              </w:rPr>
              <w:t>2.684</w:t>
            </w:r>
          </w:p>
        </w:tc>
        <w:tc>
          <w:tcPr>
            <w:tcW w:w="1007" w:type="dxa"/>
            <w:shd w:val="clear" w:color="auto" w:fill="F8F9FA"/>
            <w:tcMar>
              <w:top w:w="65" w:type="dxa"/>
              <w:left w:w="60" w:type="dxa"/>
              <w:bottom w:w="65" w:type="dxa"/>
              <w:right w:w="60" w:type="dxa"/>
            </w:tcMar>
          </w:tcPr>
          <w:p w14:paraId="55DE9B47" w14:textId="77777777" w:rsidR="00533686" w:rsidRDefault="00000000">
            <w:pPr>
              <w:spacing w:after="0"/>
              <w:jc w:val="center"/>
            </w:pPr>
            <w:r>
              <w:rPr>
                <w:sz w:val="16"/>
              </w:rPr>
              <w:t>3.170</w:t>
            </w:r>
          </w:p>
        </w:tc>
        <w:tc>
          <w:tcPr>
            <w:tcW w:w="3096" w:type="dxa"/>
            <w:shd w:val="clear" w:color="auto" w:fill="F8F9FA"/>
            <w:tcMar>
              <w:top w:w="65" w:type="dxa"/>
              <w:left w:w="60" w:type="dxa"/>
              <w:bottom w:w="65" w:type="dxa"/>
              <w:right w:w="60" w:type="dxa"/>
            </w:tcMar>
          </w:tcPr>
          <w:p w14:paraId="57F7D480" w14:textId="77777777" w:rsidR="00533686" w:rsidRDefault="00000000">
            <w:pPr>
              <w:spacing w:after="0"/>
              <w:jc w:val="center"/>
            </w:pPr>
            <w:r>
              <w:rPr>
                <w:sz w:val="16"/>
              </w:rPr>
              <w:t>−0.486 (−1.087, 0.116)</w:t>
            </w:r>
          </w:p>
        </w:tc>
        <w:tc>
          <w:tcPr>
            <w:tcW w:w="864" w:type="dxa"/>
            <w:shd w:val="clear" w:color="auto" w:fill="F8F9FA"/>
            <w:tcMar>
              <w:top w:w="65" w:type="dxa"/>
              <w:left w:w="60" w:type="dxa"/>
              <w:bottom w:w="65" w:type="dxa"/>
              <w:right w:w="60" w:type="dxa"/>
            </w:tcMar>
          </w:tcPr>
          <w:p w14:paraId="59A006F1" w14:textId="77777777" w:rsidR="00533686" w:rsidRDefault="00000000">
            <w:pPr>
              <w:spacing w:after="0"/>
              <w:jc w:val="center"/>
            </w:pPr>
            <w:r>
              <w:rPr>
                <w:sz w:val="16"/>
              </w:rPr>
              <w:t>−0.35</w:t>
            </w:r>
          </w:p>
        </w:tc>
        <w:tc>
          <w:tcPr>
            <w:tcW w:w="1512" w:type="dxa"/>
            <w:shd w:val="clear" w:color="auto" w:fill="F8F9FA"/>
            <w:tcMar>
              <w:top w:w="65" w:type="dxa"/>
              <w:left w:w="60" w:type="dxa"/>
              <w:bottom w:w="65" w:type="dxa"/>
              <w:right w:w="60" w:type="dxa"/>
            </w:tcMar>
          </w:tcPr>
          <w:p w14:paraId="6B374096" w14:textId="77777777" w:rsidR="00533686" w:rsidRDefault="00000000">
            <w:pPr>
              <w:spacing w:after="0"/>
              <w:jc w:val="center"/>
            </w:pPr>
            <w:r>
              <w:rPr>
                <w:sz w:val="16"/>
              </w:rPr>
              <w:t>0.816</w:t>
            </w:r>
          </w:p>
        </w:tc>
        <w:tc>
          <w:tcPr>
            <w:tcW w:w="1007" w:type="dxa"/>
            <w:shd w:val="clear" w:color="auto" w:fill="F8F9FA"/>
            <w:tcMar>
              <w:top w:w="65" w:type="dxa"/>
              <w:left w:w="60" w:type="dxa"/>
              <w:bottom w:w="65" w:type="dxa"/>
              <w:right w:w="60" w:type="dxa"/>
            </w:tcMar>
          </w:tcPr>
          <w:p w14:paraId="41B5B00E" w14:textId="77777777" w:rsidR="00533686" w:rsidRDefault="00000000">
            <w:pPr>
              <w:spacing w:after="0"/>
              <w:jc w:val="center"/>
            </w:pPr>
            <w:r>
              <w:rPr>
                <w:sz w:val="16"/>
              </w:rPr>
              <w:t>0.1444</w:t>
            </w:r>
          </w:p>
        </w:tc>
      </w:tr>
      <w:tr w:rsidR="00533686" w14:paraId="0C4BA7E2" w14:textId="77777777">
        <w:trPr>
          <w:cantSplit/>
          <w:jc w:val="center"/>
        </w:trPr>
        <w:tc>
          <w:tcPr>
            <w:tcW w:w="864" w:type="dxa"/>
            <w:tcMar>
              <w:top w:w="65" w:type="dxa"/>
              <w:left w:w="60" w:type="dxa"/>
              <w:bottom w:w="65" w:type="dxa"/>
              <w:right w:w="60" w:type="dxa"/>
            </w:tcMar>
          </w:tcPr>
          <w:p w14:paraId="321BB008" w14:textId="77777777" w:rsidR="00533686" w:rsidRDefault="00000000">
            <w:pPr>
              <w:spacing w:after="0"/>
              <w:jc w:val="left"/>
            </w:pPr>
            <w:r>
              <w:rPr>
                <w:sz w:val="16"/>
              </w:rPr>
              <w:t>LF</w:t>
            </w:r>
          </w:p>
        </w:tc>
        <w:tc>
          <w:tcPr>
            <w:tcW w:w="1007" w:type="dxa"/>
            <w:tcMar>
              <w:top w:w="65" w:type="dxa"/>
              <w:left w:w="60" w:type="dxa"/>
              <w:bottom w:w="65" w:type="dxa"/>
              <w:right w:w="60" w:type="dxa"/>
            </w:tcMar>
          </w:tcPr>
          <w:p w14:paraId="6B3CDE2C" w14:textId="77777777" w:rsidR="00533686" w:rsidRDefault="00000000">
            <w:pPr>
              <w:spacing w:after="0"/>
              <w:jc w:val="center"/>
            </w:pPr>
            <w:r>
              <w:rPr>
                <w:sz w:val="16"/>
              </w:rPr>
              <w:t>1.761</w:t>
            </w:r>
          </w:p>
        </w:tc>
        <w:tc>
          <w:tcPr>
            <w:tcW w:w="1007" w:type="dxa"/>
            <w:tcMar>
              <w:top w:w="65" w:type="dxa"/>
              <w:left w:w="60" w:type="dxa"/>
              <w:bottom w:w="65" w:type="dxa"/>
              <w:right w:w="60" w:type="dxa"/>
            </w:tcMar>
          </w:tcPr>
          <w:p w14:paraId="192431D4" w14:textId="77777777" w:rsidR="00533686" w:rsidRDefault="00000000">
            <w:pPr>
              <w:spacing w:after="0"/>
              <w:jc w:val="center"/>
            </w:pPr>
            <w:r>
              <w:rPr>
                <w:sz w:val="16"/>
              </w:rPr>
              <w:t>2.498</w:t>
            </w:r>
          </w:p>
        </w:tc>
        <w:tc>
          <w:tcPr>
            <w:tcW w:w="3096" w:type="dxa"/>
            <w:tcMar>
              <w:top w:w="65" w:type="dxa"/>
              <w:left w:w="60" w:type="dxa"/>
              <w:bottom w:w="65" w:type="dxa"/>
              <w:right w:w="60" w:type="dxa"/>
            </w:tcMar>
          </w:tcPr>
          <w:p w14:paraId="1C983E73" w14:textId="77777777" w:rsidR="00533686" w:rsidRDefault="00000000">
            <w:pPr>
              <w:spacing w:after="0"/>
              <w:jc w:val="center"/>
            </w:pPr>
            <w:r>
              <w:rPr>
                <w:sz w:val="16"/>
              </w:rPr>
              <w:t>−0.737 (−1.067, −0.407)</w:t>
            </w:r>
          </w:p>
        </w:tc>
        <w:tc>
          <w:tcPr>
            <w:tcW w:w="864" w:type="dxa"/>
            <w:tcMar>
              <w:top w:w="65" w:type="dxa"/>
              <w:left w:w="60" w:type="dxa"/>
              <w:bottom w:w="65" w:type="dxa"/>
              <w:right w:w="60" w:type="dxa"/>
            </w:tcMar>
          </w:tcPr>
          <w:p w14:paraId="17A0909B" w14:textId="77777777" w:rsidR="00533686" w:rsidRDefault="00000000">
            <w:pPr>
              <w:spacing w:after="0"/>
              <w:jc w:val="center"/>
            </w:pPr>
            <w:r>
              <w:rPr>
                <w:sz w:val="16"/>
              </w:rPr>
              <w:t>−0.97</w:t>
            </w:r>
          </w:p>
        </w:tc>
        <w:tc>
          <w:tcPr>
            <w:tcW w:w="1512" w:type="dxa"/>
            <w:tcMar>
              <w:top w:w="65" w:type="dxa"/>
              <w:left w:w="60" w:type="dxa"/>
              <w:bottom w:w="65" w:type="dxa"/>
              <w:right w:w="60" w:type="dxa"/>
            </w:tcMar>
          </w:tcPr>
          <w:p w14:paraId="05D84116" w14:textId="77777777" w:rsidR="00533686" w:rsidRDefault="00000000">
            <w:pPr>
              <w:spacing w:after="0"/>
              <w:jc w:val="center"/>
            </w:pPr>
            <w:r>
              <w:rPr>
                <w:sz w:val="16"/>
              </w:rPr>
              <w:t>0.662</w:t>
            </w:r>
          </w:p>
        </w:tc>
        <w:tc>
          <w:tcPr>
            <w:tcW w:w="1007" w:type="dxa"/>
            <w:tcMar>
              <w:top w:w="65" w:type="dxa"/>
              <w:left w:w="60" w:type="dxa"/>
              <w:bottom w:w="65" w:type="dxa"/>
              <w:right w:w="60" w:type="dxa"/>
            </w:tcMar>
          </w:tcPr>
          <w:p w14:paraId="54459400" w14:textId="77777777" w:rsidR="00533686" w:rsidRDefault="00000000">
            <w:pPr>
              <w:spacing w:after="0"/>
              <w:jc w:val="center"/>
            </w:pPr>
            <w:r>
              <w:rPr>
                <w:sz w:val="16"/>
              </w:rPr>
              <w:t>0.00026</w:t>
            </w:r>
          </w:p>
        </w:tc>
      </w:tr>
      <w:tr w:rsidR="00533686" w14:paraId="2025B98D" w14:textId="77777777">
        <w:trPr>
          <w:cantSplit/>
          <w:jc w:val="center"/>
        </w:trPr>
        <w:tc>
          <w:tcPr>
            <w:tcW w:w="864" w:type="dxa"/>
            <w:shd w:val="clear" w:color="auto" w:fill="F8F9FA"/>
            <w:tcMar>
              <w:top w:w="65" w:type="dxa"/>
              <w:left w:w="60" w:type="dxa"/>
              <w:bottom w:w="65" w:type="dxa"/>
              <w:right w:w="60" w:type="dxa"/>
            </w:tcMar>
          </w:tcPr>
          <w:p w14:paraId="4D744172" w14:textId="77777777" w:rsidR="00533686" w:rsidRDefault="00000000">
            <w:pPr>
              <w:spacing w:after="0"/>
              <w:jc w:val="left"/>
            </w:pPr>
            <w:r>
              <w:rPr>
                <w:sz w:val="16"/>
              </w:rPr>
              <w:t>HF</w:t>
            </w:r>
          </w:p>
        </w:tc>
        <w:tc>
          <w:tcPr>
            <w:tcW w:w="1007" w:type="dxa"/>
            <w:shd w:val="clear" w:color="auto" w:fill="F8F9FA"/>
            <w:tcMar>
              <w:top w:w="65" w:type="dxa"/>
              <w:left w:w="60" w:type="dxa"/>
              <w:bottom w:w="65" w:type="dxa"/>
              <w:right w:w="60" w:type="dxa"/>
            </w:tcMar>
          </w:tcPr>
          <w:p w14:paraId="7FFFA307" w14:textId="77777777" w:rsidR="00533686" w:rsidRDefault="00000000">
            <w:pPr>
              <w:spacing w:after="0"/>
              <w:jc w:val="center"/>
            </w:pPr>
            <w:r>
              <w:rPr>
                <w:sz w:val="16"/>
              </w:rPr>
              <w:t>2.695</w:t>
            </w:r>
          </w:p>
        </w:tc>
        <w:tc>
          <w:tcPr>
            <w:tcW w:w="1007" w:type="dxa"/>
            <w:shd w:val="clear" w:color="auto" w:fill="F8F9FA"/>
            <w:tcMar>
              <w:top w:w="65" w:type="dxa"/>
              <w:left w:w="60" w:type="dxa"/>
              <w:bottom w:w="65" w:type="dxa"/>
              <w:right w:w="60" w:type="dxa"/>
            </w:tcMar>
          </w:tcPr>
          <w:p w14:paraId="0D1E43F9" w14:textId="77777777" w:rsidR="00533686" w:rsidRDefault="00000000">
            <w:pPr>
              <w:spacing w:after="0"/>
              <w:jc w:val="center"/>
            </w:pPr>
            <w:r>
              <w:rPr>
                <w:sz w:val="16"/>
              </w:rPr>
              <w:t>4.944</w:t>
            </w:r>
          </w:p>
        </w:tc>
        <w:tc>
          <w:tcPr>
            <w:tcW w:w="3096" w:type="dxa"/>
            <w:shd w:val="clear" w:color="auto" w:fill="F8F9FA"/>
            <w:tcMar>
              <w:top w:w="65" w:type="dxa"/>
              <w:left w:w="60" w:type="dxa"/>
              <w:bottom w:w="65" w:type="dxa"/>
              <w:right w:w="60" w:type="dxa"/>
            </w:tcMar>
          </w:tcPr>
          <w:p w14:paraId="5D2267AB" w14:textId="77777777" w:rsidR="00533686" w:rsidRDefault="00000000">
            <w:pPr>
              <w:spacing w:after="0"/>
              <w:jc w:val="center"/>
            </w:pPr>
            <w:r>
              <w:rPr>
                <w:sz w:val="16"/>
              </w:rPr>
              <w:t>−2.250 (−3.145, −1.354)</w:t>
            </w:r>
          </w:p>
        </w:tc>
        <w:tc>
          <w:tcPr>
            <w:tcW w:w="864" w:type="dxa"/>
            <w:shd w:val="clear" w:color="auto" w:fill="F8F9FA"/>
            <w:tcMar>
              <w:top w:w="65" w:type="dxa"/>
              <w:left w:w="60" w:type="dxa"/>
              <w:bottom w:w="65" w:type="dxa"/>
              <w:right w:w="60" w:type="dxa"/>
            </w:tcMar>
          </w:tcPr>
          <w:p w14:paraId="0BEFFE84" w14:textId="77777777" w:rsidR="00533686" w:rsidRDefault="00000000">
            <w:pPr>
              <w:spacing w:after="0"/>
              <w:jc w:val="center"/>
            </w:pPr>
            <w:r>
              <w:rPr>
                <w:sz w:val="16"/>
              </w:rPr>
              <w:t>−1.09</w:t>
            </w:r>
          </w:p>
        </w:tc>
        <w:tc>
          <w:tcPr>
            <w:tcW w:w="1512" w:type="dxa"/>
            <w:shd w:val="clear" w:color="auto" w:fill="F8F9FA"/>
            <w:tcMar>
              <w:top w:w="65" w:type="dxa"/>
              <w:left w:w="60" w:type="dxa"/>
              <w:bottom w:w="65" w:type="dxa"/>
              <w:right w:w="60" w:type="dxa"/>
            </w:tcMar>
          </w:tcPr>
          <w:p w14:paraId="1103B6F1" w14:textId="77777777" w:rsidR="00533686" w:rsidRDefault="00000000">
            <w:pPr>
              <w:spacing w:after="0"/>
              <w:jc w:val="center"/>
            </w:pPr>
            <w:r>
              <w:rPr>
                <w:sz w:val="16"/>
              </w:rPr>
              <w:t>0.523</w:t>
            </w:r>
          </w:p>
        </w:tc>
        <w:tc>
          <w:tcPr>
            <w:tcW w:w="1007" w:type="dxa"/>
            <w:shd w:val="clear" w:color="auto" w:fill="F8F9FA"/>
            <w:tcMar>
              <w:top w:w="65" w:type="dxa"/>
              <w:left w:w="60" w:type="dxa"/>
              <w:bottom w:w="65" w:type="dxa"/>
              <w:right w:w="60" w:type="dxa"/>
            </w:tcMar>
          </w:tcPr>
          <w:p w14:paraId="568DFCBD" w14:textId="77777777" w:rsidR="00533686" w:rsidRDefault="00000000">
            <w:pPr>
              <w:spacing w:after="0"/>
              <w:jc w:val="center"/>
            </w:pPr>
            <w:r>
              <w:rPr>
                <w:sz w:val="16"/>
              </w:rPr>
              <w:t>0.00013</w:t>
            </w:r>
          </w:p>
        </w:tc>
      </w:tr>
    </w:tbl>
    <w:p w14:paraId="624C165C" w14:textId="77777777" w:rsidR="00533686" w:rsidRDefault="00000000">
      <w:pPr>
        <w:pStyle w:val="CaptionCustom"/>
      </w:pPr>
      <w:r>
        <w:t>BH adjustment shown here is across the four NC PₑₜCO₂-gain bands as a secondary family. High-frequency interpretation must be paired with power, coherence, and conditioning diagnostics.</w:t>
      </w:r>
    </w:p>
    <w:p w14:paraId="1C02B3D8" w14:textId="77777777" w:rsidR="00533686" w:rsidRDefault="00000000">
      <w:pPr>
        <w:pStyle w:val="Heading2"/>
      </w:pPr>
      <w:r>
        <w:t>4.5 Coherence structure and in-sample representation</w:t>
      </w:r>
    </w:p>
    <w:p w14:paraId="2EBA38F1" w14:textId="77777777" w:rsidR="00533686" w:rsidRDefault="00000000">
      <w:r>
        <w:t>MAP–PₑₜCO₂ input coherence was modest on average and decreased from 0.314 in VVLF to approximately 0.21 in LF and HF. Conditional PₑₜCO₂ partial coherence was larger than conditional MAP partial coherence in VVLF (0.409 versus 0.335). From VLF through HF, MAP partial coherence was larger. Multiple coherence ranged from 0.645 to 0.733 across bands. These values describe how the measured signals are represented in the fitted data; they are not an out-of-sample accuracy test.</w:t>
      </w:r>
    </w:p>
    <w:p w14:paraId="3927365D" w14:textId="77777777" w:rsidR="00533686" w:rsidRDefault="00000000">
      <w:pPr>
        <w:pStyle w:val="CaptionCustom"/>
        <w:keepNext/>
      </w:pPr>
      <w:r>
        <w:rPr>
          <w:b/>
          <w:color w:val="17365D"/>
        </w:rPr>
        <w:t>Table 7. Descriptive NC coherence values.</w:t>
      </w:r>
    </w:p>
    <w:tbl>
      <w:tblPr>
        <w:tblW w:w="0" w:type="auto"/>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Layout w:type="fixed"/>
        <w:tblLook w:val="04A0" w:firstRow="1" w:lastRow="0" w:firstColumn="1" w:lastColumn="0" w:noHBand="0" w:noVBand="1"/>
      </w:tblPr>
      <w:tblGrid>
        <w:gridCol w:w="4608"/>
        <w:gridCol w:w="1296"/>
        <w:gridCol w:w="1296"/>
        <w:gridCol w:w="1296"/>
        <w:gridCol w:w="1296"/>
      </w:tblGrid>
      <w:tr w:rsidR="00533686" w14:paraId="0B0F355F" w14:textId="77777777">
        <w:trPr>
          <w:cantSplit/>
          <w:tblHeader/>
          <w:jc w:val="center"/>
        </w:trPr>
        <w:tc>
          <w:tcPr>
            <w:tcW w:w="4608" w:type="dxa"/>
            <w:shd w:val="clear" w:color="auto" w:fill="17365D"/>
            <w:tcMar>
              <w:top w:w="85" w:type="dxa"/>
              <w:left w:w="65" w:type="dxa"/>
              <w:bottom w:w="85" w:type="dxa"/>
              <w:right w:w="65" w:type="dxa"/>
            </w:tcMar>
            <w:vAlign w:val="center"/>
          </w:tcPr>
          <w:p w14:paraId="305D6C32" w14:textId="77777777" w:rsidR="00533686" w:rsidRDefault="00000000">
            <w:pPr>
              <w:jc w:val="center"/>
            </w:pPr>
            <w:r>
              <w:rPr>
                <w:rFonts w:ascii="Arial" w:eastAsia="Arial" w:hAnsi="Arial"/>
                <w:b/>
                <w:color w:val="FFFFFF"/>
                <w:sz w:val="16"/>
              </w:rPr>
              <w:t>Metric</w:t>
            </w:r>
          </w:p>
        </w:tc>
        <w:tc>
          <w:tcPr>
            <w:tcW w:w="1296" w:type="dxa"/>
            <w:shd w:val="clear" w:color="auto" w:fill="17365D"/>
            <w:tcMar>
              <w:top w:w="85" w:type="dxa"/>
              <w:left w:w="65" w:type="dxa"/>
              <w:bottom w:w="85" w:type="dxa"/>
              <w:right w:w="65" w:type="dxa"/>
            </w:tcMar>
            <w:vAlign w:val="center"/>
          </w:tcPr>
          <w:p w14:paraId="0B0C8EE9" w14:textId="77777777" w:rsidR="00533686" w:rsidRDefault="00000000">
            <w:pPr>
              <w:jc w:val="center"/>
            </w:pPr>
            <w:r>
              <w:rPr>
                <w:rFonts w:ascii="Arial" w:eastAsia="Arial" w:hAnsi="Arial"/>
                <w:b/>
                <w:color w:val="FFFFFF"/>
                <w:sz w:val="16"/>
              </w:rPr>
              <w:t>VVLF</w:t>
            </w:r>
          </w:p>
        </w:tc>
        <w:tc>
          <w:tcPr>
            <w:tcW w:w="1296" w:type="dxa"/>
            <w:shd w:val="clear" w:color="auto" w:fill="17365D"/>
            <w:tcMar>
              <w:top w:w="85" w:type="dxa"/>
              <w:left w:w="65" w:type="dxa"/>
              <w:bottom w:w="85" w:type="dxa"/>
              <w:right w:w="65" w:type="dxa"/>
            </w:tcMar>
            <w:vAlign w:val="center"/>
          </w:tcPr>
          <w:p w14:paraId="7BD344D3" w14:textId="77777777" w:rsidR="00533686" w:rsidRDefault="00000000">
            <w:pPr>
              <w:jc w:val="center"/>
            </w:pPr>
            <w:r>
              <w:rPr>
                <w:rFonts w:ascii="Arial" w:eastAsia="Arial" w:hAnsi="Arial"/>
                <w:b/>
                <w:color w:val="FFFFFF"/>
                <w:sz w:val="16"/>
              </w:rPr>
              <w:t>VLF</w:t>
            </w:r>
          </w:p>
        </w:tc>
        <w:tc>
          <w:tcPr>
            <w:tcW w:w="1296" w:type="dxa"/>
            <w:shd w:val="clear" w:color="auto" w:fill="17365D"/>
            <w:tcMar>
              <w:top w:w="85" w:type="dxa"/>
              <w:left w:w="65" w:type="dxa"/>
              <w:bottom w:w="85" w:type="dxa"/>
              <w:right w:w="65" w:type="dxa"/>
            </w:tcMar>
            <w:vAlign w:val="center"/>
          </w:tcPr>
          <w:p w14:paraId="73045E17" w14:textId="77777777" w:rsidR="00533686" w:rsidRDefault="00000000">
            <w:pPr>
              <w:jc w:val="center"/>
            </w:pPr>
            <w:r>
              <w:rPr>
                <w:rFonts w:ascii="Arial" w:eastAsia="Arial" w:hAnsi="Arial"/>
                <w:b/>
                <w:color w:val="FFFFFF"/>
                <w:sz w:val="16"/>
              </w:rPr>
              <w:t>LF</w:t>
            </w:r>
          </w:p>
        </w:tc>
        <w:tc>
          <w:tcPr>
            <w:tcW w:w="1296" w:type="dxa"/>
            <w:shd w:val="clear" w:color="auto" w:fill="17365D"/>
            <w:tcMar>
              <w:top w:w="85" w:type="dxa"/>
              <w:left w:w="65" w:type="dxa"/>
              <w:bottom w:w="85" w:type="dxa"/>
              <w:right w:w="65" w:type="dxa"/>
            </w:tcMar>
            <w:vAlign w:val="center"/>
          </w:tcPr>
          <w:p w14:paraId="099A99E9" w14:textId="77777777" w:rsidR="00533686" w:rsidRDefault="00000000">
            <w:pPr>
              <w:jc w:val="center"/>
            </w:pPr>
            <w:r>
              <w:rPr>
                <w:rFonts w:ascii="Arial" w:eastAsia="Arial" w:hAnsi="Arial"/>
                <w:b/>
                <w:color w:val="FFFFFF"/>
                <w:sz w:val="16"/>
              </w:rPr>
              <w:t>HF</w:t>
            </w:r>
          </w:p>
        </w:tc>
      </w:tr>
      <w:tr w:rsidR="00533686" w14:paraId="4961BAE8" w14:textId="77777777">
        <w:trPr>
          <w:cantSplit/>
          <w:jc w:val="center"/>
        </w:trPr>
        <w:tc>
          <w:tcPr>
            <w:tcW w:w="4608" w:type="dxa"/>
            <w:tcMar>
              <w:top w:w="65" w:type="dxa"/>
              <w:left w:w="60" w:type="dxa"/>
              <w:bottom w:w="65" w:type="dxa"/>
              <w:right w:w="60" w:type="dxa"/>
            </w:tcMar>
          </w:tcPr>
          <w:p w14:paraId="617F3A0D" w14:textId="77777777" w:rsidR="00533686" w:rsidRDefault="00000000">
            <w:pPr>
              <w:spacing w:after="0"/>
              <w:jc w:val="left"/>
            </w:pPr>
            <w:r>
              <w:rPr>
                <w:sz w:val="16"/>
              </w:rPr>
              <w:t>MAP–PₑₜCO₂ input coherence</w:t>
            </w:r>
          </w:p>
        </w:tc>
        <w:tc>
          <w:tcPr>
            <w:tcW w:w="1296" w:type="dxa"/>
            <w:tcMar>
              <w:top w:w="65" w:type="dxa"/>
              <w:left w:w="60" w:type="dxa"/>
              <w:bottom w:w="65" w:type="dxa"/>
              <w:right w:w="60" w:type="dxa"/>
            </w:tcMar>
          </w:tcPr>
          <w:p w14:paraId="68E2FBEE" w14:textId="77777777" w:rsidR="00533686" w:rsidRDefault="00000000">
            <w:pPr>
              <w:spacing w:after="0"/>
              <w:jc w:val="center"/>
            </w:pPr>
            <w:r>
              <w:rPr>
                <w:sz w:val="16"/>
              </w:rPr>
              <w:t>0.314</w:t>
            </w:r>
          </w:p>
        </w:tc>
        <w:tc>
          <w:tcPr>
            <w:tcW w:w="1296" w:type="dxa"/>
            <w:tcMar>
              <w:top w:w="65" w:type="dxa"/>
              <w:left w:w="60" w:type="dxa"/>
              <w:bottom w:w="65" w:type="dxa"/>
              <w:right w:w="60" w:type="dxa"/>
            </w:tcMar>
          </w:tcPr>
          <w:p w14:paraId="66E7D949" w14:textId="77777777" w:rsidR="00533686" w:rsidRDefault="00000000">
            <w:pPr>
              <w:spacing w:after="0"/>
              <w:jc w:val="center"/>
            </w:pPr>
            <w:r>
              <w:rPr>
                <w:sz w:val="16"/>
              </w:rPr>
              <w:t>0.250</w:t>
            </w:r>
          </w:p>
        </w:tc>
        <w:tc>
          <w:tcPr>
            <w:tcW w:w="1296" w:type="dxa"/>
            <w:tcMar>
              <w:top w:w="65" w:type="dxa"/>
              <w:left w:w="60" w:type="dxa"/>
              <w:bottom w:w="65" w:type="dxa"/>
              <w:right w:w="60" w:type="dxa"/>
            </w:tcMar>
          </w:tcPr>
          <w:p w14:paraId="6787C113" w14:textId="77777777" w:rsidR="00533686" w:rsidRDefault="00000000">
            <w:pPr>
              <w:spacing w:after="0"/>
              <w:jc w:val="center"/>
            </w:pPr>
            <w:r>
              <w:rPr>
                <w:sz w:val="16"/>
              </w:rPr>
              <w:t>0.216</w:t>
            </w:r>
          </w:p>
        </w:tc>
        <w:tc>
          <w:tcPr>
            <w:tcW w:w="1296" w:type="dxa"/>
            <w:tcMar>
              <w:top w:w="65" w:type="dxa"/>
              <w:left w:w="60" w:type="dxa"/>
              <w:bottom w:w="65" w:type="dxa"/>
              <w:right w:w="60" w:type="dxa"/>
            </w:tcMar>
          </w:tcPr>
          <w:p w14:paraId="5E06E3E5" w14:textId="77777777" w:rsidR="00533686" w:rsidRDefault="00000000">
            <w:pPr>
              <w:spacing w:after="0"/>
              <w:jc w:val="center"/>
            </w:pPr>
            <w:r>
              <w:rPr>
                <w:sz w:val="16"/>
              </w:rPr>
              <w:t>0.209</w:t>
            </w:r>
          </w:p>
        </w:tc>
      </w:tr>
      <w:tr w:rsidR="00533686" w14:paraId="57138E4E" w14:textId="77777777">
        <w:trPr>
          <w:cantSplit/>
          <w:jc w:val="center"/>
        </w:trPr>
        <w:tc>
          <w:tcPr>
            <w:tcW w:w="4608" w:type="dxa"/>
            <w:shd w:val="clear" w:color="auto" w:fill="F8F9FA"/>
            <w:tcMar>
              <w:top w:w="65" w:type="dxa"/>
              <w:left w:w="60" w:type="dxa"/>
              <w:bottom w:w="65" w:type="dxa"/>
              <w:right w:w="60" w:type="dxa"/>
            </w:tcMar>
          </w:tcPr>
          <w:p w14:paraId="454C33A4" w14:textId="77777777" w:rsidR="00533686" w:rsidRDefault="00000000">
            <w:pPr>
              <w:spacing w:after="0"/>
              <w:jc w:val="left"/>
            </w:pPr>
            <w:r>
              <w:rPr>
                <w:sz w:val="16"/>
              </w:rPr>
              <w:t>MISO MAP partial coherence</w:t>
            </w:r>
          </w:p>
        </w:tc>
        <w:tc>
          <w:tcPr>
            <w:tcW w:w="1296" w:type="dxa"/>
            <w:shd w:val="clear" w:color="auto" w:fill="F8F9FA"/>
            <w:tcMar>
              <w:top w:w="65" w:type="dxa"/>
              <w:left w:w="60" w:type="dxa"/>
              <w:bottom w:w="65" w:type="dxa"/>
              <w:right w:w="60" w:type="dxa"/>
            </w:tcMar>
          </w:tcPr>
          <w:p w14:paraId="176600DC" w14:textId="77777777" w:rsidR="00533686" w:rsidRDefault="00000000">
            <w:pPr>
              <w:spacing w:after="0"/>
              <w:jc w:val="center"/>
            </w:pPr>
            <w:r>
              <w:rPr>
                <w:sz w:val="16"/>
              </w:rPr>
              <w:t>0.335</w:t>
            </w:r>
          </w:p>
        </w:tc>
        <w:tc>
          <w:tcPr>
            <w:tcW w:w="1296" w:type="dxa"/>
            <w:shd w:val="clear" w:color="auto" w:fill="F8F9FA"/>
            <w:tcMar>
              <w:top w:w="65" w:type="dxa"/>
              <w:left w:w="60" w:type="dxa"/>
              <w:bottom w:w="65" w:type="dxa"/>
              <w:right w:w="60" w:type="dxa"/>
            </w:tcMar>
          </w:tcPr>
          <w:p w14:paraId="3F3BA913" w14:textId="77777777" w:rsidR="00533686" w:rsidRDefault="00000000">
            <w:pPr>
              <w:spacing w:after="0"/>
              <w:jc w:val="center"/>
            </w:pPr>
            <w:r>
              <w:rPr>
                <w:sz w:val="16"/>
              </w:rPr>
              <w:t>0.560</w:t>
            </w:r>
          </w:p>
        </w:tc>
        <w:tc>
          <w:tcPr>
            <w:tcW w:w="1296" w:type="dxa"/>
            <w:shd w:val="clear" w:color="auto" w:fill="F8F9FA"/>
            <w:tcMar>
              <w:top w:w="65" w:type="dxa"/>
              <w:left w:w="60" w:type="dxa"/>
              <w:bottom w:w="65" w:type="dxa"/>
              <w:right w:w="60" w:type="dxa"/>
            </w:tcMar>
          </w:tcPr>
          <w:p w14:paraId="6ED21DBC" w14:textId="77777777" w:rsidR="00533686" w:rsidRDefault="00000000">
            <w:pPr>
              <w:spacing w:after="0"/>
              <w:jc w:val="center"/>
            </w:pPr>
            <w:r>
              <w:rPr>
                <w:sz w:val="16"/>
              </w:rPr>
              <w:t>0.592</w:t>
            </w:r>
          </w:p>
        </w:tc>
        <w:tc>
          <w:tcPr>
            <w:tcW w:w="1296" w:type="dxa"/>
            <w:shd w:val="clear" w:color="auto" w:fill="F8F9FA"/>
            <w:tcMar>
              <w:top w:w="65" w:type="dxa"/>
              <w:left w:w="60" w:type="dxa"/>
              <w:bottom w:w="65" w:type="dxa"/>
              <w:right w:w="60" w:type="dxa"/>
            </w:tcMar>
          </w:tcPr>
          <w:p w14:paraId="0DCB9B5A" w14:textId="77777777" w:rsidR="00533686" w:rsidRDefault="00000000">
            <w:pPr>
              <w:spacing w:after="0"/>
              <w:jc w:val="center"/>
            </w:pPr>
            <w:r>
              <w:rPr>
                <w:sz w:val="16"/>
              </w:rPr>
              <w:t>0.656</w:t>
            </w:r>
          </w:p>
        </w:tc>
      </w:tr>
      <w:tr w:rsidR="00533686" w14:paraId="4449D2BE" w14:textId="77777777">
        <w:trPr>
          <w:cantSplit/>
          <w:jc w:val="center"/>
        </w:trPr>
        <w:tc>
          <w:tcPr>
            <w:tcW w:w="4608" w:type="dxa"/>
            <w:tcMar>
              <w:top w:w="65" w:type="dxa"/>
              <w:left w:w="60" w:type="dxa"/>
              <w:bottom w:w="65" w:type="dxa"/>
              <w:right w:w="60" w:type="dxa"/>
            </w:tcMar>
          </w:tcPr>
          <w:p w14:paraId="24473289" w14:textId="77777777" w:rsidR="00533686" w:rsidRDefault="00000000">
            <w:pPr>
              <w:spacing w:after="0"/>
              <w:jc w:val="left"/>
            </w:pPr>
            <w:r>
              <w:rPr>
                <w:sz w:val="16"/>
              </w:rPr>
              <w:t>MISO PₑₜCO₂ partial coherence</w:t>
            </w:r>
          </w:p>
        </w:tc>
        <w:tc>
          <w:tcPr>
            <w:tcW w:w="1296" w:type="dxa"/>
            <w:tcMar>
              <w:top w:w="65" w:type="dxa"/>
              <w:left w:w="60" w:type="dxa"/>
              <w:bottom w:w="65" w:type="dxa"/>
              <w:right w:w="60" w:type="dxa"/>
            </w:tcMar>
          </w:tcPr>
          <w:p w14:paraId="5A6A7055" w14:textId="77777777" w:rsidR="00533686" w:rsidRDefault="00000000">
            <w:pPr>
              <w:spacing w:after="0"/>
              <w:jc w:val="center"/>
            </w:pPr>
            <w:r>
              <w:rPr>
                <w:sz w:val="16"/>
              </w:rPr>
              <w:t>0.409</w:t>
            </w:r>
          </w:p>
        </w:tc>
        <w:tc>
          <w:tcPr>
            <w:tcW w:w="1296" w:type="dxa"/>
            <w:tcMar>
              <w:top w:w="65" w:type="dxa"/>
              <w:left w:w="60" w:type="dxa"/>
              <w:bottom w:w="65" w:type="dxa"/>
              <w:right w:w="60" w:type="dxa"/>
            </w:tcMar>
          </w:tcPr>
          <w:p w14:paraId="4064606B" w14:textId="77777777" w:rsidR="00533686" w:rsidRDefault="00000000">
            <w:pPr>
              <w:spacing w:after="0"/>
              <w:jc w:val="center"/>
            </w:pPr>
            <w:r>
              <w:rPr>
                <w:sz w:val="16"/>
              </w:rPr>
              <w:t>0.346</w:t>
            </w:r>
          </w:p>
        </w:tc>
        <w:tc>
          <w:tcPr>
            <w:tcW w:w="1296" w:type="dxa"/>
            <w:tcMar>
              <w:top w:w="65" w:type="dxa"/>
              <w:left w:w="60" w:type="dxa"/>
              <w:bottom w:w="65" w:type="dxa"/>
              <w:right w:w="60" w:type="dxa"/>
            </w:tcMar>
          </w:tcPr>
          <w:p w14:paraId="65D3C628" w14:textId="77777777" w:rsidR="00533686" w:rsidRDefault="00000000">
            <w:pPr>
              <w:spacing w:after="0"/>
              <w:jc w:val="center"/>
            </w:pPr>
            <w:r>
              <w:rPr>
                <w:sz w:val="16"/>
              </w:rPr>
              <w:t>0.221</w:t>
            </w:r>
          </w:p>
        </w:tc>
        <w:tc>
          <w:tcPr>
            <w:tcW w:w="1296" w:type="dxa"/>
            <w:tcMar>
              <w:top w:w="65" w:type="dxa"/>
              <w:left w:w="60" w:type="dxa"/>
              <w:bottom w:w="65" w:type="dxa"/>
              <w:right w:w="60" w:type="dxa"/>
            </w:tcMar>
          </w:tcPr>
          <w:p w14:paraId="0865CBD8" w14:textId="77777777" w:rsidR="00533686" w:rsidRDefault="00000000">
            <w:pPr>
              <w:spacing w:after="0"/>
              <w:jc w:val="center"/>
            </w:pPr>
            <w:r>
              <w:rPr>
                <w:sz w:val="16"/>
              </w:rPr>
              <w:t>0.225</w:t>
            </w:r>
          </w:p>
        </w:tc>
      </w:tr>
      <w:tr w:rsidR="00533686" w14:paraId="40791396" w14:textId="77777777">
        <w:trPr>
          <w:cantSplit/>
          <w:jc w:val="center"/>
        </w:trPr>
        <w:tc>
          <w:tcPr>
            <w:tcW w:w="4608" w:type="dxa"/>
            <w:shd w:val="clear" w:color="auto" w:fill="F8F9FA"/>
            <w:tcMar>
              <w:top w:w="65" w:type="dxa"/>
              <w:left w:w="60" w:type="dxa"/>
              <w:bottom w:w="65" w:type="dxa"/>
              <w:right w:w="60" w:type="dxa"/>
            </w:tcMar>
          </w:tcPr>
          <w:p w14:paraId="5F26A27B" w14:textId="77777777" w:rsidR="00533686" w:rsidRDefault="00000000">
            <w:pPr>
              <w:spacing w:after="0"/>
              <w:jc w:val="left"/>
            </w:pPr>
            <w:r>
              <w:rPr>
                <w:sz w:val="16"/>
              </w:rPr>
              <w:t>MISO multiple coherence</w:t>
            </w:r>
          </w:p>
        </w:tc>
        <w:tc>
          <w:tcPr>
            <w:tcW w:w="1296" w:type="dxa"/>
            <w:shd w:val="clear" w:color="auto" w:fill="F8F9FA"/>
            <w:tcMar>
              <w:top w:w="65" w:type="dxa"/>
              <w:left w:w="60" w:type="dxa"/>
              <w:bottom w:w="65" w:type="dxa"/>
              <w:right w:w="60" w:type="dxa"/>
            </w:tcMar>
          </w:tcPr>
          <w:p w14:paraId="68343241" w14:textId="77777777" w:rsidR="00533686" w:rsidRDefault="00000000">
            <w:pPr>
              <w:spacing w:after="0"/>
              <w:jc w:val="center"/>
            </w:pPr>
            <w:r>
              <w:rPr>
                <w:sz w:val="16"/>
              </w:rPr>
              <w:t>0.645</w:t>
            </w:r>
          </w:p>
        </w:tc>
        <w:tc>
          <w:tcPr>
            <w:tcW w:w="1296" w:type="dxa"/>
            <w:shd w:val="clear" w:color="auto" w:fill="F8F9FA"/>
            <w:tcMar>
              <w:top w:w="65" w:type="dxa"/>
              <w:left w:w="60" w:type="dxa"/>
              <w:bottom w:w="65" w:type="dxa"/>
              <w:right w:w="60" w:type="dxa"/>
            </w:tcMar>
          </w:tcPr>
          <w:p w14:paraId="3578E532" w14:textId="77777777" w:rsidR="00533686" w:rsidRDefault="00000000">
            <w:pPr>
              <w:spacing w:after="0"/>
              <w:jc w:val="center"/>
            </w:pPr>
            <w:r>
              <w:rPr>
                <w:sz w:val="16"/>
              </w:rPr>
              <w:t>0.711</w:t>
            </w:r>
          </w:p>
        </w:tc>
        <w:tc>
          <w:tcPr>
            <w:tcW w:w="1296" w:type="dxa"/>
            <w:shd w:val="clear" w:color="auto" w:fill="F8F9FA"/>
            <w:tcMar>
              <w:top w:w="65" w:type="dxa"/>
              <w:left w:w="60" w:type="dxa"/>
              <w:bottom w:w="65" w:type="dxa"/>
              <w:right w:w="60" w:type="dxa"/>
            </w:tcMar>
          </w:tcPr>
          <w:p w14:paraId="79FD731F" w14:textId="77777777" w:rsidR="00533686" w:rsidRDefault="00000000">
            <w:pPr>
              <w:spacing w:after="0"/>
              <w:jc w:val="center"/>
            </w:pPr>
            <w:r>
              <w:rPr>
                <w:sz w:val="16"/>
              </w:rPr>
              <w:t>0.681</w:t>
            </w:r>
          </w:p>
        </w:tc>
        <w:tc>
          <w:tcPr>
            <w:tcW w:w="1296" w:type="dxa"/>
            <w:shd w:val="clear" w:color="auto" w:fill="F8F9FA"/>
            <w:tcMar>
              <w:top w:w="65" w:type="dxa"/>
              <w:left w:w="60" w:type="dxa"/>
              <w:bottom w:w="65" w:type="dxa"/>
              <w:right w:w="60" w:type="dxa"/>
            </w:tcMar>
          </w:tcPr>
          <w:p w14:paraId="0B3662CD" w14:textId="77777777" w:rsidR="00533686" w:rsidRDefault="00000000">
            <w:pPr>
              <w:spacing w:after="0"/>
              <w:jc w:val="center"/>
            </w:pPr>
            <w:r>
              <w:rPr>
                <w:sz w:val="16"/>
              </w:rPr>
              <w:t>0.733</w:t>
            </w:r>
          </w:p>
        </w:tc>
      </w:tr>
      <w:tr w:rsidR="00533686" w14:paraId="0BC5F94B" w14:textId="77777777">
        <w:trPr>
          <w:cantSplit/>
          <w:jc w:val="center"/>
        </w:trPr>
        <w:tc>
          <w:tcPr>
            <w:tcW w:w="4608" w:type="dxa"/>
            <w:tcMar>
              <w:top w:w="65" w:type="dxa"/>
              <w:left w:w="60" w:type="dxa"/>
              <w:bottom w:w="65" w:type="dxa"/>
              <w:right w:w="60" w:type="dxa"/>
            </w:tcMar>
          </w:tcPr>
          <w:p w14:paraId="7FF13569" w14:textId="77777777" w:rsidR="00533686" w:rsidRDefault="00000000">
            <w:pPr>
              <w:spacing w:after="0"/>
              <w:jc w:val="left"/>
            </w:pPr>
            <w:r>
              <w:rPr>
                <w:sz w:val="16"/>
              </w:rPr>
              <w:t>SISO MAP ordinary coherence</w:t>
            </w:r>
          </w:p>
        </w:tc>
        <w:tc>
          <w:tcPr>
            <w:tcW w:w="1296" w:type="dxa"/>
            <w:tcMar>
              <w:top w:w="65" w:type="dxa"/>
              <w:left w:w="60" w:type="dxa"/>
              <w:bottom w:w="65" w:type="dxa"/>
              <w:right w:w="60" w:type="dxa"/>
            </w:tcMar>
          </w:tcPr>
          <w:p w14:paraId="639AE7C4" w14:textId="77777777" w:rsidR="00533686" w:rsidRDefault="00000000">
            <w:pPr>
              <w:spacing w:after="0"/>
              <w:jc w:val="center"/>
            </w:pPr>
            <w:r>
              <w:rPr>
                <w:sz w:val="16"/>
              </w:rPr>
              <w:t>0.388</w:t>
            </w:r>
          </w:p>
        </w:tc>
        <w:tc>
          <w:tcPr>
            <w:tcW w:w="1296" w:type="dxa"/>
            <w:tcMar>
              <w:top w:w="65" w:type="dxa"/>
              <w:left w:w="60" w:type="dxa"/>
              <w:bottom w:w="65" w:type="dxa"/>
              <w:right w:w="60" w:type="dxa"/>
            </w:tcMar>
          </w:tcPr>
          <w:p w14:paraId="48BA3653" w14:textId="77777777" w:rsidR="00533686" w:rsidRDefault="00000000">
            <w:pPr>
              <w:spacing w:after="0"/>
              <w:jc w:val="center"/>
            </w:pPr>
            <w:r>
              <w:rPr>
                <w:sz w:val="16"/>
              </w:rPr>
              <w:t>0.542</w:t>
            </w:r>
          </w:p>
        </w:tc>
        <w:tc>
          <w:tcPr>
            <w:tcW w:w="1296" w:type="dxa"/>
            <w:tcMar>
              <w:top w:w="65" w:type="dxa"/>
              <w:left w:w="60" w:type="dxa"/>
              <w:bottom w:w="65" w:type="dxa"/>
              <w:right w:w="60" w:type="dxa"/>
            </w:tcMar>
          </w:tcPr>
          <w:p w14:paraId="2AC2EC1D" w14:textId="77777777" w:rsidR="00533686" w:rsidRDefault="00000000">
            <w:pPr>
              <w:spacing w:after="0"/>
              <w:jc w:val="center"/>
            </w:pPr>
            <w:r>
              <w:rPr>
                <w:sz w:val="16"/>
              </w:rPr>
              <w:t>0.584</w:t>
            </w:r>
          </w:p>
        </w:tc>
        <w:tc>
          <w:tcPr>
            <w:tcW w:w="1296" w:type="dxa"/>
            <w:tcMar>
              <w:top w:w="65" w:type="dxa"/>
              <w:left w:w="60" w:type="dxa"/>
              <w:bottom w:w="65" w:type="dxa"/>
              <w:right w:w="60" w:type="dxa"/>
            </w:tcMar>
          </w:tcPr>
          <w:p w14:paraId="12E8E5D6" w14:textId="77777777" w:rsidR="00533686" w:rsidRDefault="00000000">
            <w:pPr>
              <w:spacing w:after="0"/>
              <w:jc w:val="center"/>
            </w:pPr>
            <w:r>
              <w:rPr>
                <w:sz w:val="16"/>
              </w:rPr>
              <w:t>0.647</w:t>
            </w:r>
          </w:p>
        </w:tc>
      </w:tr>
      <w:tr w:rsidR="00533686" w14:paraId="6BA05A0B" w14:textId="77777777">
        <w:trPr>
          <w:cantSplit/>
          <w:jc w:val="center"/>
        </w:trPr>
        <w:tc>
          <w:tcPr>
            <w:tcW w:w="4608" w:type="dxa"/>
            <w:shd w:val="clear" w:color="auto" w:fill="F8F9FA"/>
            <w:tcMar>
              <w:top w:w="65" w:type="dxa"/>
              <w:left w:w="60" w:type="dxa"/>
              <w:bottom w:w="65" w:type="dxa"/>
              <w:right w:w="60" w:type="dxa"/>
            </w:tcMar>
          </w:tcPr>
          <w:p w14:paraId="44F96EB7" w14:textId="77777777" w:rsidR="00533686" w:rsidRDefault="00000000">
            <w:pPr>
              <w:spacing w:after="0"/>
              <w:jc w:val="left"/>
            </w:pPr>
            <w:r>
              <w:rPr>
                <w:sz w:val="16"/>
              </w:rPr>
              <w:t>SISO PₑₜCO₂ ordinary coherence</w:t>
            </w:r>
          </w:p>
        </w:tc>
        <w:tc>
          <w:tcPr>
            <w:tcW w:w="1296" w:type="dxa"/>
            <w:shd w:val="clear" w:color="auto" w:fill="F8F9FA"/>
            <w:tcMar>
              <w:top w:w="65" w:type="dxa"/>
              <w:left w:w="60" w:type="dxa"/>
              <w:bottom w:w="65" w:type="dxa"/>
              <w:right w:w="60" w:type="dxa"/>
            </w:tcMar>
          </w:tcPr>
          <w:p w14:paraId="30192C5C" w14:textId="77777777" w:rsidR="00533686" w:rsidRDefault="00000000">
            <w:pPr>
              <w:spacing w:after="0"/>
              <w:jc w:val="center"/>
            </w:pPr>
            <w:r>
              <w:rPr>
                <w:sz w:val="16"/>
              </w:rPr>
              <w:t>0.456</w:t>
            </w:r>
          </w:p>
        </w:tc>
        <w:tc>
          <w:tcPr>
            <w:tcW w:w="1296" w:type="dxa"/>
            <w:shd w:val="clear" w:color="auto" w:fill="F8F9FA"/>
            <w:tcMar>
              <w:top w:w="65" w:type="dxa"/>
              <w:left w:w="60" w:type="dxa"/>
              <w:bottom w:w="65" w:type="dxa"/>
              <w:right w:w="60" w:type="dxa"/>
            </w:tcMar>
          </w:tcPr>
          <w:p w14:paraId="50C7A302" w14:textId="77777777" w:rsidR="00533686" w:rsidRDefault="00000000">
            <w:pPr>
              <w:spacing w:after="0"/>
              <w:jc w:val="center"/>
            </w:pPr>
            <w:r>
              <w:rPr>
                <w:sz w:val="16"/>
              </w:rPr>
              <w:t>0.300</w:t>
            </w:r>
          </w:p>
        </w:tc>
        <w:tc>
          <w:tcPr>
            <w:tcW w:w="1296" w:type="dxa"/>
            <w:shd w:val="clear" w:color="auto" w:fill="F8F9FA"/>
            <w:tcMar>
              <w:top w:w="65" w:type="dxa"/>
              <w:left w:w="60" w:type="dxa"/>
              <w:bottom w:w="65" w:type="dxa"/>
              <w:right w:w="60" w:type="dxa"/>
            </w:tcMar>
          </w:tcPr>
          <w:p w14:paraId="15C5588C" w14:textId="77777777" w:rsidR="00533686" w:rsidRDefault="00000000">
            <w:pPr>
              <w:spacing w:after="0"/>
              <w:jc w:val="center"/>
            </w:pPr>
            <w:r>
              <w:rPr>
                <w:sz w:val="16"/>
              </w:rPr>
              <w:t>0.198</w:t>
            </w:r>
          </w:p>
        </w:tc>
        <w:tc>
          <w:tcPr>
            <w:tcW w:w="1296" w:type="dxa"/>
            <w:shd w:val="clear" w:color="auto" w:fill="F8F9FA"/>
            <w:tcMar>
              <w:top w:w="65" w:type="dxa"/>
              <w:left w:w="60" w:type="dxa"/>
              <w:bottom w:w="65" w:type="dxa"/>
              <w:right w:w="60" w:type="dxa"/>
            </w:tcMar>
          </w:tcPr>
          <w:p w14:paraId="4EE2BE03" w14:textId="77777777" w:rsidR="00533686" w:rsidRDefault="00000000">
            <w:pPr>
              <w:spacing w:after="0"/>
              <w:jc w:val="center"/>
            </w:pPr>
            <w:r>
              <w:rPr>
                <w:sz w:val="16"/>
              </w:rPr>
              <w:t>0.209</w:t>
            </w:r>
          </w:p>
        </w:tc>
      </w:tr>
    </w:tbl>
    <w:p w14:paraId="01AB59DA" w14:textId="77777777" w:rsidR="00533686" w:rsidRDefault="00000000">
      <w:pPr>
        <w:pStyle w:val="CaptionCustom"/>
      </w:pPr>
      <w:r>
        <w:t>Ordinary, partial, and multiple coherence answer different questions. No ordinary-coherence threshold is applied to partial or multiple coherence.</w:t>
      </w:r>
    </w:p>
    <w:p w14:paraId="25A2AB6E" w14:textId="77777777" w:rsidR="00533686" w:rsidRDefault="00000000">
      <w:pPr>
        <w:pStyle w:val="Heading2"/>
      </w:pPr>
      <w:r>
        <w:lastRenderedPageBreak/>
        <w:t>4.6 Numerical conditioning in the current implementation</w:t>
      </w:r>
    </w:p>
    <w:p w14:paraId="6C976D62" w14:textId="77777777" w:rsidR="00533686" w:rsidRDefault="00000000">
      <w:r>
        <w:t>The raw input spectral matrix was more poorly conditioned at some high-frequency points. The median raw HF condition number was 10.9. Values greater than 100 occurred in 60 of 437 HF frequency-by-subject observations, and the maximum was approximately 7,467. High values tended to occur when PₑₜCO₂ power was low or when MAP and PₑₜCO₂ power scales were strongly imbalanced.</w:t>
      </w:r>
    </w:p>
    <w:p w14:paraId="084C31F4" w14:textId="77777777" w:rsidR="00533686" w:rsidRDefault="00000000">
      <w:r>
        <w:t>Because the raw condition number depends on scale, these values do not prove severe physiological collinearity. They do establish that some high-frequency coefficients may be sensitive to small spectral changes. The scale-invariant κₙₒᵣₘ analysis and known-truth error calibration are pending.</w:t>
      </w:r>
    </w:p>
    <w:p w14:paraId="6E251FF3" w14:textId="77777777" w:rsidR="00533686" w:rsidRDefault="00000000">
      <w:pPr>
        <w:pStyle w:val="Heading2"/>
      </w:pPr>
      <w:r>
        <w:t>4.7 Surrogate, delay, and robustness results</w:t>
      </w:r>
    </w:p>
    <w:tbl>
      <w:tblPr>
        <w:tblW w:w="0" w:type="auto"/>
        <w:tblLayout w:type="fixed"/>
        <w:tblLook w:val="04A0" w:firstRow="1" w:lastRow="0" w:firstColumn="1" w:lastColumn="0" w:noHBand="0" w:noVBand="1"/>
      </w:tblPr>
      <w:tblGrid>
        <w:gridCol w:w="9792"/>
      </w:tblGrid>
      <w:tr w:rsidR="00533686" w14:paraId="546A09C7" w14:textId="77777777">
        <w:tc>
          <w:tcPr>
            <w:tcW w:w="9792" w:type="dxa"/>
            <w:tcBorders>
              <w:top w:val="single" w:sz="4" w:space="0" w:color="9C6500"/>
              <w:left w:val="single" w:sz="16" w:space="0" w:color="9C6500"/>
              <w:bottom w:val="single" w:sz="4" w:space="0" w:color="9C6500"/>
              <w:right w:val="single" w:sz="4" w:space="0" w:color="9C6500"/>
            </w:tcBorders>
            <w:shd w:val="clear" w:color="auto" w:fill="FFF4D6"/>
            <w:tcMar>
              <w:top w:w="120" w:type="dxa"/>
              <w:left w:w="140" w:type="dxa"/>
              <w:bottom w:w="120" w:type="dxa"/>
              <w:right w:w="140" w:type="dxa"/>
            </w:tcMar>
          </w:tcPr>
          <w:p w14:paraId="2147A3F7" w14:textId="77777777" w:rsidR="00533686" w:rsidRDefault="00000000">
            <w:pPr>
              <w:keepLines/>
              <w:spacing w:after="60"/>
              <w:jc w:val="left"/>
            </w:pPr>
            <w:r>
              <w:rPr>
                <w:rFonts w:ascii="Arial" w:eastAsia="Arial" w:hAnsi="Arial"/>
                <w:b/>
                <w:color w:val="9C6500"/>
                <w:sz w:val="19"/>
              </w:rPr>
              <w:t>RESULTS PENDING</w:t>
            </w:r>
            <w:r>
              <w:rPr>
                <w:sz w:val="20"/>
              </w:rPr>
              <w:br/>
              <w:t>Insert the circular-shift/phase-randomized surrogate results, PₑₜCO₂ delay analysis, Welch/preprocessing sensitivity, standardized-ridge coefficient paths, and leave-one-participant-out influence results. Show estimates and uncertainty, not only whether a P value crosses 0.05.</w:t>
            </w:r>
          </w:p>
        </w:tc>
      </w:tr>
    </w:tbl>
    <w:p w14:paraId="03060956" w14:textId="77777777" w:rsidR="00533686" w:rsidRDefault="00533686">
      <w:pPr>
        <w:spacing w:after="0"/>
      </w:pPr>
    </w:p>
    <w:tbl>
      <w:tblPr>
        <w:tblW w:w="0" w:type="auto"/>
        <w:tblLayout w:type="fixed"/>
        <w:tblLook w:val="04A0" w:firstRow="1" w:lastRow="0" w:firstColumn="1" w:lastColumn="0" w:noHBand="0" w:noVBand="1"/>
      </w:tblPr>
      <w:tblGrid>
        <w:gridCol w:w="9792"/>
      </w:tblGrid>
      <w:tr w:rsidR="00533686" w14:paraId="4DBA9541" w14:textId="77777777">
        <w:trPr>
          <w:cantSplit/>
          <w:trHeight w:val="2232"/>
        </w:trPr>
        <w:tc>
          <w:tcPr>
            <w:tcW w:w="9792" w:type="dxa"/>
            <w:tcBorders>
              <w:top w:val="single" w:sz="10" w:space="0" w:color="285F8F"/>
              <w:left w:val="single" w:sz="10" w:space="0" w:color="285F8F"/>
              <w:bottom w:val="single" w:sz="10" w:space="0" w:color="285F8F"/>
              <w:right w:val="single" w:sz="10" w:space="0" w:color="285F8F"/>
            </w:tcBorders>
            <w:shd w:val="clear" w:color="auto" w:fill="F4F8FB"/>
            <w:tcMar>
              <w:top w:w="130" w:type="dxa"/>
              <w:left w:w="160" w:type="dxa"/>
              <w:bottom w:w="130" w:type="dxa"/>
              <w:right w:w="160" w:type="dxa"/>
            </w:tcMar>
          </w:tcPr>
          <w:p w14:paraId="19A0ED41" w14:textId="77777777" w:rsidR="00533686" w:rsidRDefault="00000000">
            <w:pPr>
              <w:keepLines/>
              <w:jc w:val="center"/>
            </w:pPr>
            <w:r>
              <w:rPr>
                <w:rFonts w:ascii="Arial" w:eastAsia="Arial" w:hAnsi="Arial"/>
                <w:b/>
                <w:color w:val="17365D"/>
                <w:sz w:val="21"/>
              </w:rPr>
              <w:t>FIGURE PLACEHOLDER — Figure 6</w:t>
            </w:r>
            <w:r>
              <w:rPr>
                <w:rFonts w:ascii="Arial" w:eastAsia="Arial" w:hAnsi="Arial"/>
                <w:b/>
                <w:color w:val="17365D"/>
                <w:sz w:val="21"/>
              </w:rPr>
              <w:br/>
            </w:r>
            <w:r>
              <w:rPr>
                <w:rFonts w:ascii="Arial" w:eastAsia="Arial" w:hAnsi="Arial"/>
                <w:b/>
                <w:color w:val="285F8F"/>
                <w:sz w:val="20"/>
              </w:rPr>
              <w:t>NC robustness and falsification analyses</w:t>
            </w:r>
            <w:r>
              <w:rPr>
                <w:rFonts w:ascii="Arial" w:eastAsia="Arial" w:hAnsi="Arial"/>
                <w:b/>
                <w:color w:val="285F8F"/>
                <w:sz w:val="20"/>
              </w:rPr>
              <w:br/>
            </w:r>
            <w:r>
              <w:rPr>
                <w:sz w:val="19"/>
              </w:rPr>
              <w:t>What to show: Panel A: observed MAP-gain changes against circular-shift PₑₜCO₂ null distributions. Panel B: MAP-gain difference at 0-, 3-, and 6-second PₑₜCO₂ shifts. Panel C: effect estimates across Welch windows, detrending, smoothing, and sampling rate. Panel D: coefficient paths across λ. Use VVLF as the primary panel and show all bands in the supplement.</w:t>
            </w:r>
            <w:r>
              <w:rPr>
                <w:sz w:val="19"/>
              </w:rPr>
              <w:br/>
            </w:r>
            <w:r>
              <w:rPr>
                <w:i/>
                <w:color w:val="5B6573"/>
                <w:sz w:val="18"/>
              </w:rPr>
              <w:t>Why it matters: This figure decides whether the NC model difference is linked to the measured second input and whether it survives reasonable analysis choices.</w:t>
            </w:r>
          </w:p>
        </w:tc>
      </w:tr>
    </w:tbl>
    <w:p w14:paraId="09FCC9C4" w14:textId="77777777" w:rsidR="00533686" w:rsidRDefault="00000000">
      <w:pPr>
        <w:pStyle w:val="CaptionCustom"/>
      </w:pPr>
      <w:r>
        <w:rPr>
          <w:b/>
        </w:rPr>
        <w:t xml:space="preserve">Figure 6. NC robustness and falsification analyses. </w:t>
      </w:r>
      <w:r>
        <w:t>Replace this placeholder with the final figure and revise the caption after the corresponding analysis is complete.</w:t>
      </w:r>
    </w:p>
    <w:p w14:paraId="41D50DF0" w14:textId="77777777" w:rsidR="00533686" w:rsidRDefault="00000000">
      <w:pPr>
        <w:pStyle w:val="Heading1"/>
      </w:pPr>
      <w:r>
        <w:t>5. Discussion</w:t>
      </w:r>
    </w:p>
    <w:p w14:paraId="258490B2" w14:textId="77777777" w:rsidR="00533686" w:rsidRDefault="00000000">
      <w:pPr>
        <w:pStyle w:val="Heading2"/>
      </w:pPr>
      <w:r>
        <w:t>5.1 Main message</w:t>
      </w:r>
    </w:p>
    <w:p w14:paraId="69AFD4B4" w14:textId="77777777" w:rsidR="00533686" w:rsidRDefault="00000000">
      <w:r>
        <w:t>The main methodological message is simple: MISO is a conditional estimator, not an automatic improvement over SISO. A MAP-only transfer function is a valid description of the pairwise MAP–CBFV relationship. It is not necessarily an isolated pressure pathway. Adding PₑₜCO₂ can remove a shared component from the MAP coefficient, but the added coefficient must be supported by sufficient independent input information.</w:t>
      </w:r>
    </w:p>
    <w:p w14:paraId="197FE7A4" w14:textId="77777777" w:rsidR="00533686" w:rsidRDefault="00000000">
      <w:r>
        <w:t>The current NC results show that this distinction is practically relevant. MISO MAP gain was lower than SISO gain in VVLF, with a moderate-to-large paired effect and a median ratio near 0.84. At VLF and HF, the estimates were similar. The LF difference reached the paper-specific false-discovery-rate criterion but was small in relative terms. This pattern argues against a blanket statement that all MAP gain estimates change once carbon dioxide is included. The effect is frequency dependent.</w:t>
      </w:r>
    </w:p>
    <w:p w14:paraId="5AE647C8" w14:textId="77777777" w:rsidR="00533686" w:rsidRDefault="00000000">
      <w:r>
        <w:lastRenderedPageBreak/>
        <w:t>At the same time, the present NC result is not sufficient to declare MISO more accurate. The true human transfer functions are unknown, most records supplied only three Welch windows, no PₑₜCO₂ delay was applied, and some high-frequency matrices were poorly conditioned. The final strength of the paper will come from the known-truth and falsification analyses, not from the significance of one empirical band.</w:t>
      </w:r>
    </w:p>
    <w:p w14:paraId="4F5CAF41" w14:textId="77777777" w:rsidR="00533686" w:rsidRDefault="00000000">
      <w:pPr>
        <w:pStyle w:val="Heading2"/>
      </w:pPr>
      <w:r>
        <w:t>5.2 How the NC result follows from the model</w:t>
      </w:r>
    </w:p>
    <w:p w14:paraId="31BC2429" w14:textId="77777777" w:rsidR="00533686" w:rsidRDefault="00000000">
      <w:r>
        <w:t>Equation 5 explains the direction of the main NC result. A MAP-only SISO coefficient contains an additional term proportional to the PₑₜCO₂ pathway and the MAP–PₑₜCO₂ cross-spectrum. Removing that shared term can lower the conditional MAP coefficient. The effect should be strongest where PₑₜCO₂ has meaningful power and coupling to CBFV, which is most plausible at slow frequencies. The NC data are consistent with that expectation: PₑₜCO₂ partial coherence was largest in VVLF, and the clearest MAP model difference occurred in the same band.</w:t>
      </w:r>
    </w:p>
    <w:p w14:paraId="19C400AE" w14:textId="77777777" w:rsidR="00533686" w:rsidRDefault="00000000">
      <w:r>
        <w:t>The large reductions in PₑₜCO₂ gain at LF and HF should be interpreted more cautiously. A PₑₜCO₂-only SISO model can assign shared MAP information to PₑₜCO₂, so a lower conditional coefficient is mathematically plausible. However, low PₑₜCO₂ power and coherence also make both SISO and MISO PₑₜCO₂ coefficients less stable. A large model difference can therefore be caused by successful separation, numerical sensitivity, or both. The simulation and regularization analyses are needed to separate those explanations.</w:t>
      </w:r>
    </w:p>
    <w:p w14:paraId="0F5AC724" w14:textId="77777777" w:rsidR="00533686" w:rsidRDefault="00000000">
      <w:pPr>
        <w:pStyle w:val="Heading2"/>
      </w:pPr>
      <w:r>
        <w:t>5.3 Relationship to prior work</w:t>
      </w:r>
    </w:p>
    <w:p w14:paraId="28965ED6" w14:textId="77777777" w:rsidR="00533686" w:rsidRDefault="00000000">
      <w:r>
        <w:t>This study builds on, rather than replaces, prior multivariable cerebral hemodynamic modeling. Panerai and colleagues showed in healthy participants that including end-tidal carbon dioxide improved a two-input dynamic model, while the pressure response changed less strongly than the carbon-dioxide response [4]. Peng and colleagues showed that carbon dioxide and oxygen reactivity can modify the low-frequency transfer function previously attributed to pressure alone [5]. Katsogridakis and colleagues demonstrated that additional physiologically meaningful inputs increase represented CBFV variation and that partial coherence can separate conditional associations [6].</w:t>
      </w:r>
    </w:p>
    <w:p w14:paraId="2BC0F868" w14:textId="77777777" w:rsidR="00533686" w:rsidRDefault="00000000">
      <w:r>
        <w:t>The CARNet time-domain white paper provides a direct conceptual basis for the present two-input model. It describes MAP and PₑₜCO₂ as parallel inputs to CBFV, notes that the second input can reduce bias in the pressure response, recommends attention to a PₑₜCO₂ delay, and discusses regularization for ill-conditioned estimation [7]. The present paper’s novelty is therefore not the existence of two-input modeling. Its intended contribution is a transparent validation of the frequency-domain 2 × 2 spectral solve under finite records, together with practical diagnostics and a reproducible reporting framework.</w:t>
      </w:r>
    </w:p>
    <w:p w14:paraId="25067E42" w14:textId="77777777" w:rsidR="00533686" w:rsidRDefault="00000000">
      <w:r>
        <w:t>The MCI physiomarker literature is also important context. Marmarelis and colleagues used subject-specific nonlinear or principal-dynamic-mode models to estimate pressure autoregulation and carbon-dioxide vasomotor reactivity [8–10]. More recent PRBS gas challenges provide stronger broadband excitation than resting spontaneous fluctuations and may expose dynamics that short baseline records cannot resolve [11]. Those studies motivate a future marker paper. The current paper has a narrower goal: establish that the simple MISO estimator is mathematically and numerically trustworthy before using its coefficients as candidate biological markers.</w:t>
      </w:r>
    </w:p>
    <w:p w14:paraId="0526609A" w14:textId="77777777" w:rsidR="00533686" w:rsidRDefault="00000000">
      <w:pPr>
        <w:pStyle w:val="Heading2"/>
      </w:pPr>
      <w:r>
        <w:lastRenderedPageBreak/>
        <w:t>5.4 Why multiple coherence is not enough</w:t>
      </w:r>
    </w:p>
    <w:p w14:paraId="2C54B762" w14:textId="77777777" w:rsidR="00533686" w:rsidRDefault="00000000">
      <w:r>
        <w:t>A two-input model will generally have equal or higher in-sample multiple coherence than either pairwise SISO coherence. That increase does not show that both coefficients are accurate. A nearly collinear second input can improve in-sample representation while making the individual coefficients unstable. Similarly, a low-noise but physiologically irrelevant input can absorb residual variation. Validation must therefore evaluate coefficient error against known truth and reconstruction error on independent data.</w:t>
      </w:r>
    </w:p>
    <w:p w14:paraId="490BF05C" w14:textId="77777777" w:rsidR="00533686" w:rsidRDefault="00000000">
      <w:r>
        <w:t>The same caution applies to partial coherence. It is a useful conditional association measure, but its ordinary-coherence reference threshold is not automatically the same as the CARNet SISO threshold. Partial coherence should be reported as a distinct quantity with its own uncertainty and simulation behavior.</w:t>
      </w:r>
    </w:p>
    <w:p w14:paraId="6A10D761" w14:textId="77777777" w:rsidR="00533686" w:rsidRDefault="00000000">
      <w:pPr>
        <w:pStyle w:val="Heading2"/>
      </w:pPr>
      <w:r>
        <w:t>5.5 A practical decision framework</w:t>
      </w:r>
    </w:p>
    <w:p w14:paraId="23239BE7" w14:textId="77777777" w:rsidR="00533686" w:rsidRDefault="00000000">
      <w:r>
        <w:t>A MISO result should be interpreted only after answering five questions:</w:t>
      </w:r>
    </w:p>
    <w:p w14:paraId="2820A378" w14:textId="77777777" w:rsidR="00533686" w:rsidRDefault="00000000">
      <w:pPr>
        <w:spacing w:after="100"/>
        <w:ind w:left="461" w:hanging="259"/>
      </w:pPr>
      <w:r>
        <w:t>1. Was there enough MAP and PₑₜCO₂ power in the frequency range of interest?</w:t>
      </w:r>
    </w:p>
    <w:p w14:paraId="072BEF11" w14:textId="77777777" w:rsidR="00533686" w:rsidRDefault="00000000">
      <w:pPr>
        <w:spacing w:after="100"/>
        <w:ind w:left="461" w:hanging="259"/>
      </w:pPr>
      <w:r>
        <w:t>2. Were the inputs sufficiently distinct, as shown by input coherence and κₙₒᵣₘ?</w:t>
      </w:r>
    </w:p>
    <w:p w14:paraId="3B7F02B1" w14:textId="77777777" w:rsidR="00533686" w:rsidRDefault="00000000">
      <w:pPr>
        <w:spacing w:after="100"/>
        <w:ind w:left="461" w:hanging="259"/>
      </w:pPr>
      <w:r>
        <w:t>3. Was PₑₜCO₂ timing defined and tested?</w:t>
      </w:r>
    </w:p>
    <w:p w14:paraId="12971DE4" w14:textId="77777777" w:rsidR="00533686" w:rsidRDefault="00000000">
      <w:pPr>
        <w:spacing w:after="100"/>
        <w:ind w:left="461" w:hanging="259"/>
      </w:pPr>
      <w:r>
        <w:t>4. Was the result stable to reasonable spectral settings, influence analysis, and prespecified regularization?</w:t>
      </w:r>
    </w:p>
    <w:p w14:paraId="4A626249" w14:textId="77777777" w:rsidR="00533686" w:rsidRDefault="00000000">
      <w:pPr>
        <w:spacing w:after="100"/>
        <w:ind w:left="461" w:hanging="259"/>
      </w:pPr>
      <w:r>
        <w:t>5. Did known-truth or independent-data testing show that the added input improves the quantity being claimed?</w:t>
      </w:r>
    </w:p>
    <w:p w14:paraId="3B6155AC" w14:textId="77777777" w:rsidR="00533686" w:rsidRDefault="00000000">
      <w:r>
        <w:t>If the answer to the first two questions is no, a pathway coefficient may be mathematically computable but scientifically weak. If the answer to the third or fourth question is unknown, the result should be labeled sensitive or preliminary. If the answer to the fifth question is no, higher in-sample coherence should not be used as a substitute.</w:t>
      </w:r>
    </w:p>
    <w:p w14:paraId="20208872" w14:textId="77777777" w:rsidR="00533686" w:rsidRDefault="00000000">
      <w:pPr>
        <w:pStyle w:val="CaptionCustom"/>
        <w:keepNext/>
      </w:pPr>
      <w:r>
        <w:rPr>
          <w:b/>
          <w:color w:val="17365D"/>
        </w:rPr>
        <w:t>Table 8. Minimum reporting checklist for two-input cerebral TFA.</w:t>
      </w:r>
    </w:p>
    <w:tbl>
      <w:tblPr>
        <w:tblW w:w="0" w:type="auto"/>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Layout w:type="fixed"/>
        <w:tblLook w:val="04A0" w:firstRow="1" w:lastRow="0" w:firstColumn="1" w:lastColumn="0" w:noHBand="0" w:noVBand="1"/>
      </w:tblPr>
      <w:tblGrid>
        <w:gridCol w:w="1944"/>
        <w:gridCol w:w="7848"/>
      </w:tblGrid>
      <w:tr w:rsidR="00533686" w14:paraId="10935D7D" w14:textId="77777777">
        <w:trPr>
          <w:cantSplit/>
          <w:tblHeader/>
          <w:jc w:val="center"/>
        </w:trPr>
        <w:tc>
          <w:tcPr>
            <w:tcW w:w="1944" w:type="dxa"/>
            <w:shd w:val="clear" w:color="auto" w:fill="17365D"/>
            <w:tcMar>
              <w:top w:w="85" w:type="dxa"/>
              <w:left w:w="65" w:type="dxa"/>
              <w:bottom w:w="85" w:type="dxa"/>
              <w:right w:w="65" w:type="dxa"/>
            </w:tcMar>
            <w:vAlign w:val="center"/>
          </w:tcPr>
          <w:p w14:paraId="1B1F328A" w14:textId="77777777" w:rsidR="00533686" w:rsidRDefault="00000000">
            <w:pPr>
              <w:jc w:val="center"/>
            </w:pPr>
            <w:r>
              <w:rPr>
                <w:rFonts w:ascii="Arial" w:eastAsia="Arial" w:hAnsi="Arial"/>
                <w:b/>
                <w:color w:val="FFFFFF"/>
                <w:sz w:val="16"/>
              </w:rPr>
              <w:t>Domain</w:t>
            </w:r>
          </w:p>
        </w:tc>
        <w:tc>
          <w:tcPr>
            <w:tcW w:w="7848" w:type="dxa"/>
            <w:shd w:val="clear" w:color="auto" w:fill="17365D"/>
            <w:tcMar>
              <w:top w:w="85" w:type="dxa"/>
              <w:left w:w="65" w:type="dxa"/>
              <w:bottom w:w="85" w:type="dxa"/>
              <w:right w:w="65" w:type="dxa"/>
            </w:tcMar>
            <w:vAlign w:val="center"/>
          </w:tcPr>
          <w:p w14:paraId="16E2A9A8" w14:textId="77777777" w:rsidR="00533686" w:rsidRDefault="00000000">
            <w:pPr>
              <w:jc w:val="center"/>
            </w:pPr>
            <w:r>
              <w:rPr>
                <w:rFonts w:ascii="Arial" w:eastAsia="Arial" w:hAnsi="Arial"/>
                <w:b/>
                <w:color w:val="FFFFFF"/>
                <w:sz w:val="16"/>
              </w:rPr>
              <w:t>Minimum item to report</w:t>
            </w:r>
          </w:p>
        </w:tc>
      </w:tr>
      <w:tr w:rsidR="00533686" w14:paraId="38E56807" w14:textId="77777777">
        <w:trPr>
          <w:cantSplit/>
          <w:jc w:val="center"/>
        </w:trPr>
        <w:tc>
          <w:tcPr>
            <w:tcW w:w="1944" w:type="dxa"/>
            <w:tcMar>
              <w:top w:w="65" w:type="dxa"/>
              <w:left w:w="60" w:type="dxa"/>
              <w:bottom w:w="65" w:type="dxa"/>
              <w:right w:w="60" w:type="dxa"/>
            </w:tcMar>
          </w:tcPr>
          <w:p w14:paraId="00763485" w14:textId="77777777" w:rsidR="00533686" w:rsidRDefault="00000000">
            <w:pPr>
              <w:spacing w:after="0"/>
              <w:jc w:val="left"/>
            </w:pPr>
            <w:r>
              <w:rPr>
                <w:sz w:val="16"/>
              </w:rPr>
              <w:t>Signals</w:t>
            </w:r>
          </w:p>
        </w:tc>
        <w:tc>
          <w:tcPr>
            <w:tcW w:w="7848" w:type="dxa"/>
            <w:tcMar>
              <w:top w:w="65" w:type="dxa"/>
              <w:left w:w="60" w:type="dxa"/>
              <w:bottom w:w="65" w:type="dxa"/>
              <w:right w:w="60" w:type="dxa"/>
            </w:tcMar>
          </w:tcPr>
          <w:p w14:paraId="51C976F5" w14:textId="77777777" w:rsidR="00533686" w:rsidRDefault="00000000">
            <w:pPr>
              <w:spacing w:after="0"/>
              <w:jc w:val="center"/>
            </w:pPr>
            <w:r>
              <w:rPr>
                <w:sz w:val="16"/>
              </w:rPr>
              <w:t>MAP, PₑₜCO₂, CBFV definitions, units, and measurement devices</w:t>
            </w:r>
          </w:p>
        </w:tc>
      </w:tr>
      <w:tr w:rsidR="00533686" w14:paraId="693DECA3" w14:textId="77777777">
        <w:trPr>
          <w:cantSplit/>
          <w:jc w:val="center"/>
        </w:trPr>
        <w:tc>
          <w:tcPr>
            <w:tcW w:w="1944" w:type="dxa"/>
            <w:shd w:val="clear" w:color="auto" w:fill="F8F9FA"/>
            <w:tcMar>
              <w:top w:w="65" w:type="dxa"/>
              <w:left w:w="60" w:type="dxa"/>
              <w:bottom w:w="65" w:type="dxa"/>
              <w:right w:w="60" w:type="dxa"/>
            </w:tcMar>
          </w:tcPr>
          <w:p w14:paraId="53D49D5F" w14:textId="77777777" w:rsidR="00533686" w:rsidRDefault="00000000">
            <w:pPr>
              <w:spacing w:after="0"/>
              <w:jc w:val="left"/>
            </w:pPr>
            <w:r>
              <w:rPr>
                <w:sz w:val="16"/>
              </w:rPr>
              <w:t>Timing</w:t>
            </w:r>
          </w:p>
        </w:tc>
        <w:tc>
          <w:tcPr>
            <w:tcW w:w="7848" w:type="dxa"/>
            <w:shd w:val="clear" w:color="auto" w:fill="F8F9FA"/>
            <w:tcMar>
              <w:top w:w="65" w:type="dxa"/>
              <w:left w:w="60" w:type="dxa"/>
              <w:bottom w:w="65" w:type="dxa"/>
              <w:right w:w="60" w:type="dxa"/>
            </w:tcMar>
          </w:tcPr>
          <w:p w14:paraId="1EA634A2" w14:textId="77777777" w:rsidR="00533686" w:rsidRDefault="00000000">
            <w:pPr>
              <w:spacing w:after="0"/>
              <w:jc w:val="center"/>
            </w:pPr>
            <w:r>
              <w:rPr>
                <w:sz w:val="16"/>
              </w:rPr>
              <w:t>Alignment method, PₑₜCO₂ delay, and tubing/acquisition details</w:t>
            </w:r>
          </w:p>
        </w:tc>
      </w:tr>
      <w:tr w:rsidR="00533686" w14:paraId="5F4009F8" w14:textId="77777777">
        <w:trPr>
          <w:cantSplit/>
          <w:jc w:val="center"/>
        </w:trPr>
        <w:tc>
          <w:tcPr>
            <w:tcW w:w="1944" w:type="dxa"/>
            <w:tcMar>
              <w:top w:w="65" w:type="dxa"/>
              <w:left w:w="60" w:type="dxa"/>
              <w:bottom w:w="65" w:type="dxa"/>
              <w:right w:w="60" w:type="dxa"/>
            </w:tcMar>
          </w:tcPr>
          <w:p w14:paraId="07AC157D" w14:textId="77777777" w:rsidR="00533686" w:rsidRDefault="00000000">
            <w:pPr>
              <w:spacing w:after="0"/>
              <w:jc w:val="left"/>
            </w:pPr>
            <w:r>
              <w:rPr>
                <w:sz w:val="16"/>
              </w:rPr>
              <w:t>Preprocessing</w:t>
            </w:r>
          </w:p>
        </w:tc>
        <w:tc>
          <w:tcPr>
            <w:tcW w:w="7848" w:type="dxa"/>
            <w:tcMar>
              <w:top w:w="65" w:type="dxa"/>
              <w:left w:w="60" w:type="dxa"/>
              <w:bottom w:w="65" w:type="dxa"/>
              <w:right w:w="60" w:type="dxa"/>
            </w:tcMar>
          </w:tcPr>
          <w:p w14:paraId="6FC121F1" w14:textId="77777777" w:rsidR="00533686" w:rsidRDefault="00000000">
            <w:pPr>
              <w:spacing w:after="0"/>
              <w:jc w:val="center"/>
            </w:pPr>
            <w:r>
              <w:rPr>
                <w:sz w:val="16"/>
              </w:rPr>
              <w:t>Artifact handling, resampling, normalization, detrending</w:t>
            </w:r>
          </w:p>
        </w:tc>
      </w:tr>
      <w:tr w:rsidR="00533686" w14:paraId="6BE7C5D7" w14:textId="77777777">
        <w:trPr>
          <w:cantSplit/>
          <w:jc w:val="center"/>
        </w:trPr>
        <w:tc>
          <w:tcPr>
            <w:tcW w:w="1944" w:type="dxa"/>
            <w:shd w:val="clear" w:color="auto" w:fill="F8F9FA"/>
            <w:tcMar>
              <w:top w:w="65" w:type="dxa"/>
              <w:left w:w="60" w:type="dxa"/>
              <w:bottom w:w="65" w:type="dxa"/>
              <w:right w:w="60" w:type="dxa"/>
            </w:tcMar>
          </w:tcPr>
          <w:p w14:paraId="36CB4CD4" w14:textId="77777777" w:rsidR="00533686" w:rsidRDefault="00000000">
            <w:pPr>
              <w:spacing w:after="0"/>
              <w:jc w:val="left"/>
            </w:pPr>
            <w:r>
              <w:rPr>
                <w:sz w:val="16"/>
              </w:rPr>
              <w:t>Spectra</w:t>
            </w:r>
          </w:p>
        </w:tc>
        <w:tc>
          <w:tcPr>
            <w:tcW w:w="7848" w:type="dxa"/>
            <w:shd w:val="clear" w:color="auto" w:fill="F8F9FA"/>
            <w:tcMar>
              <w:top w:w="65" w:type="dxa"/>
              <w:left w:w="60" w:type="dxa"/>
              <w:bottom w:w="65" w:type="dxa"/>
              <w:right w:w="60" w:type="dxa"/>
            </w:tcMar>
          </w:tcPr>
          <w:p w14:paraId="304F43C6" w14:textId="77777777" w:rsidR="00533686" w:rsidRDefault="00000000">
            <w:pPr>
              <w:spacing w:after="0"/>
              <w:jc w:val="center"/>
            </w:pPr>
            <w:r>
              <w:rPr>
                <w:sz w:val="16"/>
              </w:rPr>
              <w:t>Window, overlap, FFT length, smoothing, number of averages</w:t>
            </w:r>
          </w:p>
        </w:tc>
      </w:tr>
      <w:tr w:rsidR="00533686" w14:paraId="57559566" w14:textId="77777777">
        <w:trPr>
          <w:cantSplit/>
          <w:jc w:val="center"/>
        </w:trPr>
        <w:tc>
          <w:tcPr>
            <w:tcW w:w="1944" w:type="dxa"/>
            <w:tcMar>
              <w:top w:w="65" w:type="dxa"/>
              <w:left w:w="60" w:type="dxa"/>
              <w:bottom w:w="65" w:type="dxa"/>
              <w:right w:w="60" w:type="dxa"/>
            </w:tcMar>
          </w:tcPr>
          <w:p w14:paraId="359DAAD0" w14:textId="77777777" w:rsidR="00533686" w:rsidRDefault="00000000">
            <w:pPr>
              <w:spacing w:after="0"/>
              <w:jc w:val="left"/>
            </w:pPr>
            <w:r>
              <w:rPr>
                <w:sz w:val="16"/>
              </w:rPr>
              <w:t>Bands</w:t>
            </w:r>
          </w:p>
        </w:tc>
        <w:tc>
          <w:tcPr>
            <w:tcW w:w="7848" w:type="dxa"/>
            <w:tcMar>
              <w:top w:w="65" w:type="dxa"/>
              <w:left w:w="60" w:type="dxa"/>
              <w:bottom w:w="65" w:type="dxa"/>
              <w:right w:w="60" w:type="dxa"/>
            </w:tcMar>
          </w:tcPr>
          <w:p w14:paraId="7CAEC201" w14:textId="77777777" w:rsidR="00533686" w:rsidRDefault="00000000">
            <w:pPr>
              <w:spacing w:after="0"/>
              <w:jc w:val="center"/>
            </w:pPr>
            <w:r>
              <w:rPr>
                <w:sz w:val="16"/>
              </w:rPr>
              <w:t>Exact edges and inclusion rules</w:t>
            </w:r>
          </w:p>
        </w:tc>
      </w:tr>
      <w:tr w:rsidR="00533686" w14:paraId="2862F839" w14:textId="77777777">
        <w:trPr>
          <w:cantSplit/>
          <w:jc w:val="center"/>
        </w:trPr>
        <w:tc>
          <w:tcPr>
            <w:tcW w:w="1944" w:type="dxa"/>
            <w:shd w:val="clear" w:color="auto" w:fill="F8F9FA"/>
            <w:tcMar>
              <w:top w:w="65" w:type="dxa"/>
              <w:left w:w="60" w:type="dxa"/>
              <w:bottom w:w="65" w:type="dxa"/>
              <w:right w:w="60" w:type="dxa"/>
            </w:tcMar>
          </w:tcPr>
          <w:p w14:paraId="09515F9F" w14:textId="77777777" w:rsidR="00533686" w:rsidRDefault="00000000">
            <w:pPr>
              <w:spacing w:after="0"/>
              <w:jc w:val="left"/>
            </w:pPr>
            <w:r>
              <w:rPr>
                <w:sz w:val="16"/>
              </w:rPr>
              <w:t>Convention</w:t>
            </w:r>
          </w:p>
        </w:tc>
        <w:tc>
          <w:tcPr>
            <w:tcW w:w="7848" w:type="dxa"/>
            <w:shd w:val="clear" w:color="auto" w:fill="F8F9FA"/>
            <w:tcMar>
              <w:top w:w="65" w:type="dxa"/>
              <w:left w:w="60" w:type="dxa"/>
              <w:bottom w:w="65" w:type="dxa"/>
              <w:right w:w="60" w:type="dxa"/>
            </w:tcMar>
          </w:tcPr>
          <w:p w14:paraId="11CE0A04" w14:textId="77777777" w:rsidR="00533686" w:rsidRDefault="00000000">
            <w:pPr>
              <w:spacing w:after="0"/>
              <w:jc w:val="center"/>
            </w:pPr>
            <w:r>
              <w:rPr>
                <w:sz w:val="16"/>
              </w:rPr>
              <w:t>Cross-spectrum definition and phase sign</w:t>
            </w:r>
          </w:p>
        </w:tc>
      </w:tr>
      <w:tr w:rsidR="00533686" w14:paraId="19E6AF78" w14:textId="77777777">
        <w:trPr>
          <w:cantSplit/>
          <w:jc w:val="center"/>
        </w:trPr>
        <w:tc>
          <w:tcPr>
            <w:tcW w:w="1944" w:type="dxa"/>
            <w:tcMar>
              <w:top w:w="65" w:type="dxa"/>
              <w:left w:w="60" w:type="dxa"/>
              <w:bottom w:w="65" w:type="dxa"/>
              <w:right w:w="60" w:type="dxa"/>
            </w:tcMar>
          </w:tcPr>
          <w:p w14:paraId="77D96218" w14:textId="77777777" w:rsidR="00533686" w:rsidRDefault="00000000">
            <w:pPr>
              <w:spacing w:after="0"/>
              <w:jc w:val="left"/>
            </w:pPr>
            <w:r>
              <w:rPr>
                <w:sz w:val="16"/>
              </w:rPr>
              <w:t>Inputs</w:t>
            </w:r>
          </w:p>
        </w:tc>
        <w:tc>
          <w:tcPr>
            <w:tcW w:w="7848" w:type="dxa"/>
            <w:tcMar>
              <w:top w:w="65" w:type="dxa"/>
              <w:left w:w="60" w:type="dxa"/>
              <w:bottom w:w="65" w:type="dxa"/>
              <w:right w:w="60" w:type="dxa"/>
            </w:tcMar>
          </w:tcPr>
          <w:p w14:paraId="6995262E" w14:textId="77777777" w:rsidR="00533686" w:rsidRDefault="00000000">
            <w:pPr>
              <w:spacing w:after="0"/>
              <w:jc w:val="center"/>
            </w:pPr>
            <w:r>
              <w:rPr>
                <w:sz w:val="16"/>
              </w:rPr>
              <w:t>MAP and PₑₜCO₂ power plus input coherence</w:t>
            </w:r>
          </w:p>
        </w:tc>
      </w:tr>
      <w:tr w:rsidR="00533686" w14:paraId="6A9D20D7" w14:textId="77777777">
        <w:trPr>
          <w:cantSplit/>
          <w:jc w:val="center"/>
        </w:trPr>
        <w:tc>
          <w:tcPr>
            <w:tcW w:w="1944" w:type="dxa"/>
            <w:shd w:val="clear" w:color="auto" w:fill="F8F9FA"/>
            <w:tcMar>
              <w:top w:w="65" w:type="dxa"/>
              <w:left w:w="60" w:type="dxa"/>
              <w:bottom w:w="65" w:type="dxa"/>
              <w:right w:w="60" w:type="dxa"/>
            </w:tcMar>
          </w:tcPr>
          <w:p w14:paraId="41E652A1" w14:textId="77777777" w:rsidR="00533686" w:rsidRDefault="00000000">
            <w:pPr>
              <w:spacing w:after="0"/>
              <w:jc w:val="left"/>
            </w:pPr>
            <w:r>
              <w:rPr>
                <w:sz w:val="16"/>
              </w:rPr>
              <w:t>Conditioning</w:t>
            </w:r>
          </w:p>
        </w:tc>
        <w:tc>
          <w:tcPr>
            <w:tcW w:w="7848" w:type="dxa"/>
            <w:shd w:val="clear" w:color="auto" w:fill="F8F9FA"/>
            <w:tcMar>
              <w:top w:w="65" w:type="dxa"/>
              <w:left w:w="60" w:type="dxa"/>
              <w:bottom w:w="65" w:type="dxa"/>
              <w:right w:w="60" w:type="dxa"/>
            </w:tcMar>
          </w:tcPr>
          <w:p w14:paraId="3BFCC1A1" w14:textId="77777777" w:rsidR="00533686" w:rsidRDefault="00000000">
            <w:pPr>
              <w:spacing w:after="0"/>
              <w:jc w:val="center"/>
            </w:pPr>
            <w:r>
              <w:rPr>
                <w:sz w:val="16"/>
              </w:rPr>
              <w:t>Raw and normalized condition numbers; determinant-related diagnostics</w:t>
            </w:r>
          </w:p>
        </w:tc>
      </w:tr>
      <w:tr w:rsidR="00533686" w14:paraId="729019FD" w14:textId="77777777">
        <w:trPr>
          <w:cantSplit/>
          <w:jc w:val="center"/>
        </w:trPr>
        <w:tc>
          <w:tcPr>
            <w:tcW w:w="1944" w:type="dxa"/>
            <w:tcMar>
              <w:top w:w="65" w:type="dxa"/>
              <w:left w:w="60" w:type="dxa"/>
              <w:bottom w:w="65" w:type="dxa"/>
              <w:right w:w="60" w:type="dxa"/>
            </w:tcMar>
          </w:tcPr>
          <w:p w14:paraId="2901D2C4" w14:textId="77777777" w:rsidR="00533686" w:rsidRDefault="00000000">
            <w:pPr>
              <w:spacing w:after="0"/>
              <w:jc w:val="left"/>
            </w:pPr>
            <w:r>
              <w:rPr>
                <w:sz w:val="16"/>
              </w:rPr>
              <w:t>Estimator</w:t>
            </w:r>
          </w:p>
        </w:tc>
        <w:tc>
          <w:tcPr>
            <w:tcW w:w="7848" w:type="dxa"/>
            <w:tcMar>
              <w:top w:w="65" w:type="dxa"/>
              <w:left w:w="60" w:type="dxa"/>
              <w:bottom w:w="65" w:type="dxa"/>
              <w:right w:w="60" w:type="dxa"/>
            </w:tcMar>
          </w:tcPr>
          <w:p w14:paraId="45FF69F1" w14:textId="77777777" w:rsidR="00533686" w:rsidRDefault="00000000">
            <w:pPr>
              <w:spacing w:after="0"/>
              <w:jc w:val="center"/>
            </w:pPr>
            <w:r>
              <w:rPr>
                <w:sz w:val="16"/>
              </w:rPr>
              <w:t>SISO equations, MISO solve, and any regularization</w:t>
            </w:r>
          </w:p>
        </w:tc>
      </w:tr>
      <w:tr w:rsidR="00533686" w14:paraId="560DE310" w14:textId="77777777">
        <w:trPr>
          <w:cantSplit/>
          <w:jc w:val="center"/>
        </w:trPr>
        <w:tc>
          <w:tcPr>
            <w:tcW w:w="1944" w:type="dxa"/>
            <w:shd w:val="clear" w:color="auto" w:fill="F8F9FA"/>
            <w:tcMar>
              <w:top w:w="65" w:type="dxa"/>
              <w:left w:w="60" w:type="dxa"/>
              <w:bottom w:w="65" w:type="dxa"/>
              <w:right w:w="60" w:type="dxa"/>
            </w:tcMar>
          </w:tcPr>
          <w:p w14:paraId="1D41FE24" w14:textId="77777777" w:rsidR="00533686" w:rsidRDefault="00000000">
            <w:pPr>
              <w:spacing w:after="0"/>
              <w:jc w:val="left"/>
            </w:pPr>
            <w:r>
              <w:rPr>
                <w:sz w:val="16"/>
              </w:rPr>
              <w:t>Coherence</w:t>
            </w:r>
          </w:p>
        </w:tc>
        <w:tc>
          <w:tcPr>
            <w:tcW w:w="7848" w:type="dxa"/>
            <w:shd w:val="clear" w:color="auto" w:fill="F8F9FA"/>
            <w:tcMar>
              <w:top w:w="65" w:type="dxa"/>
              <w:left w:w="60" w:type="dxa"/>
              <w:bottom w:w="65" w:type="dxa"/>
              <w:right w:w="60" w:type="dxa"/>
            </w:tcMar>
          </w:tcPr>
          <w:p w14:paraId="07BF6EE4" w14:textId="77777777" w:rsidR="00533686" w:rsidRDefault="00000000">
            <w:pPr>
              <w:spacing w:after="0"/>
              <w:jc w:val="center"/>
            </w:pPr>
            <w:r>
              <w:rPr>
                <w:sz w:val="16"/>
              </w:rPr>
              <w:t>Ordinary, partial, and multiple coherence kept distinct</w:t>
            </w:r>
          </w:p>
        </w:tc>
      </w:tr>
      <w:tr w:rsidR="00533686" w14:paraId="00530913" w14:textId="77777777">
        <w:trPr>
          <w:cantSplit/>
          <w:jc w:val="center"/>
        </w:trPr>
        <w:tc>
          <w:tcPr>
            <w:tcW w:w="1944" w:type="dxa"/>
            <w:tcMar>
              <w:top w:w="65" w:type="dxa"/>
              <w:left w:w="60" w:type="dxa"/>
              <w:bottom w:w="65" w:type="dxa"/>
              <w:right w:w="60" w:type="dxa"/>
            </w:tcMar>
          </w:tcPr>
          <w:p w14:paraId="6DCCCC87" w14:textId="77777777" w:rsidR="00533686" w:rsidRDefault="00000000">
            <w:pPr>
              <w:spacing w:after="0"/>
              <w:jc w:val="left"/>
            </w:pPr>
            <w:r>
              <w:rPr>
                <w:sz w:val="16"/>
              </w:rPr>
              <w:lastRenderedPageBreak/>
              <w:t>Uncertainty</w:t>
            </w:r>
          </w:p>
        </w:tc>
        <w:tc>
          <w:tcPr>
            <w:tcW w:w="7848" w:type="dxa"/>
            <w:tcMar>
              <w:top w:w="65" w:type="dxa"/>
              <w:left w:w="60" w:type="dxa"/>
              <w:bottom w:w="65" w:type="dxa"/>
              <w:right w:w="60" w:type="dxa"/>
            </w:tcMar>
          </w:tcPr>
          <w:p w14:paraId="64CF5093" w14:textId="77777777" w:rsidR="00533686" w:rsidRDefault="00000000">
            <w:pPr>
              <w:spacing w:after="0"/>
              <w:jc w:val="center"/>
            </w:pPr>
            <w:r>
              <w:rPr>
                <w:sz w:val="16"/>
              </w:rPr>
              <w:t>Participant-level estimates, CIs, effects, multiplicity family</w:t>
            </w:r>
          </w:p>
        </w:tc>
      </w:tr>
      <w:tr w:rsidR="00533686" w14:paraId="7B2A10AA" w14:textId="77777777">
        <w:trPr>
          <w:cantSplit/>
          <w:jc w:val="center"/>
        </w:trPr>
        <w:tc>
          <w:tcPr>
            <w:tcW w:w="1944" w:type="dxa"/>
            <w:shd w:val="clear" w:color="auto" w:fill="F8F9FA"/>
            <w:tcMar>
              <w:top w:w="65" w:type="dxa"/>
              <w:left w:w="60" w:type="dxa"/>
              <w:bottom w:w="65" w:type="dxa"/>
              <w:right w:w="60" w:type="dxa"/>
            </w:tcMar>
          </w:tcPr>
          <w:p w14:paraId="0C8FC013" w14:textId="77777777" w:rsidR="00533686" w:rsidRDefault="00000000">
            <w:pPr>
              <w:spacing w:after="0"/>
              <w:jc w:val="left"/>
            </w:pPr>
            <w:r>
              <w:rPr>
                <w:sz w:val="16"/>
              </w:rPr>
              <w:t>Validation</w:t>
            </w:r>
          </w:p>
        </w:tc>
        <w:tc>
          <w:tcPr>
            <w:tcW w:w="7848" w:type="dxa"/>
            <w:shd w:val="clear" w:color="auto" w:fill="F8F9FA"/>
            <w:tcMar>
              <w:top w:w="65" w:type="dxa"/>
              <w:left w:w="60" w:type="dxa"/>
              <w:bottom w:w="65" w:type="dxa"/>
              <w:right w:w="60" w:type="dxa"/>
            </w:tcMar>
          </w:tcPr>
          <w:p w14:paraId="01C845CA" w14:textId="77777777" w:rsidR="00533686" w:rsidRDefault="00000000">
            <w:pPr>
              <w:spacing w:after="0"/>
              <w:jc w:val="center"/>
            </w:pPr>
            <w:r>
              <w:rPr>
                <w:sz w:val="16"/>
              </w:rPr>
              <w:t>Known-truth error and/or independent-data prediction</w:t>
            </w:r>
          </w:p>
        </w:tc>
      </w:tr>
      <w:tr w:rsidR="00533686" w14:paraId="652E39BB" w14:textId="77777777">
        <w:trPr>
          <w:cantSplit/>
          <w:jc w:val="center"/>
        </w:trPr>
        <w:tc>
          <w:tcPr>
            <w:tcW w:w="1944" w:type="dxa"/>
            <w:tcMar>
              <w:top w:w="65" w:type="dxa"/>
              <w:left w:w="60" w:type="dxa"/>
              <w:bottom w:w="65" w:type="dxa"/>
              <w:right w:w="60" w:type="dxa"/>
            </w:tcMar>
          </w:tcPr>
          <w:p w14:paraId="17CE46D9" w14:textId="77777777" w:rsidR="00533686" w:rsidRDefault="00000000">
            <w:pPr>
              <w:spacing w:after="0"/>
              <w:jc w:val="left"/>
            </w:pPr>
            <w:r>
              <w:rPr>
                <w:sz w:val="16"/>
              </w:rPr>
              <w:t>Sensitivity</w:t>
            </w:r>
          </w:p>
        </w:tc>
        <w:tc>
          <w:tcPr>
            <w:tcW w:w="7848" w:type="dxa"/>
            <w:tcMar>
              <w:top w:w="65" w:type="dxa"/>
              <w:left w:w="60" w:type="dxa"/>
              <w:bottom w:w="65" w:type="dxa"/>
              <w:right w:w="60" w:type="dxa"/>
            </w:tcMar>
          </w:tcPr>
          <w:p w14:paraId="5F80A45C" w14:textId="77777777" w:rsidR="00533686" w:rsidRDefault="00000000">
            <w:pPr>
              <w:spacing w:after="0"/>
              <w:jc w:val="center"/>
            </w:pPr>
            <w:r>
              <w:rPr>
                <w:sz w:val="16"/>
              </w:rPr>
              <w:t>Delay, spectral settings, regularization, and influence analyses</w:t>
            </w:r>
          </w:p>
        </w:tc>
      </w:tr>
      <w:tr w:rsidR="00533686" w14:paraId="084FFE9B" w14:textId="77777777">
        <w:trPr>
          <w:cantSplit/>
          <w:jc w:val="center"/>
        </w:trPr>
        <w:tc>
          <w:tcPr>
            <w:tcW w:w="1944" w:type="dxa"/>
            <w:shd w:val="clear" w:color="auto" w:fill="F8F9FA"/>
            <w:tcMar>
              <w:top w:w="65" w:type="dxa"/>
              <w:left w:w="60" w:type="dxa"/>
              <w:bottom w:w="65" w:type="dxa"/>
              <w:right w:w="60" w:type="dxa"/>
            </w:tcMar>
          </w:tcPr>
          <w:p w14:paraId="3969B2BF" w14:textId="77777777" w:rsidR="00533686" w:rsidRDefault="00000000">
            <w:pPr>
              <w:spacing w:after="0"/>
              <w:jc w:val="left"/>
            </w:pPr>
            <w:r>
              <w:rPr>
                <w:sz w:val="16"/>
              </w:rPr>
              <w:t>Reproducibility</w:t>
            </w:r>
          </w:p>
        </w:tc>
        <w:tc>
          <w:tcPr>
            <w:tcW w:w="7848" w:type="dxa"/>
            <w:shd w:val="clear" w:color="auto" w:fill="F8F9FA"/>
            <w:tcMar>
              <w:top w:w="65" w:type="dxa"/>
              <w:left w:w="60" w:type="dxa"/>
              <w:bottom w:w="65" w:type="dxa"/>
              <w:right w:w="60" w:type="dxa"/>
            </w:tcMar>
          </w:tcPr>
          <w:p w14:paraId="26FB0DDF" w14:textId="77777777" w:rsidR="00533686" w:rsidRDefault="00000000">
            <w:pPr>
              <w:spacing w:after="0"/>
              <w:jc w:val="center"/>
            </w:pPr>
            <w:r>
              <w:rPr>
                <w:sz w:val="16"/>
              </w:rPr>
              <w:t>Code release, commit, configuration, and synthetic example</w:t>
            </w:r>
          </w:p>
        </w:tc>
      </w:tr>
    </w:tbl>
    <w:p w14:paraId="7FE72492" w14:textId="77777777" w:rsidR="00533686" w:rsidRDefault="00000000">
      <w:pPr>
        <w:pStyle w:val="Heading2"/>
      </w:pPr>
      <w:r>
        <w:t>5.6 Strengths</w:t>
      </w:r>
    </w:p>
    <w:p w14:paraId="6172F1F1" w14:textId="77777777" w:rsidR="00533686" w:rsidRDefault="00000000">
      <w:r>
        <w:t>The proposed study has several strengths. First, it derives the estimator from the same cross-spectrum convention used in code. Second, SISO and MISO receive identical preprocessed signals and spectra, so their differences arise from model structure rather than hidden preprocessing differences. Third, the known-truth design separates bias from variance and includes a null second-input condition. Fourth, conditioning is separated into scale-invariant collinearity and absolute input power. Fifth, regularization is treated as a testable bias–variance choice. Sixth, the surrogate-input analysis provides a direct falsification test in real recordings. Finally, the empirical analysis reports effect sizes and ratios in addition to P values.</w:t>
      </w:r>
    </w:p>
    <w:p w14:paraId="11B8A2F7" w14:textId="77777777" w:rsidR="00533686" w:rsidRDefault="00000000">
      <w:pPr>
        <w:pStyle w:val="Heading2"/>
      </w:pPr>
      <w:r>
        <w:t>5.7 Limitations</w:t>
      </w:r>
    </w:p>
    <w:p w14:paraId="73508D3B" w14:textId="77777777" w:rsidR="00533686" w:rsidRDefault="00000000">
      <w:r>
        <w:t>Several limitations remain. The simulation will simplify a system that is physiologically nonlinear, time varying, and affected by feedback. No finite simulation grid can prove validity in every setting. The empirical recordings are short and mostly provide three Welch windows, limiting spectral precision and preventing a strong within-record training/test split. Repeated or longer recordings would provide a better empirical reliability test [14].</w:t>
      </w:r>
    </w:p>
    <w:p w14:paraId="744716C7" w14:textId="77777777" w:rsidR="00533686" w:rsidRDefault="00000000">
      <w:r>
        <w:t>PₑₜCO₂ is a surrogate for arterial carbon dioxide and is sensitive to ventilation, dead space, sampling location, and delay. Transcranial Doppler measures velocity rather than volumetric flow and assumes that the insonated artery diameter is sufficiently stable [15]. The model contains only two inputs and cannot exclude confounding by oxygen, cardiac output, autonomic activity, or neural-metabolic coupling. The current empirical analysis has not yet applied a PₑₜCO₂ delay, normalized conditioning, ridge sensitivity, or surrogate test.</w:t>
      </w:r>
    </w:p>
    <w:p w14:paraId="6641C45B" w14:textId="77777777" w:rsidR="00533686" w:rsidRDefault="00000000">
      <w:r>
        <w:t>Finally, this approach paper uses NC data intentionally. It cannot establish a disease biomarker or an MCI-specific effect. Those claims belong in a separate paper after the method, diagnostic criteria, and candidate marker definitions are fixed.</w:t>
      </w:r>
    </w:p>
    <w:p w14:paraId="0416BED7" w14:textId="77777777" w:rsidR="00533686" w:rsidRDefault="00000000">
      <w:pPr>
        <w:pStyle w:val="Heading2"/>
      </w:pPr>
      <w:r>
        <w:t>5.8 Future work</w:t>
      </w:r>
    </w:p>
    <w:p w14:paraId="77A3E12B" w14:textId="77777777" w:rsidR="00533686" w:rsidRDefault="00000000">
      <w:r>
        <w:t>The next methodological step is to complete the known-truth and robustness analyses and convert their results into prespecified diagnostic rules. External validation should then use longer or repeated resting recordings. Controlled pressure oscillations and broadband PₑₜCO₂ perturbations, including PRBS protocols, would provide stronger and more separable inputs than spontaneous baseline variation. These data would allow direct testing of reliability and out-of-sample prediction.</w:t>
      </w:r>
    </w:p>
    <w:p w14:paraId="65022F1F" w14:textId="77777777" w:rsidR="00533686" w:rsidRDefault="00000000">
      <w:r>
        <w:lastRenderedPageBreak/>
        <w:t>Only after the approach is frozen should the second paper test whether conditional MAP- or PₑₜCO₂-associated metrics relate to MCI, continuous cognitive performance, vascular risk, imaging markers, or disease progression. Separating these papers reduces analytic flexibility: the marker study will inherit an estimator and quality-control framework that were established without optimizing a group difference.</w:t>
      </w:r>
    </w:p>
    <w:p w14:paraId="1FD6A5E2" w14:textId="77777777" w:rsidR="00533686" w:rsidRDefault="00000000">
      <w:pPr>
        <w:pStyle w:val="Heading1"/>
      </w:pPr>
      <w:r>
        <w:t>6. Conclusion</w:t>
      </w:r>
    </w:p>
    <w:p w14:paraId="08A69EFB" w14:textId="77777777" w:rsidR="00533686" w:rsidRDefault="00000000">
      <w:r>
        <w:t>A two-input transfer function provides a direct way to estimate MAP- and PₑₜCO₂-associated CBFV dynamics simultaneously. Its value comes from separating shared input information, but its main risk comes from trying to separate inputs that are weak or too similar. The NC demonstration shows that including PₑₜCO₂ can materially lower the estimated MAP gain in the slowest band, while leaving most higher-frequency MAP estimates relatively unchanged. This is a meaningful methodological observation, not yet a complete validation.</w:t>
      </w:r>
    </w:p>
    <w:p w14:paraId="7B2DA86B" w14:textId="77777777" w:rsidR="00533686" w:rsidRDefault="00000000">
      <w:r>
        <w:t>The approach paper will be strongest if it makes both sides visible: where MISO corrects SISO omitted-input bias and where MISO becomes unstable. Known-truth simulation, normalized conditioning, delay sensitivity, surrogate-input testing, and prespecified regularization are therefore central parts of the paper rather than optional supplements. Once those analyses are complete, the framework can support a separate and more defensible search for biological markers.</w:t>
      </w:r>
    </w:p>
    <w:p w14:paraId="21A31BA4" w14:textId="77777777" w:rsidR="00533686" w:rsidRDefault="00000000">
      <w:pPr>
        <w:pStyle w:val="Heading1"/>
      </w:pPr>
      <w:r>
        <w:t>Declarations</w:t>
      </w:r>
    </w:p>
    <w:p w14:paraId="09682558" w14:textId="77777777" w:rsidR="00533686" w:rsidRDefault="00000000">
      <w:pPr>
        <w:pStyle w:val="Heading2"/>
      </w:pPr>
      <w:r>
        <w:t>Ethics approval and consent to participate</w:t>
      </w:r>
    </w:p>
    <w:p w14:paraId="7B6D4E5F" w14:textId="77777777" w:rsidR="00533686" w:rsidRDefault="00000000">
      <w:r>
        <w:rPr>
          <w:i/>
        </w:rPr>
        <w:t>[Insert the PI-approved institutional review board statement, approval number, and written informed-consent language.]</w:t>
      </w:r>
    </w:p>
    <w:p w14:paraId="2B649590" w14:textId="77777777" w:rsidR="00533686" w:rsidRDefault="00000000">
      <w:pPr>
        <w:pStyle w:val="Heading2"/>
      </w:pPr>
      <w:r>
        <w:t>Data availability</w:t>
      </w:r>
    </w:p>
    <w:p w14:paraId="4CCA8350" w14:textId="77777777" w:rsidR="00533686" w:rsidRDefault="00000000">
      <w:r>
        <w:rPr>
          <w:i/>
        </w:rPr>
        <w:t>[State whether de-identified physiological data can be shared, whether a data-use agreement is required, and where synthetic validation data will be deposited.]</w:t>
      </w:r>
    </w:p>
    <w:p w14:paraId="101C7147" w14:textId="77777777" w:rsidR="00533686" w:rsidRDefault="00000000">
      <w:pPr>
        <w:pStyle w:val="Heading2"/>
      </w:pPr>
      <w:r>
        <w:t>Code availability</w:t>
      </w:r>
    </w:p>
    <w:p w14:paraId="2E3262C6" w14:textId="77777777" w:rsidR="00533686" w:rsidRDefault="00000000">
      <w:r>
        <w:t>The MATLAB analysis and simulation code will be made available at [repository URL and archived release to be added].</w:t>
      </w:r>
    </w:p>
    <w:p w14:paraId="5E03FF53" w14:textId="77777777" w:rsidR="00533686" w:rsidRDefault="00000000">
      <w:pPr>
        <w:pStyle w:val="Heading2"/>
      </w:pPr>
      <w:r>
        <w:t>Funding</w:t>
      </w:r>
    </w:p>
    <w:p w14:paraId="5A66F23C" w14:textId="77777777" w:rsidR="00533686" w:rsidRDefault="00000000">
      <w:r>
        <w:rPr>
          <w:i/>
        </w:rPr>
        <w:t>[Funding and institutional support to be added.]</w:t>
      </w:r>
    </w:p>
    <w:p w14:paraId="3A67D4E5" w14:textId="77777777" w:rsidR="00533686" w:rsidRDefault="00000000">
      <w:pPr>
        <w:pStyle w:val="Heading2"/>
      </w:pPr>
      <w:r>
        <w:t>Conflicts of interest</w:t>
      </w:r>
    </w:p>
    <w:p w14:paraId="3C5F1AA7" w14:textId="77777777" w:rsidR="00533686" w:rsidRDefault="00000000">
      <w:r>
        <w:rPr>
          <w:i/>
        </w:rPr>
        <w:t>[Confirm with every author.]</w:t>
      </w:r>
    </w:p>
    <w:p w14:paraId="278E3AC2" w14:textId="77777777" w:rsidR="00533686" w:rsidRDefault="00000000">
      <w:pPr>
        <w:pStyle w:val="Heading2"/>
      </w:pPr>
      <w:r>
        <w:lastRenderedPageBreak/>
        <w:t>Author contributions</w:t>
      </w:r>
    </w:p>
    <w:p w14:paraId="1670DFE6" w14:textId="77777777" w:rsidR="00533686" w:rsidRDefault="00000000">
      <w:r>
        <w:rPr>
          <w:i/>
        </w:rPr>
        <w:t>[Add CRediT roles after the final author list is confirmed.]</w:t>
      </w:r>
    </w:p>
    <w:p w14:paraId="034A2F9C" w14:textId="77777777" w:rsidR="00533686" w:rsidRDefault="00000000">
      <w:pPr>
        <w:pStyle w:val="Heading2"/>
      </w:pPr>
      <w:r>
        <w:t>Acknowledgments</w:t>
      </w:r>
    </w:p>
    <w:p w14:paraId="501117DD" w14:textId="77777777" w:rsidR="00533686" w:rsidRDefault="00000000">
      <w:r>
        <w:rPr>
          <w:i/>
        </w:rPr>
        <w:t>[Acknowledgments to be added.]</w:t>
      </w:r>
    </w:p>
    <w:p w14:paraId="3ACD48DD" w14:textId="77777777" w:rsidR="00533686" w:rsidRDefault="00000000">
      <w:pPr>
        <w:pStyle w:val="Heading1"/>
      </w:pPr>
      <w:r>
        <w:t>References</w:t>
      </w:r>
    </w:p>
    <w:p w14:paraId="70710D04" w14:textId="77777777" w:rsidR="00533686" w:rsidRDefault="00000000">
      <w:pPr>
        <w:pStyle w:val="Reference"/>
      </w:pPr>
      <w:r>
        <w:t>1. Claassen JAHR, Thijssen DHJ, Panerai RB, Faraci FM. Regulation of cerebral blood flow in humans: physiology and clinical implications of autoregulation. Physiological Reviews. 2021;101(4):1487–1559. doi:10.1152/physrev.00022.2020.</w:t>
      </w:r>
    </w:p>
    <w:p w14:paraId="3C0D3E47" w14:textId="77777777" w:rsidR="00533686" w:rsidRDefault="00000000">
      <w:pPr>
        <w:pStyle w:val="Reference"/>
      </w:pPr>
      <w:r>
        <w:t>2. Panerai RB, Brassard P, Burma JS, et al.; Cerebrovascular Research Network. Transfer function analysis of dynamic cerebral autoregulation: a CARNet white paper 2022 update. Journal of Cerebral Blood Flow &amp; Metabolism. 2023;43(1):3–25. doi:10.1177/0271678X221119760.</w:t>
      </w:r>
    </w:p>
    <w:p w14:paraId="631AEBF4" w14:textId="77777777" w:rsidR="00533686" w:rsidRDefault="00000000">
      <w:pPr>
        <w:pStyle w:val="Reference"/>
      </w:pPr>
      <w:r>
        <w:t>3. Hoiland RL, Fisher JA, Ainslie PN. Regulation of the cerebral circulation by arterial carbon dioxide. Comprehensive Physiology. 2019;9(3):1101–1154. doi:10.1002/cphy.c180021.</w:t>
      </w:r>
    </w:p>
    <w:p w14:paraId="1ADAD865" w14:textId="77777777" w:rsidR="00533686" w:rsidRDefault="00000000">
      <w:r>
        <w:br w:type="page"/>
      </w:r>
    </w:p>
    <w:p w14:paraId="58AC4B9E" w14:textId="77777777" w:rsidR="00533686" w:rsidRDefault="00000000">
      <w:pPr>
        <w:pStyle w:val="Reference"/>
      </w:pPr>
      <w:r>
        <w:lastRenderedPageBreak/>
        <w:t>4. Panerai RB, Simpson DM, Deverson ST, Mahony P, Hayes P, Evans DH. Multivariate dynamic analysis of cerebral blood flow regulation in humans. IEEE Transactions on Biomedical Engineering. 2000;47(3):419–423. doi:10.1109/10.827312.</w:t>
      </w:r>
    </w:p>
    <w:p w14:paraId="64DDDDB0" w14:textId="77777777" w:rsidR="00533686" w:rsidRDefault="00000000">
      <w:pPr>
        <w:pStyle w:val="Reference"/>
      </w:pPr>
      <w:r>
        <w:t>5. Peng T, Rowley AB, Ainslie PN, Poulin MJ, Payne SJ. Multivariate system identification for cerebral autoregulation. Annals of Biomedical Engineering. 2008;36(2):308–320. doi:10.1007/s10439-007-9412-9.</w:t>
      </w:r>
    </w:p>
    <w:p w14:paraId="2E8E9B5B" w14:textId="77777777" w:rsidR="00533686" w:rsidRDefault="00000000">
      <w:pPr>
        <w:pStyle w:val="Reference"/>
      </w:pPr>
      <w:r>
        <w:t>6. Katsogridakis E, Simpson DM, Bush G, et al. Revisiting the frequency domain: the multiple and partial coherence of cerebral blood flow velocity in the assessment of dynamic cerebral autoregulation. Physiological Measurement. 2016;37(7):1056–1073. doi:10.1088/0967-3334/37/7/1056.</w:t>
      </w:r>
    </w:p>
    <w:p w14:paraId="2FEAB38C" w14:textId="77777777" w:rsidR="00533686" w:rsidRDefault="00000000">
      <w:pPr>
        <w:pStyle w:val="Reference"/>
      </w:pPr>
      <w:r>
        <w:t>7. Kostoglou K, Bello-Robles F, Brassard P, et al. Time-domain methods for quantifying dynamic cerebral blood flow autoregulation: review and recommendations. A white paper from the Cerebrovascular Research Network (CARNet). Journal of Cerebral Blood Flow &amp; Metabolism. 2024;44(9):1480–1514. doi:10.1177/0271678X241249276.</w:t>
      </w:r>
    </w:p>
    <w:p w14:paraId="59F6D242" w14:textId="77777777" w:rsidR="00533686" w:rsidRDefault="00000000">
      <w:pPr>
        <w:pStyle w:val="Reference"/>
      </w:pPr>
      <w:r>
        <w:t>8. Marmarelis VZ, Shin DC, Orme ME, Zhang R. Model-based physiomarkers of cerebral hemodynamics in patients with mild cognitive impairment. Medical Engineering &amp; Physics. 2014;36(5):628–637. doi:10.1016/j.medengphy.2014.02.025.</w:t>
      </w:r>
    </w:p>
    <w:p w14:paraId="6CED03FE" w14:textId="77777777" w:rsidR="00533686" w:rsidRDefault="00000000">
      <w:pPr>
        <w:pStyle w:val="Reference"/>
      </w:pPr>
      <w:r>
        <w:t>9. Marmarelis VZ, Shin DC, Tarumi T, Zhang R. Comparison of model-based indices of cerebral autoregulation and vasomotor reactivity using transcranial Doppler versus near-infrared spectroscopy in patients with amnestic mild cognitive impairment. Journal of Alzheimer’s Disease. 2017;56:89–105. doi:10.3233/JAD-161004.</w:t>
      </w:r>
    </w:p>
    <w:p w14:paraId="5BBF1531" w14:textId="77777777" w:rsidR="00533686" w:rsidRDefault="00000000">
      <w:pPr>
        <w:pStyle w:val="Reference"/>
      </w:pPr>
      <w:r>
        <w:t>10. Marmarelis VZ, Mitsis GD, Shin DC, Zhang R. Multiple-input nonlinear modelling of cerebral haemodynamics using spontaneous arterial blood pressure, end-tidal CO₂ and heart rate measurements. Philosophical Transactions of the Royal Society A. 2016;374(2067):20150180. doi:10.1098/rsta.2015.0180.</w:t>
      </w:r>
    </w:p>
    <w:p w14:paraId="4C9CE49F" w14:textId="77777777" w:rsidR="00533686" w:rsidRDefault="00000000">
      <w:pPr>
        <w:pStyle w:val="Reference"/>
      </w:pPr>
      <w:r>
        <w:t>11. Hashem S, Yamashiro S, Joe E, Chui H, Marmarelis V. PRBS gas challenges reveal impaired chemoreflex and cholinergic dynamics in MCI. Annals of Biomedical Engineering. 2026;54:2497–2507. doi:10.1007/s10439-026-04213-7.</w:t>
      </w:r>
    </w:p>
    <w:p w14:paraId="39FB9036" w14:textId="77777777" w:rsidR="00533686" w:rsidRDefault="00000000">
      <w:pPr>
        <w:pStyle w:val="Reference"/>
      </w:pPr>
      <w:r>
        <w:t>12. Welch PD. The use of fast Fourier transform for the estimation of power spectra: a method based on time averaging over short, modified periodograms. IEEE Transactions on Audio and Electroacoustics. 1967;15(2):70–73. doi:10.1109/TAU.1967.1161901.</w:t>
      </w:r>
    </w:p>
    <w:p w14:paraId="02D84967" w14:textId="77777777" w:rsidR="00533686" w:rsidRDefault="00000000">
      <w:pPr>
        <w:pStyle w:val="Reference"/>
      </w:pPr>
      <w:r>
        <w:t>13. Benjamini Y, Hochberg Y. Controlling the false discovery rate: a practical and powerful approach to multiple testing. Journal of the Royal Statistical Society Series B. 1995;57(1):289–300. doi:10.1111/j.2517-6161.1995.tb02031.x.</w:t>
      </w:r>
    </w:p>
    <w:p w14:paraId="3E84A978" w14:textId="77777777" w:rsidR="00533686" w:rsidRDefault="00000000">
      <w:pPr>
        <w:pStyle w:val="Reference"/>
      </w:pPr>
      <w:r>
        <w:t>14. Elting JW, Sanders ML, Panerai RB, et al. Assessment of dynamic cerebral autoregulation in humans: is reproducibility dependent on blood pressure variability? PLOS ONE. 2020;15(1):e0227651. doi:10.1371/journal.pone.0227651.</w:t>
      </w:r>
    </w:p>
    <w:p w14:paraId="02662B27" w14:textId="77777777" w:rsidR="00533686" w:rsidRDefault="00000000">
      <w:pPr>
        <w:pStyle w:val="Reference"/>
      </w:pPr>
      <w:r>
        <w:t>15. Aaslid R, Markwalder TM, Nornes H. Noninvasive transcranial Doppler ultrasound recording of flow velocity in basal cerebral arteries. Journal of Neurosurgery. 1982;57(6):769–774. doi:10.3171/jns.1982.57.6.0769.</w:t>
      </w:r>
    </w:p>
    <w:p w14:paraId="24923762" w14:textId="77777777" w:rsidR="00533686" w:rsidRDefault="00000000">
      <w:r>
        <w:br w:type="page"/>
      </w:r>
    </w:p>
    <w:p w14:paraId="186377A2" w14:textId="77777777" w:rsidR="00533686" w:rsidRDefault="00000000">
      <w:pPr>
        <w:pStyle w:val="Heading1"/>
      </w:pPr>
      <w:r>
        <w:lastRenderedPageBreak/>
        <w:t>Appendix A. Analysis completion checklist</w:t>
      </w:r>
    </w:p>
    <w:p w14:paraId="3AF141D7" w14:textId="77777777" w:rsidR="00533686" w:rsidRDefault="00000000">
      <w:pPr>
        <w:pStyle w:val="CaptionCustom"/>
        <w:keepNext/>
      </w:pPr>
      <w:r>
        <w:rPr>
          <w:b/>
          <w:color w:val="17365D"/>
        </w:rPr>
        <w:t>Table A1. Work required before the draft can be treated as submission-ready.</w:t>
      </w:r>
    </w:p>
    <w:tbl>
      <w:tblPr>
        <w:tblW w:w="0" w:type="auto"/>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Layout w:type="fixed"/>
        <w:tblLook w:val="04A0" w:firstRow="1" w:lastRow="0" w:firstColumn="1" w:lastColumn="0" w:noHBand="0" w:noVBand="1"/>
      </w:tblPr>
      <w:tblGrid>
        <w:gridCol w:w="3168"/>
        <w:gridCol w:w="5400"/>
        <w:gridCol w:w="1224"/>
      </w:tblGrid>
      <w:tr w:rsidR="00533686" w14:paraId="532222E6" w14:textId="77777777">
        <w:trPr>
          <w:cantSplit/>
          <w:tblHeader/>
          <w:jc w:val="center"/>
        </w:trPr>
        <w:tc>
          <w:tcPr>
            <w:tcW w:w="3168" w:type="dxa"/>
            <w:shd w:val="clear" w:color="auto" w:fill="17365D"/>
            <w:tcMar>
              <w:top w:w="85" w:type="dxa"/>
              <w:left w:w="65" w:type="dxa"/>
              <w:bottom w:w="85" w:type="dxa"/>
              <w:right w:w="65" w:type="dxa"/>
            </w:tcMar>
            <w:vAlign w:val="center"/>
          </w:tcPr>
          <w:p w14:paraId="5477B397" w14:textId="77777777" w:rsidR="00533686" w:rsidRDefault="00000000">
            <w:pPr>
              <w:jc w:val="center"/>
            </w:pPr>
            <w:r>
              <w:rPr>
                <w:rFonts w:ascii="Arial" w:eastAsia="Arial" w:hAnsi="Arial"/>
                <w:b/>
                <w:color w:val="FFFFFF"/>
                <w:sz w:val="16"/>
              </w:rPr>
              <w:t>Item</w:t>
            </w:r>
          </w:p>
        </w:tc>
        <w:tc>
          <w:tcPr>
            <w:tcW w:w="5400" w:type="dxa"/>
            <w:shd w:val="clear" w:color="auto" w:fill="17365D"/>
            <w:tcMar>
              <w:top w:w="85" w:type="dxa"/>
              <w:left w:w="65" w:type="dxa"/>
              <w:bottom w:w="85" w:type="dxa"/>
              <w:right w:w="65" w:type="dxa"/>
            </w:tcMar>
            <w:vAlign w:val="center"/>
          </w:tcPr>
          <w:p w14:paraId="0F318392" w14:textId="77777777" w:rsidR="00533686" w:rsidRDefault="00000000">
            <w:pPr>
              <w:jc w:val="center"/>
            </w:pPr>
            <w:r>
              <w:rPr>
                <w:rFonts w:ascii="Arial" w:eastAsia="Arial" w:hAnsi="Arial"/>
                <w:b/>
                <w:color w:val="FFFFFF"/>
                <w:sz w:val="16"/>
              </w:rPr>
              <w:t>Required output</w:t>
            </w:r>
          </w:p>
        </w:tc>
        <w:tc>
          <w:tcPr>
            <w:tcW w:w="1224" w:type="dxa"/>
            <w:shd w:val="clear" w:color="auto" w:fill="17365D"/>
            <w:tcMar>
              <w:top w:w="85" w:type="dxa"/>
              <w:left w:w="65" w:type="dxa"/>
              <w:bottom w:w="85" w:type="dxa"/>
              <w:right w:w="65" w:type="dxa"/>
            </w:tcMar>
            <w:vAlign w:val="center"/>
          </w:tcPr>
          <w:p w14:paraId="79913819" w14:textId="77777777" w:rsidR="00533686" w:rsidRDefault="00000000">
            <w:pPr>
              <w:jc w:val="center"/>
            </w:pPr>
            <w:r>
              <w:rPr>
                <w:rFonts w:ascii="Arial" w:eastAsia="Arial" w:hAnsi="Arial"/>
                <w:b/>
                <w:color w:val="FFFFFF"/>
                <w:sz w:val="16"/>
              </w:rPr>
              <w:t>Status</w:t>
            </w:r>
          </w:p>
        </w:tc>
      </w:tr>
      <w:tr w:rsidR="00533686" w14:paraId="1F8A167E" w14:textId="77777777">
        <w:trPr>
          <w:cantSplit/>
          <w:jc w:val="center"/>
        </w:trPr>
        <w:tc>
          <w:tcPr>
            <w:tcW w:w="3168" w:type="dxa"/>
            <w:tcMar>
              <w:top w:w="65" w:type="dxa"/>
              <w:left w:w="60" w:type="dxa"/>
              <w:bottom w:w="65" w:type="dxa"/>
              <w:right w:w="60" w:type="dxa"/>
            </w:tcMar>
          </w:tcPr>
          <w:p w14:paraId="5FA1A925" w14:textId="77777777" w:rsidR="00533686" w:rsidRDefault="00000000">
            <w:pPr>
              <w:spacing w:after="0"/>
              <w:jc w:val="left"/>
            </w:pPr>
            <w:r>
              <w:rPr>
                <w:sz w:val="16"/>
              </w:rPr>
              <w:t>Freeze simulation configuration</w:t>
            </w:r>
          </w:p>
        </w:tc>
        <w:tc>
          <w:tcPr>
            <w:tcW w:w="5400" w:type="dxa"/>
            <w:tcMar>
              <w:top w:w="65" w:type="dxa"/>
              <w:left w:w="60" w:type="dxa"/>
              <w:bottom w:w="65" w:type="dxa"/>
              <w:right w:w="60" w:type="dxa"/>
            </w:tcMar>
          </w:tcPr>
          <w:p w14:paraId="57E2D73E" w14:textId="77777777" w:rsidR="00533686" w:rsidRDefault="00000000">
            <w:pPr>
              <w:spacing w:after="0"/>
              <w:jc w:val="center"/>
            </w:pPr>
            <w:r>
              <w:rPr>
                <w:sz w:val="16"/>
              </w:rPr>
              <w:t>Versioned file with factors, seeds, and true filters</w:t>
            </w:r>
          </w:p>
        </w:tc>
        <w:tc>
          <w:tcPr>
            <w:tcW w:w="1224" w:type="dxa"/>
            <w:tcMar>
              <w:top w:w="65" w:type="dxa"/>
              <w:left w:w="60" w:type="dxa"/>
              <w:bottom w:w="65" w:type="dxa"/>
              <w:right w:w="60" w:type="dxa"/>
            </w:tcMar>
          </w:tcPr>
          <w:p w14:paraId="34684775" w14:textId="77777777" w:rsidR="00533686" w:rsidRDefault="00000000">
            <w:pPr>
              <w:spacing w:after="0"/>
              <w:jc w:val="center"/>
            </w:pPr>
            <w:r>
              <w:rPr>
                <w:sz w:val="16"/>
              </w:rPr>
              <w:t>Pending</w:t>
            </w:r>
          </w:p>
        </w:tc>
      </w:tr>
      <w:tr w:rsidR="00533686" w14:paraId="29C12400" w14:textId="77777777">
        <w:trPr>
          <w:cantSplit/>
          <w:jc w:val="center"/>
        </w:trPr>
        <w:tc>
          <w:tcPr>
            <w:tcW w:w="3168" w:type="dxa"/>
            <w:shd w:val="clear" w:color="auto" w:fill="F8F9FA"/>
            <w:tcMar>
              <w:top w:w="65" w:type="dxa"/>
              <w:left w:w="60" w:type="dxa"/>
              <w:bottom w:w="65" w:type="dxa"/>
              <w:right w:w="60" w:type="dxa"/>
            </w:tcMar>
          </w:tcPr>
          <w:p w14:paraId="0F8DA217" w14:textId="77777777" w:rsidR="00533686" w:rsidRDefault="00000000">
            <w:pPr>
              <w:spacing w:after="0"/>
              <w:jc w:val="left"/>
            </w:pPr>
            <w:r>
              <w:rPr>
                <w:sz w:val="16"/>
              </w:rPr>
              <w:t>Run known-truth main grid</w:t>
            </w:r>
          </w:p>
        </w:tc>
        <w:tc>
          <w:tcPr>
            <w:tcW w:w="5400" w:type="dxa"/>
            <w:shd w:val="clear" w:color="auto" w:fill="F8F9FA"/>
            <w:tcMar>
              <w:top w:w="65" w:type="dxa"/>
              <w:left w:w="60" w:type="dxa"/>
              <w:bottom w:w="65" w:type="dxa"/>
              <w:right w:w="60" w:type="dxa"/>
            </w:tcMar>
          </w:tcPr>
          <w:p w14:paraId="478FF651" w14:textId="77777777" w:rsidR="00533686" w:rsidRDefault="00000000">
            <w:pPr>
              <w:spacing w:after="0"/>
              <w:jc w:val="center"/>
            </w:pPr>
            <w:r>
              <w:rPr>
                <w:sz w:val="16"/>
              </w:rPr>
              <w:t>Error tables and Figure 3</w:t>
            </w:r>
          </w:p>
        </w:tc>
        <w:tc>
          <w:tcPr>
            <w:tcW w:w="1224" w:type="dxa"/>
            <w:shd w:val="clear" w:color="auto" w:fill="F8F9FA"/>
            <w:tcMar>
              <w:top w:w="65" w:type="dxa"/>
              <w:left w:w="60" w:type="dxa"/>
              <w:bottom w:w="65" w:type="dxa"/>
              <w:right w:w="60" w:type="dxa"/>
            </w:tcMar>
          </w:tcPr>
          <w:p w14:paraId="78E95079" w14:textId="77777777" w:rsidR="00533686" w:rsidRDefault="00000000">
            <w:pPr>
              <w:spacing w:after="0"/>
              <w:jc w:val="center"/>
            </w:pPr>
            <w:r>
              <w:rPr>
                <w:sz w:val="16"/>
              </w:rPr>
              <w:t>Pending</w:t>
            </w:r>
          </w:p>
        </w:tc>
      </w:tr>
      <w:tr w:rsidR="00533686" w14:paraId="3F1DC06E" w14:textId="77777777">
        <w:trPr>
          <w:cantSplit/>
          <w:jc w:val="center"/>
        </w:trPr>
        <w:tc>
          <w:tcPr>
            <w:tcW w:w="3168" w:type="dxa"/>
            <w:tcMar>
              <w:top w:w="65" w:type="dxa"/>
              <w:left w:w="60" w:type="dxa"/>
              <w:bottom w:w="65" w:type="dxa"/>
              <w:right w:w="60" w:type="dxa"/>
            </w:tcMar>
          </w:tcPr>
          <w:p w14:paraId="718ED902" w14:textId="77777777" w:rsidR="00533686" w:rsidRDefault="00000000">
            <w:pPr>
              <w:spacing w:after="0"/>
              <w:jc w:val="left"/>
            </w:pPr>
            <w:r>
              <w:rPr>
                <w:sz w:val="16"/>
              </w:rPr>
              <w:t>Run stress tests</w:t>
            </w:r>
          </w:p>
        </w:tc>
        <w:tc>
          <w:tcPr>
            <w:tcW w:w="5400" w:type="dxa"/>
            <w:tcMar>
              <w:top w:w="65" w:type="dxa"/>
              <w:left w:w="60" w:type="dxa"/>
              <w:bottom w:w="65" w:type="dxa"/>
              <w:right w:w="60" w:type="dxa"/>
            </w:tcMar>
          </w:tcPr>
          <w:p w14:paraId="102806BC" w14:textId="77777777" w:rsidR="00533686" w:rsidRDefault="00000000">
            <w:pPr>
              <w:spacing w:after="0"/>
              <w:jc w:val="center"/>
            </w:pPr>
            <w:r>
              <w:rPr>
                <w:sz w:val="16"/>
              </w:rPr>
              <w:t>Delay, low power, third input, nonlinearity, time variation</w:t>
            </w:r>
          </w:p>
        </w:tc>
        <w:tc>
          <w:tcPr>
            <w:tcW w:w="1224" w:type="dxa"/>
            <w:tcMar>
              <w:top w:w="65" w:type="dxa"/>
              <w:left w:w="60" w:type="dxa"/>
              <w:bottom w:w="65" w:type="dxa"/>
              <w:right w:w="60" w:type="dxa"/>
            </w:tcMar>
          </w:tcPr>
          <w:p w14:paraId="6A970813" w14:textId="77777777" w:rsidR="00533686" w:rsidRDefault="00000000">
            <w:pPr>
              <w:spacing w:after="0"/>
              <w:jc w:val="center"/>
            </w:pPr>
            <w:r>
              <w:rPr>
                <w:sz w:val="16"/>
              </w:rPr>
              <w:t>Pending</w:t>
            </w:r>
          </w:p>
        </w:tc>
      </w:tr>
      <w:tr w:rsidR="00533686" w14:paraId="1D89406C" w14:textId="77777777">
        <w:trPr>
          <w:cantSplit/>
          <w:jc w:val="center"/>
        </w:trPr>
        <w:tc>
          <w:tcPr>
            <w:tcW w:w="3168" w:type="dxa"/>
            <w:shd w:val="clear" w:color="auto" w:fill="F8F9FA"/>
            <w:tcMar>
              <w:top w:w="65" w:type="dxa"/>
              <w:left w:w="60" w:type="dxa"/>
              <w:bottom w:w="65" w:type="dxa"/>
              <w:right w:w="60" w:type="dxa"/>
            </w:tcMar>
          </w:tcPr>
          <w:p w14:paraId="736C1BA4" w14:textId="77777777" w:rsidR="00533686" w:rsidRDefault="00000000">
            <w:pPr>
              <w:spacing w:after="0"/>
              <w:jc w:val="left"/>
            </w:pPr>
            <w:r>
              <w:rPr>
                <w:sz w:val="16"/>
              </w:rPr>
              <w:t>Implement κₙₒᵣₘ</w:t>
            </w:r>
          </w:p>
        </w:tc>
        <w:tc>
          <w:tcPr>
            <w:tcW w:w="5400" w:type="dxa"/>
            <w:shd w:val="clear" w:color="auto" w:fill="F8F9FA"/>
            <w:tcMar>
              <w:top w:w="65" w:type="dxa"/>
              <w:left w:w="60" w:type="dxa"/>
              <w:bottom w:w="65" w:type="dxa"/>
              <w:right w:w="60" w:type="dxa"/>
            </w:tcMar>
          </w:tcPr>
          <w:p w14:paraId="156D610F" w14:textId="77777777" w:rsidR="00533686" w:rsidRDefault="00000000">
            <w:pPr>
              <w:spacing w:after="0"/>
              <w:jc w:val="center"/>
            </w:pPr>
            <w:r>
              <w:rPr>
                <w:sz w:val="16"/>
              </w:rPr>
              <w:t>Frequency-wise and band summaries plus unit test</w:t>
            </w:r>
          </w:p>
        </w:tc>
        <w:tc>
          <w:tcPr>
            <w:tcW w:w="1224" w:type="dxa"/>
            <w:shd w:val="clear" w:color="auto" w:fill="F8F9FA"/>
            <w:tcMar>
              <w:top w:w="65" w:type="dxa"/>
              <w:left w:w="60" w:type="dxa"/>
              <w:bottom w:w="65" w:type="dxa"/>
              <w:right w:w="60" w:type="dxa"/>
            </w:tcMar>
          </w:tcPr>
          <w:p w14:paraId="2031474E" w14:textId="77777777" w:rsidR="00533686" w:rsidRDefault="00000000">
            <w:pPr>
              <w:spacing w:after="0"/>
              <w:jc w:val="center"/>
            </w:pPr>
            <w:r>
              <w:rPr>
                <w:sz w:val="16"/>
              </w:rPr>
              <w:t>Pending</w:t>
            </w:r>
          </w:p>
        </w:tc>
      </w:tr>
      <w:tr w:rsidR="00533686" w14:paraId="46CEEA39" w14:textId="77777777">
        <w:trPr>
          <w:cantSplit/>
          <w:jc w:val="center"/>
        </w:trPr>
        <w:tc>
          <w:tcPr>
            <w:tcW w:w="3168" w:type="dxa"/>
            <w:tcMar>
              <w:top w:w="65" w:type="dxa"/>
              <w:left w:w="60" w:type="dxa"/>
              <w:bottom w:w="65" w:type="dxa"/>
              <w:right w:w="60" w:type="dxa"/>
            </w:tcMar>
          </w:tcPr>
          <w:p w14:paraId="357934D8" w14:textId="77777777" w:rsidR="00533686" w:rsidRDefault="00000000">
            <w:pPr>
              <w:spacing w:after="0"/>
              <w:jc w:val="left"/>
            </w:pPr>
            <w:r>
              <w:rPr>
                <w:sz w:val="16"/>
              </w:rPr>
              <w:t>Implement ridge sensitivity</w:t>
            </w:r>
          </w:p>
        </w:tc>
        <w:tc>
          <w:tcPr>
            <w:tcW w:w="5400" w:type="dxa"/>
            <w:tcMar>
              <w:top w:w="65" w:type="dxa"/>
              <w:left w:w="60" w:type="dxa"/>
              <w:bottom w:w="65" w:type="dxa"/>
              <w:right w:w="60" w:type="dxa"/>
            </w:tcMar>
          </w:tcPr>
          <w:p w14:paraId="05ED127F" w14:textId="77777777" w:rsidR="00533686" w:rsidRDefault="00000000">
            <w:pPr>
              <w:spacing w:after="0"/>
              <w:jc w:val="center"/>
            </w:pPr>
            <w:r>
              <w:rPr>
                <w:sz w:val="16"/>
              </w:rPr>
              <w:t>Known-truth and NC coefficient paths</w:t>
            </w:r>
          </w:p>
        </w:tc>
        <w:tc>
          <w:tcPr>
            <w:tcW w:w="1224" w:type="dxa"/>
            <w:tcMar>
              <w:top w:w="65" w:type="dxa"/>
              <w:left w:w="60" w:type="dxa"/>
              <w:bottom w:w="65" w:type="dxa"/>
              <w:right w:w="60" w:type="dxa"/>
            </w:tcMar>
          </w:tcPr>
          <w:p w14:paraId="72EB454F" w14:textId="77777777" w:rsidR="00533686" w:rsidRDefault="00000000">
            <w:pPr>
              <w:spacing w:after="0"/>
              <w:jc w:val="center"/>
            </w:pPr>
            <w:r>
              <w:rPr>
                <w:sz w:val="16"/>
              </w:rPr>
              <w:t>Pending</w:t>
            </w:r>
          </w:p>
        </w:tc>
      </w:tr>
      <w:tr w:rsidR="00533686" w14:paraId="1467A7BB" w14:textId="77777777">
        <w:trPr>
          <w:cantSplit/>
          <w:jc w:val="center"/>
        </w:trPr>
        <w:tc>
          <w:tcPr>
            <w:tcW w:w="3168" w:type="dxa"/>
            <w:shd w:val="clear" w:color="auto" w:fill="F8F9FA"/>
            <w:tcMar>
              <w:top w:w="65" w:type="dxa"/>
              <w:left w:w="60" w:type="dxa"/>
              <w:bottom w:w="65" w:type="dxa"/>
              <w:right w:w="60" w:type="dxa"/>
            </w:tcMar>
          </w:tcPr>
          <w:p w14:paraId="0AFC7696" w14:textId="77777777" w:rsidR="00533686" w:rsidRDefault="00000000">
            <w:pPr>
              <w:spacing w:after="0"/>
              <w:jc w:val="left"/>
            </w:pPr>
            <w:r>
              <w:rPr>
                <w:sz w:val="16"/>
              </w:rPr>
              <w:t>Run surrogate PₑₜCO₂ null</w:t>
            </w:r>
          </w:p>
        </w:tc>
        <w:tc>
          <w:tcPr>
            <w:tcW w:w="5400" w:type="dxa"/>
            <w:shd w:val="clear" w:color="auto" w:fill="F8F9FA"/>
            <w:tcMar>
              <w:top w:w="65" w:type="dxa"/>
              <w:left w:w="60" w:type="dxa"/>
              <w:bottom w:w="65" w:type="dxa"/>
              <w:right w:w="60" w:type="dxa"/>
            </w:tcMar>
          </w:tcPr>
          <w:p w14:paraId="125DFEDC" w14:textId="77777777" w:rsidR="00533686" w:rsidRDefault="00000000">
            <w:pPr>
              <w:spacing w:after="0"/>
              <w:jc w:val="center"/>
            </w:pPr>
            <w:r>
              <w:rPr>
                <w:sz w:val="16"/>
              </w:rPr>
              <w:t>Observed-versus-null effect distributions</w:t>
            </w:r>
          </w:p>
        </w:tc>
        <w:tc>
          <w:tcPr>
            <w:tcW w:w="1224" w:type="dxa"/>
            <w:shd w:val="clear" w:color="auto" w:fill="F8F9FA"/>
            <w:tcMar>
              <w:top w:w="65" w:type="dxa"/>
              <w:left w:w="60" w:type="dxa"/>
              <w:bottom w:w="65" w:type="dxa"/>
              <w:right w:w="60" w:type="dxa"/>
            </w:tcMar>
          </w:tcPr>
          <w:p w14:paraId="3B06F166" w14:textId="77777777" w:rsidR="00533686" w:rsidRDefault="00000000">
            <w:pPr>
              <w:spacing w:after="0"/>
              <w:jc w:val="center"/>
            </w:pPr>
            <w:r>
              <w:rPr>
                <w:sz w:val="16"/>
              </w:rPr>
              <w:t>Pending</w:t>
            </w:r>
          </w:p>
        </w:tc>
      </w:tr>
      <w:tr w:rsidR="00533686" w14:paraId="15645870" w14:textId="77777777">
        <w:trPr>
          <w:cantSplit/>
          <w:jc w:val="center"/>
        </w:trPr>
        <w:tc>
          <w:tcPr>
            <w:tcW w:w="3168" w:type="dxa"/>
            <w:tcMar>
              <w:top w:w="65" w:type="dxa"/>
              <w:left w:w="60" w:type="dxa"/>
              <w:bottom w:w="65" w:type="dxa"/>
              <w:right w:w="60" w:type="dxa"/>
            </w:tcMar>
          </w:tcPr>
          <w:p w14:paraId="679A63F5" w14:textId="77777777" w:rsidR="00533686" w:rsidRDefault="00000000">
            <w:pPr>
              <w:spacing w:after="0"/>
              <w:jc w:val="left"/>
            </w:pPr>
            <w:r>
              <w:rPr>
                <w:sz w:val="16"/>
              </w:rPr>
              <w:t>Rerun NC-only statistics</w:t>
            </w:r>
          </w:p>
        </w:tc>
        <w:tc>
          <w:tcPr>
            <w:tcW w:w="5400" w:type="dxa"/>
            <w:tcMar>
              <w:top w:w="65" w:type="dxa"/>
              <w:left w:w="60" w:type="dxa"/>
              <w:bottom w:w="65" w:type="dxa"/>
              <w:right w:w="60" w:type="dxa"/>
            </w:tcMar>
          </w:tcPr>
          <w:p w14:paraId="28F9A298" w14:textId="77777777" w:rsidR="00533686" w:rsidRDefault="00000000">
            <w:pPr>
              <w:spacing w:after="0"/>
              <w:jc w:val="center"/>
            </w:pPr>
            <w:r>
              <w:rPr>
                <w:sz w:val="16"/>
              </w:rPr>
              <w:t>Four-band primary and secondary families in code</w:t>
            </w:r>
          </w:p>
        </w:tc>
        <w:tc>
          <w:tcPr>
            <w:tcW w:w="1224" w:type="dxa"/>
            <w:tcMar>
              <w:top w:w="65" w:type="dxa"/>
              <w:left w:w="60" w:type="dxa"/>
              <w:bottom w:w="65" w:type="dxa"/>
              <w:right w:w="60" w:type="dxa"/>
            </w:tcMar>
          </w:tcPr>
          <w:p w14:paraId="0BDF6CFA" w14:textId="77777777" w:rsidR="00533686" w:rsidRDefault="00000000">
            <w:pPr>
              <w:spacing w:after="0"/>
              <w:jc w:val="center"/>
            </w:pPr>
            <w:r>
              <w:rPr>
                <w:sz w:val="16"/>
              </w:rPr>
              <w:t>Pending</w:t>
            </w:r>
          </w:p>
        </w:tc>
      </w:tr>
      <w:tr w:rsidR="00533686" w14:paraId="41B8C37B" w14:textId="77777777">
        <w:trPr>
          <w:cantSplit/>
          <w:jc w:val="center"/>
        </w:trPr>
        <w:tc>
          <w:tcPr>
            <w:tcW w:w="3168" w:type="dxa"/>
            <w:shd w:val="clear" w:color="auto" w:fill="F8F9FA"/>
            <w:tcMar>
              <w:top w:w="65" w:type="dxa"/>
              <w:left w:w="60" w:type="dxa"/>
              <w:bottom w:w="65" w:type="dxa"/>
              <w:right w:w="60" w:type="dxa"/>
            </w:tcMar>
          </w:tcPr>
          <w:p w14:paraId="45A17B35" w14:textId="77777777" w:rsidR="00533686" w:rsidRDefault="00000000">
            <w:pPr>
              <w:spacing w:after="0"/>
              <w:jc w:val="left"/>
            </w:pPr>
            <w:r>
              <w:rPr>
                <w:sz w:val="16"/>
              </w:rPr>
              <w:t>Create main NC figure</w:t>
            </w:r>
          </w:p>
        </w:tc>
        <w:tc>
          <w:tcPr>
            <w:tcW w:w="5400" w:type="dxa"/>
            <w:shd w:val="clear" w:color="auto" w:fill="F8F9FA"/>
            <w:tcMar>
              <w:top w:w="65" w:type="dxa"/>
              <w:left w:w="60" w:type="dxa"/>
              <w:bottom w:w="65" w:type="dxa"/>
              <w:right w:w="60" w:type="dxa"/>
            </w:tcMar>
          </w:tcPr>
          <w:p w14:paraId="5F0074C5" w14:textId="77777777" w:rsidR="00533686" w:rsidRDefault="00000000">
            <w:pPr>
              <w:spacing w:after="0"/>
              <w:jc w:val="center"/>
            </w:pPr>
            <w:r>
              <w:rPr>
                <w:sz w:val="16"/>
              </w:rPr>
              <w:t>Frequency curves plus paired participant panels</w:t>
            </w:r>
          </w:p>
        </w:tc>
        <w:tc>
          <w:tcPr>
            <w:tcW w:w="1224" w:type="dxa"/>
            <w:shd w:val="clear" w:color="auto" w:fill="F8F9FA"/>
            <w:tcMar>
              <w:top w:w="65" w:type="dxa"/>
              <w:left w:w="60" w:type="dxa"/>
              <w:bottom w:w="65" w:type="dxa"/>
              <w:right w:w="60" w:type="dxa"/>
            </w:tcMar>
          </w:tcPr>
          <w:p w14:paraId="2F8CA593" w14:textId="77777777" w:rsidR="00533686" w:rsidRDefault="00000000">
            <w:pPr>
              <w:spacing w:after="0"/>
              <w:jc w:val="center"/>
            </w:pPr>
            <w:r>
              <w:rPr>
                <w:sz w:val="16"/>
              </w:rPr>
              <w:t>Pending</w:t>
            </w:r>
          </w:p>
        </w:tc>
      </w:tr>
      <w:tr w:rsidR="00533686" w14:paraId="41C929A0" w14:textId="77777777">
        <w:trPr>
          <w:cantSplit/>
          <w:jc w:val="center"/>
        </w:trPr>
        <w:tc>
          <w:tcPr>
            <w:tcW w:w="3168" w:type="dxa"/>
            <w:tcMar>
              <w:top w:w="65" w:type="dxa"/>
              <w:left w:w="60" w:type="dxa"/>
              <w:bottom w:w="65" w:type="dxa"/>
              <w:right w:w="60" w:type="dxa"/>
            </w:tcMar>
          </w:tcPr>
          <w:p w14:paraId="68301FAC" w14:textId="77777777" w:rsidR="00533686" w:rsidRDefault="00000000">
            <w:pPr>
              <w:spacing w:after="0"/>
              <w:jc w:val="left"/>
            </w:pPr>
            <w:r>
              <w:rPr>
                <w:sz w:val="16"/>
              </w:rPr>
              <w:t>Confirm protocol details</w:t>
            </w:r>
          </w:p>
        </w:tc>
        <w:tc>
          <w:tcPr>
            <w:tcW w:w="5400" w:type="dxa"/>
            <w:tcMar>
              <w:top w:w="65" w:type="dxa"/>
              <w:left w:w="60" w:type="dxa"/>
              <w:bottom w:w="65" w:type="dxa"/>
              <w:right w:w="60" w:type="dxa"/>
            </w:tcMar>
          </w:tcPr>
          <w:p w14:paraId="193BE918" w14:textId="77777777" w:rsidR="00533686" w:rsidRDefault="00000000">
            <w:pPr>
              <w:spacing w:after="0"/>
              <w:jc w:val="center"/>
            </w:pPr>
            <w:r>
              <w:rPr>
                <w:sz w:val="16"/>
              </w:rPr>
              <w:t>PI-approved Methods and ethics text</w:t>
            </w:r>
          </w:p>
        </w:tc>
        <w:tc>
          <w:tcPr>
            <w:tcW w:w="1224" w:type="dxa"/>
            <w:tcMar>
              <w:top w:w="65" w:type="dxa"/>
              <w:left w:w="60" w:type="dxa"/>
              <w:bottom w:w="65" w:type="dxa"/>
              <w:right w:w="60" w:type="dxa"/>
            </w:tcMar>
          </w:tcPr>
          <w:p w14:paraId="2A6A0EDE" w14:textId="77777777" w:rsidR="00533686" w:rsidRDefault="00000000">
            <w:pPr>
              <w:spacing w:after="0"/>
              <w:jc w:val="center"/>
            </w:pPr>
            <w:r>
              <w:rPr>
                <w:sz w:val="16"/>
              </w:rPr>
              <w:t>Pending</w:t>
            </w:r>
          </w:p>
        </w:tc>
      </w:tr>
      <w:tr w:rsidR="00533686" w14:paraId="0EBC773F" w14:textId="77777777">
        <w:trPr>
          <w:cantSplit/>
          <w:jc w:val="center"/>
        </w:trPr>
        <w:tc>
          <w:tcPr>
            <w:tcW w:w="3168" w:type="dxa"/>
            <w:shd w:val="clear" w:color="auto" w:fill="F8F9FA"/>
            <w:tcMar>
              <w:top w:w="65" w:type="dxa"/>
              <w:left w:w="60" w:type="dxa"/>
              <w:bottom w:w="65" w:type="dxa"/>
              <w:right w:w="60" w:type="dxa"/>
            </w:tcMar>
          </w:tcPr>
          <w:p w14:paraId="5D4EA3D5" w14:textId="77777777" w:rsidR="00533686" w:rsidRDefault="00000000">
            <w:pPr>
              <w:spacing w:after="0"/>
              <w:jc w:val="left"/>
            </w:pPr>
            <w:r>
              <w:rPr>
                <w:sz w:val="16"/>
              </w:rPr>
              <w:t>Archive code release</w:t>
            </w:r>
          </w:p>
        </w:tc>
        <w:tc>
          <w:tcPr>
            <w:tcW w:w="5400" w:type="dxa"/>
            <w:shd w:val="clear" w:color="auto" w:fill="F8F9FA"/>
            <w:tcMar>
              <w:top w:w="65" w:type="dxa"/>
              <w:left w:w="60" w:type="dxa"/>
              <w:bottom w:w="65" w:type="dxa"/>
              <w:right w:w="60" w:type="dxa"/>
            </w:tcMar>
          </w:tcPr>
          <w:p w14:paraId="2CF011E0" w14:textId="77777777" w:rsidR="00533686" w:rsidRDefault="00000000">
            <w:pPr>
              <w:spacing w:after="0"/>
              <w:jc w:val="center"/>
            </w:pPr>
            <w:r>
              <w:rPr>
                <w:sz w:val="16"/>
              </w:rPr>
              <w:t>Repository URL, tag, DOI, run instructions</w:t>
            </w:r>
          </w:p>
        </w:tc>
        <w:tc>
          <w:tcPr>
            <w:tcW w:w="1224" w:type="dxa"/>
            <w:shd w:val="clear" w:color="auto" w:fill="F8F9FA"/>
            <w:tcMar>
              <w:top w:w="65" w:type="dxa"/>
              <w:left w:w="60" w:type="dxa"/>
              <w:bottom w:w="65" w:type="dxa"/>
              <w:right w:w="60" w:type="dxa"/>
            </w:tcMar>
          </w:tcPr>
          <w:p w14:paraId="10EA7CA5" w14:textId="77777777" w:rsidR="00533686" w:rsidRDefault="00000000">
            <w:pPr>
              <w:spacing w:after="0"/>
              <w:jc w:val="center"/>
            </w:pPr>
            <w:r>
              <w:rPr>
                <w:sz w:val="16"/>
              </w:rPr>
              <w:t>Pending</w:t>
            </w:r>
          </w:p>
        </w:tc>
      </w:tr>
    </w:tbl>
    <w:p w14:paraId="6F37734A" w14:textId="77777777" w:rsidR="00533686" w:rsidRDefault="00000000">
      <w:pPr>
        <w:pStyle w:val="Heading1"/>
      </w:pPr>
      <w:r>
        <w:t>Appendix B. Recommended figure and supplement map</w:t>
      </w:r>
    </w:p>
    <w:p w14:paraId="3D4EE20F" w14:textId="77777777" w:rsidR="00533686" w:rsidRDefault="00000000">
      <w:pPr>
        <w:pStyle w:val="CaptionCustom"/>
        <w:keepNext/>
      </w:pPr>
      <w:r>
        <w:rPr>
          <w:b/>
          <w:color w:val="17365D"/>
        </w:rPr>
        <w:t>Table B1. Proposed display items.</w:t>
      </w:r>
    </w:p>
    <w:tbl>
      <w:tblPr>
        <w:tblW w:w="0" w:type="auto"/>
        <w:jc w:val="center"/>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Layout w:type="fixed"/>
        <w:tblLook w:val="04A0" w:firstRow="1" w:lastRow="0" w:firstColumn="1" w:lastColumn="0" w:noHBand="0" w:noVBand="1"/>
      </w:tblPr>
      <w:tblGrid>
        <w:gridCol w:w="1584"/>
        <w:gridCol w:w="5472"/>
        <w:gridCol w:w="2736"/>
      </w:tblGrid>
      <w:tr w:rsidR="00533686" w14:paraId="261F0F38" w14:textId="77777777">
        <w:trPr>
          <w:cantSplit/>
          <w:tblHeader/>
          <w:jc w:val="center"/>
        </w:trPr>
        <w:tc>
          <w:tcPr>
            <w:tcW w:w="1584" w:type="dxa"/>
            <w:shd w:val="clear" w:color="auto" w:fill="17365D"/>
            <w:tcMar>
              <w:top w:w="85" w:type="dxa"/>
              <w:left w:w="65" w:type="dxa"/>
              <w:bottom w:w="85" w:type="dxa"/>
              <w:right w:w="65" w:type="dxa"/>
            </w:tcMar>
            <w:vAlign w:val="center"/>
          </w:tcPr>
          <w:p w14:paraId="16431CD0" w14:textId="77777777" w:rsidR="00533686" w:rsidRDefault="00000000">
            <w:pPr>
              <w:jc w:val="center"/>
            </w:pPr>
            <w:r>
              <w:rPr>
                <w:rFonts w:ascii="Arial" w:eastAsia="Arial" w:hAnsi="Arial"/>
                <w:b/>
                <w:color w:val="FFFFFF"/>
                <w:sz w:val="16"/>
              </w:rPr>
              <w:t>Item</w:t>
            </w:r>
          </w:p>
        </w:tc>
        <w:tc>
          <w:tcPr>
            <w:tcW w:w="5472" w:type="dxa"/>
            <w:shd w:val="clear" w:color="auto" w:fill="17365D"/>
            <w:tcMar>
              <w:top w:w="85" w:type="dxa"/>
              <w:left w:w="65" w:type="dxa"/>
              <w:bottom w:w="85" w:type="dxa"/>
              <w:right w:w="65" w:type="dxa"/>
            </w:tcMar>
            <w:vAlign w:val="center"/>
          </w:tcPr>
          <w:p w14:paraId="27B5165B" w14:textId="77777777" w:rsidR="00533686" w:rsidRDefault="00000000">
            <w:pPr>
              <w:jc w:val="center"/>
            </w:pPr>
            <w:r>
              <w:rPr>
                <w:rFonts w:ascii="Arial" w:eastAsia="Arial" w:hAnsi="Arial"/>
                <w:b/>
                <w:color w:val="FFFFFF"/>
                <w:sz w:val="16"/>
              </w:rPr>
              <w:t>Role</w:t>
            </w:r>
          </w:p>
        </w:tc>
        <w:tc>
          <w:tcPr>
            <w:tcW w:w="2736" w:type="dxa"/>
            <w:shd w:val="clear" w:color="auto" w:fill="17365D"/>
            <w:tcMar>
              <w:top w:w="85" w:type="dxa"/>
              <w:left w:w="65" w:type="dxa"/>
              <w:bottom w:w="85" w:type="dxa"/>
              <w:right w:w="65" w:type="dxa"/>
            </w:tcMar>
            <w:vAlign w:val="center"/>
          </w:tcPr>
          <w:p w14:paraId="69275CC6" w14:textId="77777777" w:rsidR="00533686" w:rsidRDefault="00000000">
            <w:pPr>
              <w:jc w:val="center"/>
            </w:pPr>
            <w:r>
              <w:rPr>
                <w:rFonts w:ascii="Arial" w:eastAsia="Arial" w:hAnsi="Arial"/>
                <w:b/>
                <w:color w:val="FFFFFF"/>
                <w:sz w:val="16"/>
              </w:rPr>
              <w:t>Recommended location</w:t>
            </w:r>
          </w:p>
        </w:tc>
      </w:tr>
      <w:tr w:rsidR="00533686" w14:paraId="72E8938B" w14:textId="77777777">
        <w:trPr>
          <w:cantSplit/>
          <w:jc w:val="center"/>
        </w:trPr>
        <w:tc>
          <w:tcPr>
            <w:tcW w:w="1584" w:type="dxa"/>
            <w:tcMar>
              <w:top w:w="65" w:type="dxa"/>
              <w:left w:w="60" w:type="dxa"/>
              <w:bottom w:w="65" w:type="dxa"/>
              <w:right w:w="60" w:type="dxa"/>
            </w:tcMar>
          </w:tcPr>
          <w:p w14:paraId="1097916B" w14:textId="77777777" w:rsidR="00533686" w:rsidRDefault="00000000">
            <w:pPr>
              <w:spacing w:after="0"/>
              <w:jc w:val="left"/>
            </w:pPr>
            <w:r>
              <w:rPr>
                <w:sz w:val="16"/>
              </w:rPr>
              <w:t>Figure 1</w:t>
            </w:r>
          </w:p>
        </w:tc>
        <w:tc>
          <w:tcPr>
            <w:tcW w:w="5472" w:type="dxa"/>
            <w:tcMar>
              <w:top w:w="65" w:type="dxa"/>
              <w:left w:w="60" w:type="dxa"/>
              <w:bottom w:w="65" w:type="dxa"/>
              <w:right w:w="60" w:type="dxa"/>
            </w:tcMar>
          </w:tcPr>
          <w:p w14:paraId="21B26095" w14:textId="77777777" w:rsidR="00533686" w:rsidRDefault="00000000">
            <w:pPr>
              <w:spacing w:after="0"/>
              <w:jc w:val="center"/>
            </w:pPr>
            <w:r>
              <w:rPr>
                <w:sz w:val="16"/>
              </w:rPr>
              <w:t>Conceptual SISO versus MISO schematic</w:t>
            </w:r>
          </w:p>
        </w:tc>
        <w:tc>
          <w:tcPr>
            <w:tcW w:w="2736" w:type="dxa"/>
            <w:tcMar>
              <w:top w:w="65" w:type="dxa"/>
              <w:left w:w="60" w:type="dxa"/>
              <w:bottom w:w="65" w:type="dxa"/>
              <w:right w:w="60" w:type="dxa"/>
            </w:tcMar>
          </w:tcPr>
          <w:p w14:paraId="532FFC22" w14:textId="77777777" w:rsidR="00533686" w:rsidRDefault="00000000">
            <w:pPr>
              <w:spacing w:after="0"/>
              <w:jc w:val="center"/>
            </w:pPr>
            <w:r>
              <w:rPr>
                <w:sz w:val="16"/>
              </w:rPr>
              <w:t>Main text</w:t>
            </w:r>
          </w:p>
        </w:tc>
      </w:tr>
      <w:tr w:rsidR="00533686" w14:paraId="40DF39C2" w14:textId="77777777">
        <w:trPr>
          <w:cantSplit/>
          <w:jc w:val="center"/>
        </w:trPr>
        <w:tc>
          <w:tcPr>
            <w:tcW w:w="1584" w:type="dxa"/>
            <w:shd w:val="clear" w:color="auto" w:fill="F8F9FA"/>
            <w:tcMar>
              <w:top w:w="65" w:type="dxa"/>
              <w:left w:w="60" w:type="dxa"/>
              <w:bottom w:w="65" w:type="dxa"/>
              <w:right w:w="60" w:type="dxa"/>
            </w:tcMar>
          </w:tcPr>
          <w:p w14:paraId="5F712A9D" w14:textId="77777777" w:rsidR="00533686" w:rsidRDefault="00000000">
            <w:pPr>
              <w:spacing w:after="0"/>
              <w:jc w:val="left"/>
            </w:pPr>
            <w:r>
              <w:rPr>
                <w:sz w:val="16"/>
              </w:rPr>
              <w:t>Figure 2</w:t>
            </w:r>
          </w:p>
        </w:tc>
        <w:tc>
          <w:tcPr>
            <w:tcW w:w="5472" w:type="dxa"/>
            <w:shd w:val="clear" w:color="auto" w:fill="F8F9FA"/>
            <w:tcMar>
              <w:top w:w="65" w:type="dxa"/>
              <w:left w:w="60" w:type="dxa"/>
              <w:bottom w:w="65" w:type="dxa"/>
              <w:right w:w="60" w:type="dxa"/>
            </w:tcMar>
          </w:tcPr>
          <w:p w14:paraId="137CB143" w14:textId="77777777" w:rsidR="00533686" w:rsidRDefault="00000000">
            <w:pPr>
              <w:spacing w:after="0"/>
              <w:jc w:val="center"/>
            </w:pPr>
            <w:r>
              <w:rPr>
                <w:sz w:val="16"/>
              </w:rPr>
              <w:t>Identifiability map from coherence and power</w:t>
            </w:r>
          </w:p>
        </w:tc>
        <w:tc>
          <w:tcPr>
            <w:tcW w:w="2736" w:type="dxa"/>
            <w:shd w:val="clear" w:color="auto" w:fill="F8F9FA"/>
            <w:tcMar>
              <w:top w:w="65" w:type="dxa"/>
              <w:left w:w="60" w:type="dxa"/>
              <w:bottom w:w="65" w:type="dxa"/>
              <w:right w:w="60" w:type="dxa"/>
            </w:tcMar>
          </w:tcPr>
          <w:p w14:paraId="31A92438" w14:textId="77777777" w:rsidR="00533686" w:rsidRDefault="00000000">
            <w:pPr>
              <w:spacing w:after="0"/>
              <w:jc w:val="center"/>
            </w:pPr>
            <w:r>
              <w:rPr>
                <w:sz w:val="16"/>
              </w:rPr>
              <w:t>Main text</w:t>
            </w:r>
          </w:p>
        </w:tc>
      </w:tr>
      <w:tr w:rsidR="00533686" w14:paraId="45450DC7" w14:textId="77777777">
        <w:trPr>
          <w:cantSplit/>
          <w:jc w:val="center"/>
        </w:trPr>
        <w:tc>
          <w:tcPr>
            <w:tcW w:w="1584" w:type="dxa"/>
            <w:tcMar>
              <w:top w:w="65" w:type="dxa"/>
              <w:left w:w="60" w:type="dxa"/>
              <w:bottom w:w="65" w:type="dxa"/>
              <w:right w:w="60" w:type="dxa"/>
            </w:tcMar>
          </w:tcPr>
          <w:p w14:paraId="4EB790E8" w14:textId="77777777" w:rsidR="00533686" w:rsidRDefault="00000000">
            <w:pPr>
              <w:spacing w:after="0"/>
              <w:jc w:val="left"/>
            </w:pPr>
            <w:r>
              <w:rPr>
                <w:sz w:val="16"/>
              </w:rPr>
              <w:t>Figure 3</w:t>
            </w:r>
          </w:p>
        </w:tc>
        <w:tc>
          <w:tcPr>
            <w:tcW w:w="5472" w:type="dxa"/>
            <w:tcMar>
              <w:top w:w="65" w:type="dxa"/>
              <w:left w:w="60" w:type="dxa"/>
              <w:bottom w:w="65" w:type="dxa"/>
              <w:right w:w="60" w:type="dxa"/>
            </w:tcMar>
          </w:tcPr>
          <w:p w14:paraId="733EEE6B" w14:textId="77777777" w:rsidR="00533686" w:rsidRDefault="00000000">
            <w:pPr>
              <w:spacing w:after="0"/>
              <w:jc w:val="center"/>
            </w:pPr>
            <w:r>
              <w:rPr>
                <w:sz w:val="16"/>
              </w:rPr>
              <w:t>Known-truth estimator performance</w:t>
            </w:r>
          </w:p>
        </w:tc>
        <w:tc>
          <w:tcPr>
            <w:tcW w:w="2736" w:type="dxa"/>
            <w:tcMar>
              <w:top w:w="65" w:type="dxa"/>
              <w:left w:w="60" w:type="dxa"/>
              <w:bottom w:w="65" w:type="dxa"/>
              <w:right w:w="60" w:type="dxa"/>
            </w:tcMar>
          </w:tcPr>
          <w:p w14:paraId="504D6C6A" w14:textId="77777777" w:rsidR="00533686" w:rsidRDefault="00000000">
            <w:pPr>
              <w:spacing w:after="0"/>
              <w:jc w:val="center"/>
            </w:pPr>
            <w:r>
              <w:rPr>
                <w:sz w:val="16"/>
              </w:rPr>
              <w:t>Main text; central figure</w:t>
            </w:r>
          </w:p>
        </w:tc>
      </w:tr>
      <w:tr w:rsidR="00533686" w14:paraId="64DF79E4" w14:textId="77777777">
        <w:trPr>
          <w:cantSplit/>
          <w:jc w:val="center"/>
        </w:trPr>
        <w:tc>
          <w:tcPr>
            <w:tcW w:w="1584" w:type="dxa"/>
            <w:shd w:val="clear" w:color="auto" w:fill="F8F9FA"/>
            <w:tcMar>
              <w:top w:w="65" w:type="dxa"/>
              <w:left w:w="60" w:type="dxa"/>
              <w:bottom w:w="65" w:type="dxa"/>
              <w:right w:w="60" w:type="dxa"/>
            </w:tcMar>
          </w:tcPr>
          <w:p w14:paraId="052E5B05" w14:textId="77777777" w:rsidR="00533686" w:rsidRDefault="00000000">
            <w:pPr>
              <w:spacing w:after="0"/>
              <w:jc w:val="left"/>
            </w:pPr>
            <w:r>
              <w:rPr>
                <w:sz w:val="16"/>
              </w:rPr>
              <w:t>Figure 4</w:t>
            </w:r>
          </w:p>
        </w:tc>
        <w:tc>
          <w:tcPr>
            <w:tcW w:w="5472" w:type="dxa"/>
            <w:shd w:val="clear" w:color="auto" w:fill="F8F9FA"/>
            <w:tcMar>
              <w:top w:w="65" w:type="dxa"/>
              <w:left w:w="60" w:type="dxa"/>
              <w:bottom w:w="65" w:type="dxa"/>
              <w:right w:w="60" w:type="dxa"/>
            </w:tcMar>
          </w:tcPr>
          <w:p w14:paraId="5E668C7B" w14:textId="77777777" w:rsidR="00533686" w:rsidRDefault="00000000">
            <w:pPr>
              <w:spacing w:after="0"/>
              <w:jc w:val="center"/>
            </w:pPr>
            <w:r>
              <w:rPr>
                <w:sz w:val="16"/>
              </w:rPr>
              <w:t>Conditioning and regularization</w:t>
            </w:r>
          </w:p>
        </w:tc>
        <w:tc>
          <w:tcPr>
            <w:tcW w:w="2736" w:type="dxa"/>
            <w:shd w:val="clear" w:color="auto" w:fill="F8F9FA"/>
            <w:tcMar>
              <w:top w:w="65" w:type="dxa"/>
              <w:left w:w="60" w:type="dxa"/>
              <w:bottom w:w="65" w:type="dxa"/>
              <w:right w:w="60" w:type="dxa"/>
            </w:tcMar>
          </w:tcPr>
          <w:p w14:paraId="1F283755" w14:textId="77777777" w:rsidR="00533686" w:rsidRDefault="00000000">
            <w:pPr>
              <w:spacing w:after="0"/>
              <w:jc w:val="center"/>
            </w:pPr>
            <w:r>
              <w:rPr>
                <w:sz w:val="16"/>
              </w:rPr>
              <w:t>Main text</w:t>
            </w:r>
          </w:p>
        </w:tc>
      </w:tr>
      <w:tr w:rsidR="00533686" w14:paraId="05B2A687" w14:textId="77777777">
        <w:trPr>
          <w:cantSplit/>
          <w:jc w:val="center"/>
        </w:trPr>
        <w:tc>
          <w:tcPr>
            <w:tcW w:w="1584" w:type="dxa"/>
            <w:tcMar>
              <w:top w:w="65" w:type="dxa"/>
              <w:left w:w="60" w:type="dxa"/>
              <w:bottom w:w="65" w:type="dxa"/>
              <w:right w:w="60" w:type="dxa"/>
            </w:tcMar>
          </w:tcPr>
          <w:p w14:paraId="6C53FAA4" w14:textId="77777777" w:rsidR="00533686" w:rsidRDefault="00000000">
            <w:pPr>
              <w:spacing w:after="0"/>
              <w:jc w:val="left"/>
            </w:pPr>
            <w:r>
              <w:rPr>
                <w:sz w:val="16"/>
              </w:rPr>
              <w:t>Figure 5</w:t>
            </w:r>
          </w:p>
        </w:tc>
        <w:tc>
          <w:tcPr>
            <w:tcW w:w="5472" w:type="dxa"/>
            <w:tcMar>
              <w:top w:w="65" w:type="dxa"/>
              <w:left w:w="60" w:type="dxa"/>
              <w:bottom w:w="65" w:type="dxa"/>
              <w:right w:w="60" w:type="dxa"/>
            </w:tcMar>
          </w:tcPr>
          <w:p w14:paraId="6CC3451C" w14:textId="77777777" w:rsidR="00533686" w:rsidRDefault="00000000">
            <w:pPr>
              <w:spacing w:after="0"/>
              <w:jc w:val="center"/>
            </w:pPr>
            <w:r>
              <w:rPr>
                <w:sz w:val="16"/>
              </w:rPr>
              <w:t>NC MAP MISO–SISO comparison</w:t>
            </w:r>
          </w:p>
        </w:tc>
        <w:tc>
          <w:tcPr>
            <w:tcW w:w="2736" w:type="dxa"/>
            <w:tcMar>
              <w:top w:w="65" w:type="dxa"/>
              <w:left w:w="60" w:type="dxa"/>
              <w:bottom w:w="65" w:type="dxa"/>
              <w:right w:w="60" w:type="dxa"/>
            </w:tcMar>
          </w:tcPr>
          <w:p w14:paraId="1A3F33CB" w14:textId="77777777" w:rsidR="00533686" w:rsidRDefault="00000000">
            <w:pPr>
              <w:spacing w:after="0"/>
              <w:jc w:val="center"/>
            </w:pPr>
            <w:r>
              <w:rPr>
                <w:sz w:val="16"/>
              </w:rPr>
              <w:t>Main text</w:t>
            </w:r>
          </w:p>
        </w:tc>
      </w:tr>
      <w:tr w:rsidR="00533686" w14:paraId="7E324FB5" w14:textId="77777777">
        <w:trPr>
          <w:cantSplit/>
          <w:jc w:val="center"/>
        </w:trPr>
        <w:tc>
          <w:tcPr>
            <w:tcW w:w="1584" w:type="dxa"/>
            <w:shd w:val="clear" w:color="auto" w:fill="F8F9FA"/>
            <w:tcMar>
              <w:top w:w="65" w:type="dxa"/>
              <w:left w:w="60" w:type="dxa"/>
              <w:bottom w:w="65" w:type="dxa"/>
              <w:right w:w="60" w:type="dxa"/>
            </w:tcMar>
          </w:tcPr>
          <w:p w14:paraId="31AB29DD" w14:textId="77777777" w:rsidR="00533686" w:rsidRDefault="00000000">
            <w:pPr>
              <w:spacing w:after="0"/>
              <w:jc w:val="left"/>
            </w:pPr>
            <w:r>
              <w:rPr>
                <w:sz w:val="16"/>
              </w:rPr>
              <w:t>Figure 6</w:t>
            </w:r>
          </w:p>
        </w:tc>
        <w:tc>
          <w:tcPr>
            <w:tcW w:w="5472" w:type="dxa"/>
            <w:shd w:val="clear" w:color="auto" w:fill="F8F9FA"/>
            <w:tcMar>
              <w:top w:w="65" w:type="dxa"/>
              <w:left w:w="60" w:type="dxa"/>
              <w:bottom w:w="65" w:type="dxa"/>
              <w:right w:w="60" w:type="dxa"/>
            </w:tcMar>
          </w:tcPr>
          <w:p w14:paraId="0E71CC32" w14:textId="77777777" w:rsidR="00533686" w:rsidRDefault="00000000">
            <w:pPr>
              <w:spacing w:after="0"/>
              <w:jc w:val="center"/>
            </w:pPr>
            <w:r>
              <w:rPr>
                <w:sz w:val="16"/>
              </w:rPr>
              <w:t>NC surrogate and robustness analyses</w:t>
            </w:r>
          </w:p>
        </w:tc>
        <w:tc>
          <w:tcPr>
            <w:tcW w:w="2736" w:type="dxa"/>
            <w:shd w:val="clear" w:color="auto" w:fill="F8F9FA"/>
            <w:tcMar>
              <w:top w:w="65" w:type="dxa"/>
              <w:left w:w="60" w:type="dxa"/>
              <w:bottom w:w="65" w:type="dxa"/>
              <w:right w:w="60" w:type="dxa"/>
            </w:tcMar>
          </w:tcPr>
          <w:p w14:paraId="3EB34386" w14:textId="77777777" w:rsidR="00533686" w:rsidRDefault="00000000">
            <w:pPr>
              <w:spacing w:after="0"/>
              <w:jc w:val="center"/>
            </w:pPr>
            <w:r>
              <w:rPr>
                <w:sz w:val="16"/>
              </w:rPr>
              <w:t>Main text or supplement</w:t>
            </w:r>
          </w:p>
        </w:tc>
      </w:tr>
      <w:tr w:rsidR="00533686" w14:paraId="51ECDD55" w14:textId="77777777">
        <w:trPr>
          <w:cantSplit/>
          <w:jc w:val="center"/>
        </w:trPr>
        <w:tc>
          <w:tcPr>
            <w:tcW w:w="1584" w:type="dxa"/>
            <w:tcMar>
              <w:top w:w="65" w:type="dxa"/>
              <w:left w:w="60" w:type="dxa"/>
              <w:bottom w:w="65" w:type="dxa"/>
              <w:right w:w="60" w:type="dxa"/>
            </w:tcMar>
          </w:tcPr>
          <w:p w14:paraId="6B28BF66" w14:textId="77777777" w:rsidR="00533686" w:rsidRDefault="00000000">
            <w:pPr>
              <w:spacing w:after="0"/>
              <w:jc w:val="left"/>
            </w:pPr>
            <w:r>
              <w:rPr>
                <w:sz w:val="16"/>
              </w:rPr>
              <w:t>Figure S1</w:t>
            </w:r>
          </w:p>
        </w:tc>
        <w:tc>
          <w:tcPr>
            <w:tcW w:w="5472" w:type="dxa"/>
            <w:tcMar>
              <w:top w:w="65" w:type="dxa"/>
              <w:left w:w="60" w:type="dxa"/>
              <w:bottom w:w="65" w:type="dxa"/>
              <w:right w:w="60" w:type="dxa"/>
            </w:tcMar>
          </w:tcPr>
          <w:p w14:paraId="1543946F" w14:textId="77777777" w:rsidR="00533686" w:rsidRDefault="00000000">
            <w:pPr>
              <w:spacing w:after="0"/>
              <w:jc w:val="center"/>
            </w:pPr>
            <w:r>
              <w:rPr>
                <w:sz w:val="16"/>
              </w:rPr>
              <w:t>True simulation filters and input spectra</w:t>
            </w:r>
          </w:p>
        </w:tc>
        <w:tc>
          <w:tcPr>
            <w:tcW w:w="2736" w:type="dxa"/>
            <w:tcMar>
              <w:top w:w="65" w:type="dxa"/>
              <w:left w:w="60" w:type="dxa"/>
              <w:bottom w:w="65" w:type="dxa"/>
              <w:right w:w="60" w:type="dxa"/>
            </w:tcMar>
          </w:tcPr>
          <w:p w14:paraId="5CA21AD9" w14:textId="77777777" w:rsidR="00533686" w:rsidRDefault="00000000">
            <w:pPr>
              <w:spacing w:after="0"/>
              <w:jc w:val="center"/>
            </w:pPr>
            <w:r>
              <w:rPr>
                <w:sz w:val="16"/>
              </w:rPr>
              <w:t>Supplement</w:t>
            </w:r>
          </w:p>
        </w:tc>
      </w:tr>
      <w:tr w:rsidR="00533686" w14:paraId="364E0C7B" w14:textId="77777777">
        <w:trPr>
          <w:cantSplit/>
          <w:jc w:val="center"/>
        </w:trPr>
        <w:tc>
          <w:tcPr>
            <w:tcW w:w="1584" w:type="dxa"/>
            <w:shd w:val="clear" w:color="auto" w:fill="F8F9FA"/>
            <w:tcMar>
              <w:top w:w="65" w:type="dxa"/>
              <w:left w:w="60" w:type="dxa"/>
              <w:bottom w:w="65" w:type="dxa"/>
              <w:right w:w="60" w:type="dxa"/>
            </w:tcMar>
          </w:tcPr>
          <w:p w14:paraId="06F3F24E" w14:textId="77777777" w:rsidR="00533686" w:rsidRDefault="00000000">
            <w:pPr>
              <w:spacing w:after="0"/>
              <w:jc w:val="left"/>
            </w:pPr>
            <w:r>
              <w:rPr>
                <w:sz w:val="16"/>
              </w:rPr>
              <w:t>Figure S2</w:t>
            </w:r>
          </w:p>
        </w:tc>
        <w:tc>
          <w:tcPr>
            <w:tcW w:w="5472" w:type="dxa"/>
            <w:shd w:val="clear" w:color="auto" w:fill="F8F9FA"/>
            <w:tcMar>
              <w:top w:w="65" w:type="dxa"/>
              <w:left w:w="60" w:type="dxa"/>
              <w:bottom w:w="65" w:type="dxa"/>
              <w:right w:w="60" w:type="dxa"/>
            </w:tcMar>
          </w:tcPr>
          <w:p w14:paraId="57A34771" w14:textId="77777777" w:rsidR="00533686" w:rsidRDefault="00000000">
            <w:pPr>
              <w:spacing w:after="0"/>
              <w:jc w:val="center"/>
            </w:pPr>
            <w:r>
              <w:rPr>
                <w:sz w:val="16"/>
              </w:rPr>
              <w:t>Full simulation condition grid</w:t>
            </w:r>
          </w:p>
        </w:tc>
        <w:tc>
          <w:tcPr>
            <w:tcW w:w="2736" w:type="dxa"/>
            <w:shd w:val="clear" w:color="auto" w:fill="F8F9FA"/>
            <w:tcMar>
              <w:top w:w="65" w:type="dxa"/>
              <w:left w:w="60" w:type="dxa"/>
              <w:bottom w:w="65" w:type="dxa"/>
              <w:right w:w="60" w:type="dxa"/>
            </w:tcMar>
          </w:tcPr>
          <w:p w14:paraId="2DF8A13A" w14:textId="77777777" w:rsidR="00533686" w:rsidRDefault="00000000">
            <w:pPr>
              <w:spacing w:after="0"/>
              <w:jc w:val="center"/>
            </w:pPr>
            <w:r>
              <w:rPr>
                <w:sz w:val="16"/>
              </w:rPr>
              <w:t>Supplement</w:t>
            </w:r>
          </w:p>
        </w:tc>
      </w:tr>
      <w:tr w:rsidR="00533686" w14:paraId="392AD46E" w14:textId="77777777">
        <w:trPr>
          <w:cantSplit/>
          <w:jc w:val="center"/>
        </w:trPr>
        <w:tc>
          <w:tcPr>
            <w:tcW w:w="1584" w:type="dxa"/>
            <w:tcMar>
              <w:top w:w="65" w:type="dxa"/>
              <w:left w:w="60" w:type="dxa"/>
              <w:bottom w:w="65" w:type="dxa"/>
              <w:right w:w="60" w:type="dxa"/>
            </w:tcMar>
          </w:tcPr>
          <w:p w14:paraId="6B419F6D" w14:textId="77777777" w:rsidR="00533686" w:rsidRDefault="00000000">
            <w:pPr>
              <w:spacing w:after="0"/>
              <w:jc w:val="left"/>
            </w:pPr>
            <w:r>
              <w:rPr>
                <w:sz w:val="16"/>
              </w:rPr>
              <w:t>Figure S3</w:t>
            </w:r>
          </w:p>
        </w:tc>
        <w:tc>
          <w:tcPr>
            <w:tcW w:w="5472" w:type="dxa"/>
            <w:tcMar>
              <w:top w:w="65" w:type="dxa"/>
              <w:left w:w="60" w:type="dxa"/>
              <w:bottom w:w="65" w:type="dxa"/>
              <w:right w:w="60" w:type="dxa"/>
            </w:tcMar>
          </w:tcPr>
          <w:p w14:paraId="4F8E0325" w14:textId="77777777" w:rsidR="00533686" w:rsidRDefault="00000000">
            <w:pPr>
              <w:spacing w:after="0"/>
              <w:jc w:val="center"/>
            </w:pPr>
            <w:r>
              <w:rPr>
                <w:sz w:val="16"/>
              </w:rPr>
              <w:t>PₑₜCO₂ pathway empirical curves</w:t>
            </w:r>
          </w:p>
        </w:tc>
        <w:tc>
          <w:tcPr>
            <w:tcW w:w="2736" w:type="dxa"/>
            <w:tcMar>
              <w:top w:w="65" w:type="dxa"/>
              <w:left w:w="60" w:type="dxa"/>
              <w:bottom w:w="65" w:type="dxa"/>
              <w:right w:w="60" w:type="dxa"/>
            </w:tcMar>
          </w:tcPr>
          <w:p w14:paraId="161B8786" w14:textId="77777777" w:rsidR="00533686" w:rsidRDefault="00000000">
            <w:pPr>
              <w:spacing w:after="0"/>
              <w:jc w:val="center"/>
            </w:pPr>
            <w:r>
              <w:rPr>
                <w:sz w:val="16"/>
              </w:rPr>
              <w:t>Supplement</w:t>
            </w:r>
          </w:p>
        </w:tc>
      </w:tr>
      <w:tr w:rsidR="00533686" w14:paraId="30EE17B4" w14:textId="77777777">
        <w:trPr>
          <w:cantSplit/>
          <w:jc w:val="center"/>
        </w:trPr>
        <w:tc>
          <w:tcPr>
            <w:tcW w:w="1584" w:type="dxa"/>
            <w:shd w:val="clear" w:color="auto" w:fill="F8F9FA"/>
            <w:tcMar>
              <w:top w:w="65" w:type="dxa"/>
              <w:left w:w="60" w:type="dxa"/>
              <w:bottom w:w="65" w:type="dxa"/>
              <w:right w:w="60" w:type="dxa"/>
            </w:tcMar>
          </w:tcPr>
          <w:p w14:paraId="3B245501" w14:textId="77777777" w:rsidR="00533686" w:rsidRDefault="00000000">
            <w:pPr>
              <w:spacing w:after="0"/>
              <w:jc w:val="left"/>
            </w:pPr>
            <w:r>
              <w:rPr>
                <w:sz w:val="16"/>
              </w:rPr>
              <w:t>Figure S4</w:t>
            </w:r>
          </w:p>
        </w:tc>
        <w:tc>
          <w:tcPr>
            <w:tcW w:w="5472" w:type="dxa"/>
            <w:shd w:val="clear" w:color="auto" w:fill="F8F9FA"/>
            <w:tcMar>
              <w:top w:w="65" w:type="dxa"/>
              <w:left w:w="60" w:type="dxa"/>
              <w:bottom w:w="65" w:type="dxa"/>
              <w:right w:w="60" w:type="dxa"/>
            </w:tcMar>
          </w:tcPr>
          <w:p w14:paraId="7BDDE76B" w14:textId="77777777" w:rsidR="00533686" w:rsidRDefault="00000000">
            <w:pPr>
              <w:spacing w:after="0"/>
              <w:jc w:val="center"/>
            </w:pPr>
            <w:r>
              <w:rPr>
                <w:sz w:val="16"/>
              </w:rPr>
              <w:t>All coherence metrics with correct references</w:t>
            </w:r>
          </w:p>
        </w:tc>
        <w:tc>
          <w:tcPr>
            <w:tcW w:w="2736" w:type="dxa"/>
            <w:shd w:val="clear" w:color="auto" w:fill="F8F9FA"/>
            <w:tcMar>
              <w:top w:w="65" w:type="dxa"/>
              <w:left w:w="60" w:type="dxa"/>
              <w:bottom w:w="65" w:type="dxa"/>
              <w:right w:w="60" w:type="dxa"/>
            </w:tcMar>
          </w:tcPr>
          <w:p w14:paraId="0B03EED5" w14:textId="77777777" w:rsidR="00533686" w:rsidRDefault="00000000">
            <w:pPr>
              <w:spacing w:after="0"/>
              <w:jc w:val="center"/>
            </w:pPr>
            <w:r>
              <w:rPr>
                <w:sz w:val="16"/>
              </w:rPr>
              <w:t>Supplement</w:t>
            </w:r>
          </w:p>
        </w:tc>
      </w:tr>
      <w:tr w:rsidR="00533686" w14:paraId="69D76A83" w14:textId="77777777">
        <w:trPr>
          <w:cantSplit/>
          <w:jc w:val="center"/>
        </w:trPr>
        <w:tc>
          <w:tcPr>
            <w:tcW w:w="1584" w:type="dxa"/>
            <w:tcMar>
              <w:top w:w="65" w:type="dxa"/>
              <w:left w:w="60" w:type="dxa"/>
              <w:bottom w:w="65" w:type="dxa"/>
              <w:right w:w="60" w:type="dxa"/>
            </w:tcMar>
          </w:tcPr>
          <w:p w14:paraId="39102251" w14:textId="77777777" w:rsidR="00533686" w:rsidRDefault="00000000">
            <w:pPr>
              <w:spacing w:after="0"/>
              <w:jc w:val="left"/>
            </w:pPr>
            <w:r>
              <w:rPr>
                <w:sz w:val="16"/>
              </w:rPr>
              <w:t>Figure S5</w:t>
            </w:r>
          </w:p>
        </w:tc>
        <w:tc>
          <w:tcPr>
            <w:tcW w:w="5472" w:type="dxa"/>
            <w:tcMar>
              <w:top w:w="65" w:type="dxa"/>
              <w:left w:w="60" w:type="dxa"/>
              <w:bottom w:w="65" w:type="dxa"/>
              <w:right w:w="60" w:type="dxa"/>
            </w:tcMar>
          </w:tcPr>
          <w:p w14:paraId="3B0153AB" w14:textId="77777777" w:rsidR="00533686" w:rsidRDefault="00000000">
            <w:pPr>
              <w:spacing w:after="0"/>
              <w:jc w:val="center"/>
            </w:pPr>
            <w:r>
              <w:rPr>
                <w:sz w:val="16"/>
              </w:rPr>
              <w:t>Raw and normalized conditioning by frequency</w:t>
            </w:r>
          </w:p>
        </w:tc>
        <w:tc>
          <w:tcPr>
            <w:tcW w:w="2736" w:type="dxa"/>
            <w:tcMar>
              <w:top w:w="65" w:type="dxa"/>
              <w:left w:w="60" w:type="dxa"/>
              <w:bottom w:w="65" w:type="dxa"/>
              <w:right w:w="60" w:type="dxa"/>
            </w:tcMar>
          </w:tcPr>
          <w:p w14:paraId="3CF3A395" w14:textId="77777777" w:rsidR="00533686" w:rsidRDefault="00000000">
            <w:pPr>
              <w:spacing w:after="0"/>
              <w:jc w:val="center"/>
            </w:pPr>
            <w:r>
              <w:rPr>
                <w:sz w:val="16"/>
              </w:rPr>
              <w:t>Supplement</w:t>
            </w:r>
          </w:p>
        </w:tc>
      </w:tr>
      <w:tr w:rsidR="00533686" w14:paraId="784BC679" w14:textId="77777777">
        <w:trPr>
          <w:cantSplit/>
          <w:jc w:val="center"/>
        </w:trPr>
        <w:tc>
          <w:tcPr>
            <w:tcW w:w="1584" w:type="dxa"/>
            <w:shd w:val="clear" w:color="auto" w:fill="F8F9FA"/>
            <w:tcMar>
              <w:top w:w="65" w:type="dxa"/>
              <w:left w:w="60" w:type="dxa"/>
              <w:bottom w:w="65" w:type="dxa"/>
              <w:right w:w="60" w:type="dxa"/>
            </w:tcMar>
          </w:tcPr>
          <w:p w14:paraId="081E0633" w14:textId="77777777" w:rsidR="00533686" w:rsidRDefault="00000000">
            <w:pPr>
              <w:spacing w:after="0"/>
              <w:jc w:val="left"/>
            </w:pPr>
            <w:r>
              <w:rPr>
                <w:sz w:val="16"/>
              </w:rPr>
              <w:t>Table S1</w:t>
            </w:r>
          </w:p>
        </w:tc>
        <w:tc>
          <w:tcPr>
            <w:tcW w:w="5472" w:type="dxa"/>
            <w:shd w:val="clear" w:color="auto" w:fill="F8F9FA"/>
            <w:tcMar>
              <w:top w:w="65" w:type="dxa"/>
              <w:left w:w="60" w:type="dxa"/>
              <w:bottom w:w="65" w:type="dxa"/>
              <w:right w:w="60" w:type="dxa"/>
            </w:tcMar>
          </w:tcPr>
          <w:p w14:paraId="02E08781" w14:textId="77777777" w:rsidR="00533686" w:rsidRDefault="00000000">
            <w:pPr>
              <w:spacing w:after="0"/>
              <w:jc w:val="center"/>
            </w:pPr>
            <w:r>
              <w:rPr>
                <w:sz w:val="16"/>
              </w:rPr>
              <w:t>Complete simulation configuration</w:t>
            </w:r>
          </w:p>
        </w:tc>
        <w:tc>
          <w:tcPr>
            <w:tcW w:w="2736" w:type="dxa"/>
            <w:shd w:val="clear" w:color="auto" w:fill="F8F9FA"/>
            <w:tcMar>
              <w:top w:w="65" w:type="dxa"/>
              <w:left w:w="60" w:type="dxa"/>
              <w:bottom w:w="65" w:type="dxa"/>
              <w:right w:w="60" w:type="dxa"/>
            </w:tcMar>
          </w:tcPr>
          <w:p w14:paraId="7ABB2372" w14:textId="77777777" w:rsidR="00533686" w:rsidRDefault="00000000">
            <w:pPr>
              <w:spacing w:after="0"/>
              <w:jc w:val="center"/>
            </w:pPr>
            <w:r>
              <w:rPr>
                <w:sz w:val="16"/>
              </w:rPr>
              <w:t>Supplement</w:t>
            </w:r>
          </w:p>
        </w:tc>
      </w:tr>
      <w:tr w:rsidR="00533686" w14:paraId="4B8F8992" w14:textId="77777777">
        <w:trPr>
          <w:cantSplit/>
          <w:jc w:val="center"/>
        </w:trPr>
        <w:tc>
          <w:tcPr>
            <w:tcW w:w="1584" w:type="dxa"/>
            <w:tcMar>
              <w:top w:w="65" w:type="dxa"/>
              <w:left w:w="60" w:type="dxa"/>
              <w:bottom w:w="65" w:type="dxa"/>
              <w:right w:w="60" w:type="dxa"/>
            </w:tcMar>
          </w:tcPr>
          <w:p w14:paraId="0E09FCAE" w14:textId="77777777" w:rsidR="00533686" w:rsidRDefault="00000000">
            <w:pPr>
              <w:spacing w:after="0"/>
              <w:jc w:val="left"/>
            </w:pPr>
            <w:r>
              <w:rPr>
                <w:sz w:val="16"/>
              </w:rPr>
              <w:t>Table S2</w:t>
            </w:r>
          </w:p>
        </w:tc>
        <w:tc>
          <w:tcPr>
            <w:tcW w:w="5472" w:type="dxa"/>
            <w:tcMar>
              <w:top w:w="65" w:type="dxa"/>
              <w:left w:w="60" w:type="dxa"/>
              <w:bottom w:w="65" w:type="dxa"/>
              <w:right w:w="60" w:type="dxa"/>
            </w:tcMar>
          </w:tcPr>
          <w:p w14:paraId="302F6844" w14:textId="77777777" w:rsidR="00533686" w:rsidRDefault="00000000">
            <w:pPr>
              <w:spacing w:after="0"/>
              <w:jc w:val="center"/>
            </w:pPr>
            <w:r>
              <w:rPr>
                <w:sz w:val="16"/>
              </w:rPr>
              <w:t>All NC frequency-band estimates</w:t>
            </w:r>
          </w:p>
        </w:tc>
        <w:tc>
          <w:tcPr>
            <w:tcW w:w="2736" w:type="dxa"/>
            <w:tcMar>
              <w:top w:w="65" w:type="dxa"/>
              <w:left w:w="60" w:type="dxa"/>
              <w:bottom w:w="65" w:type="dxa"/>
              <w:right w:w="60" w:type="dxa"/>
            </w:tcMar>
          </w:tcPr>
          <w:p w14:paraId="25BFD65E" w14:textId="77777777" w:rsidR="00533686" w:rsidRDefault="00000000">
            <w:pPr>
              <w:spacing w:after="0"/>
              <w:jc w:val="center"/>
            </w:pPr>
            <w:r>
              <w:rPr>
                <w:sz w:val="16"/>
              </w:rPr>
              <w:t>Supplement</w:t>
            </w:r>
          </w:p>
        </w:tc>
      </w:tr>
      <w:tr w:rsidR="00533686" w14:paraId="006947EC" w14:textId="77777777">
        <w:trPr>
          <w:cantSplit/>
          <w:jc w:val="center"/>
        </w:trPr>
        <w:tc>
          <w:tcPr>
            <w:tcW w:w="1584" w:type="dxa"/>
            <w:shd w:val="clear" w:color="auto" w:fill="F8F9FA"/>
            <w:tcMar>
              <w:top w:w="65" w:type="dxa"/>
              <w:left w:w="60" w:type="dxa"/>
              <w:bottom w:w="65" w:type="dxa"/>
              <w:right w:w="60" w:type="dxa"/>
            </w:tcMar>
          </w:tcPr>
          <w:p w14:paraId="5C9D936F" w14:textId="77777777" w:rsidR="00533686" w:rsidRDefault="00000000">
            <w:pPr>
              <w:spacing w:after="0"/>
              <w:jc w:val="left"/>
            </w:pPr>
            <w:r>
              <w:rPr>
                <w:sz w:val="16"/>
              </w:rPr>
              <w:t>Table S3</w:t>
            </w:r>
          </w:p>
        </w:tc>
        <w:tc>
          <w:tcPr>
            <w:tcW w:w="5472" w:type="dxa"/>
            <w:shd w:val="clear" w:color="auto" w:fill="F8F9FA"/>
            <w:tcMar>
              <w:top w:w="65" w:type="dxa"/>
              <w:left w:w="60" w:type="dxa"/>
              <w:bottom w:w="65" w:type="dxa"/>
              <w:right w:w="60" w:type="dxa"/>
            </w:tcMar>
          </w:tcPr>
          <w:p w14:paraId="242DEAA8" w14:textId="77777777" w:rsidR="00533686" w:rsidRDefault="00000000">
            <w:pPr>
              <w:spacing w:after="0"/>
              <w:jc w:val="center"/>
            </w:pPr>
            <w:r>
              <w:rPr>
                <w:sz w:val="16"/>
              </w:rPr>
              <w:t>Sensitivity-analysis effect estimates</w:t>
            </w:r>
          </w:p>
        </w:tc>
        <w:tc>
          <w:tcPr>
            <w:tcW w:w="2736" w:type="dxa"/>
            <w:shd w:val="clear" w:color="auto" w:fill="F8F9FA"/>
            <w:tcMar>
              <w:top w:w="65" w:type="dxa"/>
              <w:left w:w="60" w:type="dxa"/>
              <w:bottom w:w="65" w:type="dxa"/>
              <w:right w:w="60" w:type="dxa"/>
            </w:tcMar>
          </w:tcPr>
          <w:p w14:paraId="10900700" w14:textId="77777777" w:rsidR="00533686" w:rsidRDefault="00000000">
            <w:pPr>
              <w:spacing w:after="0"/>
              <w:jc w:val="center"/>
            </w:pPr>
            <w:r>
              <w:rPr>
                <w:sz w:val="16"/>
              </w:rPr>
              <w:t>Supplement</w:t>
            </w:r>
          </w:p>
        </w:tc>
      </w:tr>
    </w:tbl>
    <w:p w14:paraId="61F8CFB2" w14:textId="77777777" w:rsidR="00533686" w:rsidRDefault="00000000">
      <w:pPr>
        <w:pStyle w:val="Heading1"/>
      </w:pPr>
      <w:r>
        <w:t>Appendix C. Author decisions that should not be guessed</w:t>
      </w:r>
    </w:p>
    <w:p w14:paraId="2144CAE4" w14:textId="77777777" w:rsidR="00533686" w:rsidRDefault="00000000">
      <w:pPr>
        <w:spacing w:after="80"/>
        <w:ind w:left="403" w:hanging="230"/>
      </w:pPr>
      <w:r>
        <w:t>• Final title, author order, affiliations, and corresponding author.</w:t>
      </w:r>
    </w:p>
    <w:p w14:paraId="67284BEA" w14:textId="77777777" w:rsidR="00533686" w:rsidRDefault="00000000">
      <w:pPr>
        <w:spacing w:after="80"/>
        <w:ind w:left="403" w:hanging="230"/>
      </w:pPr>
      <w:r>
        <w:lastRenderedPageBreak/>
        <w:t>• Target journal and its word, figure, abstract, and reference limits.</w:t>
      </w:r>
    </w:p>
    <w:p w14:paraId="0FF54DF7" w14:textId="77777777" w:rsidR="00533686" w:rsidRDefault="00000000">
      <w:pPr>
        <w:spacing w:after="80"/>
        <w:ind w:left="403" w:hanging="230"/>
      </w:pPr>
      <w:r>
        <w:t>• Parent protocol description, NC eligibility, ethics number, and informed-consent wording.</w:t>
      </w:r>
    </w:p>
    <w:p w14:paraId="50BCBD2B" w14:textId="77777777" w:rsidR="00533686" w:rsidRDefault="00000000">
      <w:pPr>
        <w:spacing w:after="80"/>
        <w:ind w:left="403" w:hanging="230"/>
      </w:pPr>
      <w:r>
        <w:t>• Final PₑₜCO₂ delay rule and whether the unshifted analysis remains the primary empirical result.</w:t>
      </w:r>
    </w:p>
    <w:p w14:paraId="73B1FC8D" w14:textId="77777777" w:rsidR="00533686" w:rsidRDefault="00000000">
      <w:pPr>
        <w:spacing w:after="80"/>
        <w:ind w:left="403" w:hanging="230"/>
      </w:pPr>
      <w:r>
        <w:t>• Final simulation grid, Monte Carlo replicates, and primary error metric.</w:t>
      </w:r>
    </w:p>
    <w:p w14:paraId="0E329693" w14:textId="77777777" w:rsidR="00533686" w:rsidRDefault="00000000">
      <w:pPr>
        <w:spacing w:after="80"/>
        <w:ind w:left="403" w:hanging="230"/>
      </w:pPr>
      <w:r>
        <w:t>• Whether ridge MISO remains a sensitivity analysis or becomes the primary estimator after known-truth validation.</w:t>
      </w:r>
    </w:p>
    <w:p w14:paraId="45C747B7" w14:textId="77777777" w:rsidR="00533686" w:rsidRDefault="00000000">
      <w:pPr>
        <w:spacing w:after="80"/>
        <w:ind w:left="403" w:hanging="230"/>
      </w:pPr>
      <w:r>
        <w:t>• Data-sharing limits and the public code/archive location.</w:t>
      </w:r>
    </w:p>
    <w:tbl>
      <w:tblPr>
        <w:tblW w:w="0" w:type="auto"/>
        <w:tblLayout w:type="fixed"/>
        <w:tblLook w:val="04A0" w:firstRow="1" w:lastRow="0" w:firstColumn="1" w:lastColumn="0" w:noHBand="0" w:noVBand="1"/>
      </w:tblPr>
      <w:tblGrid>
        <w:gridCol w:w="9792"/>
      </w:tblGrid>
      <w:tr w:rsidR="00533686" w14:paraId="539338E2" w14:textId="77777777">
        <w:tc>
          <w:tcPr>
            <w:tcW w:w="9792" w:type="dxa"/>
            <w:tcBorders>
              <w:top w:val="single" w:sz="4" w:space="0" w:color="285F8F"/>
              <w:left w:val="single" w:sz="16" w:space="0" w:color="285F8F"/>
              <w:bottom w:val="single" w:sz="4" w:space="0" w:color="285F8F"/>
              <w:right w:val="single" w:sz="4" w:space="0" w:color="285F8F"/>
            </w:tcBorders>
            <w:shd w:val="clear" w:color="auto" w:fill="EAF2F8"/>
            <w:tcMar>
              <w:top w:w="120" w:type="dxa"/>
              <w:left w:w="140" w:type="dxa"/>
              <w:bottom w:w="120" w:type="dxa"/>
              <w:right w:w="140" w:type="dxa"/>
            </w:tcMar>
          </w:tcPr>
          <w:p w14:paraId="091707CF" w14:textId="77777777" w:rsidR="00533686" w:rsidRDefault="00000000">
            <w:pPr>
              <w:keepLines/>
              <w:spacing w:after="60"/>
              <w:jc w:val="left"/>
            </w:pPr>
            <w:r>
              <w:rPr>
                <w:rFonts w:ascii="Arial" w:eastAsia="Arial" w:hAnsi="Arial"/>
                <w:b/>
                <w:color w:val="285F8F"/>
                <w:sz w:val="19"/>
              </w:rPr>
              <w:t>Final drafting principle</w:t>
            </w:r>
            <w:r>
              <w:rPr>
                <w:sz w:val="20"/>
              </w:rPr>
              <w:br/>
              <w:t>Do not fill a missing protocol detail, analysis result, or numerical threshold because it sounds reasonable. Keep the visible marker until the source is available or the analysis is complete.</w:t>
            </w:r>
          </w:p>
        </w:tc>
      </w:tr>
    </w:tbl>
    <w:p w14:paraId="51FA2824" w14:textId="77777777" w:rsidR="00533686" w:rsidRDefault="00533686">
      <w:pPr>
        <w:spacing w:after="0"/>
      </w:pPr>
    </w:p>
    <w:sectPr w:rsidR="00533686">
      <w:headerReference w:type="default" r:id="rId6"/>
      <w:footerReference w:type="default" r:id="rId7"/>
      <w:pgSz w:w="12240" w:h="15840"/>
      <w:pgMar w:top="1152" w:right="1296" w:bottom="1080" w:left="1296"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D817B3" w14:textId="77777777" w:rsidR="00145609" w:rsidRDefault="00145609">
      <w:pPr>
        <w:spacing w:after="0" w:line="240" w:lineRule="auto"/>
      </w:pPr>
      <w:r>
        <w:separator/>
      </w:r>
    </w:p>
  </w:endnote>
  <w:endnote w:type="continuationSeparator" w:id="0">
    <w:p w14:paraId="07D8EBEE" w14:textId="77777777" w:rsidR="00145609" w:rsidRDefault="00145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23FFED" w14:textId="77777777" w:rsidR="00533686" w:rsidRDefault="00000000">
    <w:pPr>
      <w:jc w:val="center"/>
    </w:pPr>
    <w:r>
      <w:rPr>
        <w:rFonts w:ascii="Arial" w:eastAsia="Arial" w:hAnsi="Arial"/>
        <w:color w:val="5B6573"/>
        <w:sz w:val="16"/>
      </w:rPr>
      <w:t xml:space="preserve">Draft </w:t>
    </w:r>
    <w:proofErr w:type="gramStart"/>
    <w:r>
      <w:rPr>
        <w:rFonts w:ascii="Arial" w:eastAsia="Arial" w:hAnsi="Arial"/>
        <w:color w:val="5B6573"/>
        <w:sz w:val="16"/>
      </w:rPr>
      <w:t>1  |</w:t>
    </w:r>
    <w:proofErr w:type="gramEnd"/>
    <w:r>
      <w:rPr>
        <w:rFonts w:ascii="Arial" w:eastAsia="Arial" w:hAnsi="Arial"/>
        <w:color w:val="5B6573"/>
        <w:sz w:val="16"/>
      </w:rPr>
      <w:t xml:space="preserve">  </w:t>
    </w:r>
    <w:r>
      <w:rPr>
        <w:rFonts w:ascii="Arial" w:eastAsia="Arial" w:hAnsi="Arial"/>
        <w:color w:val="5B6573"/>
        <w:sz w:val="16"/>
      </w:rPr>
      <w:fldChar w:fldCharType="begin"/>
    </w:r>
    <w:r>
      <w:rPr>
        <w:rFonts w:ascii="Arial" w:eastAsia="Arial" w:hAnsi="Arial"/>
        <w:color w:val="5B6573"/>
        <w:sz w:val="16"/>
      </w:rPr>
      <w:instrText>PAGE</w:instrText>
    </w:r>
    <w:r>
      <w:rPr>
        <w:rFonts w:ascii="Arial" w:eastAsia="Arial" w:hAnsi="Arial"/>
        <w:color w:val="5B6573"/>
        <w:sz w:val="16"/>
      </w:rPr>
      <w:fldChar w:fldCharType="separate"/>
    </w:r>
    <w:r>
      <w:rPr>
        <w:rFonts w:ascii="Arial" w:eastAsia="Arial" w:hAnsi="Arial"/>
        <w:color w:val="5B6573"/>
        <w:sz w:val="16"/>
      </w:rPr>
      <w:t>1</w:t>
    </w:r>
    <w:r>
      <w:rPr>
        <w:rFonts w:ascii="Arial" w:eastAsia="Arial" w:hAnsi="Arial"/>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38A469" w14:textId="77777777" w:rsidR="00145609" w:rsidRDefault="00145609">
      <w:pPr>
        <w:spacing w:after="0" w:line="240" w:lineRule="auto"/>
      </w:pPr>
      <w:r>
        <w:separator/>
      </w:r>
    </w:p>
  </w:footnote>
  <w:footnote w:type="continuationSeparator" w:id="0">
    <w:p w14:paraId="00955F53" w14:textId="77777777" w:rsidR="00145609" w:rsidRDefault="00145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7D4E8E" w14:textId="77777777" w:rsidR="00533686" w:rsidRDefault="00000000">
    <w:pPr>
      <w:jc w:val="right"/>
    </w:pPr>
    <w:r>
      <w:rPr>
        <w:rFonts w:ascii="Arial" w:eastAsia="Arial" w:hAnsi="Arial"/>
        <w:color w:val="5B6573"/>
        <w:sz w:val="16"/>
      </w:rPr>
      <w:t>MISO versus SISO approach paper • working draft</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1CD"/>
    <w:rsid w:val="00145609"/>
    <w:rsid w:val="00156FE3"/>
    <w:rsid w:val="002140E1"/>
    <w:rsid w:val="002873BB"/>
    <w:rsid w:val="002C25E3"/>
    <w:rsid w:val="00303E5B"/>
    <w:rsid w:val="003E71CD"/>
    <w:rsid w:val="00533686"/>
    <w:rsid w:val="00584F5C"/>
    <w:rsid w:val="005C64DE"/>
    <w:rsid w:val="006E0B3A"/>
    <w:rsid w:val="00795D75"/>
    <w:rsid w:val="00B72452"/>
    <w:rsid w:val="00CE2AF4"/>
    <w:rsid w:val="00E568BE"/>
    <w:rsid w:val="00EE1876"/>
    <w:rsid w:val="00F8138A"/>
    <w:rsid w:val="00F96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2283CA"/>
  <w15:chartTrackingRefBased/>
  <w15:docId w15:val="{C96EA8E8-F6BA-ED40-B2B3-B3ED9DFF6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93" w:lineRule="auto"/>
      <w:jc w:val="both"/>
    </w:pPr>
    <w:rPr>
      <w:rFonts w:ascii="Times New Roman" w:eastAsia="Times New Roman" w:hAnsi="Times New Roman"/>
      <w:color w:val="111111"/>
      <w:sz w:val="23"/>
    </w:rPr>
  </w:style>
  <w:style w:type="paragraph" w:styleId="Heading1">
    <w:name w:val="heading 1"/>
    <w:basedOn w:val="Normal"/>
    <w:next w:val="Normal"/>
    <w:link w:val="Heading1Char"/>
    <w:uiPriority w:val="9"/>
    <w:qFormat/>
    <w:rsid w:val="003E71CD"/>
    <w:pPr>
      <w:keepNext/>
      <w:keepLines/>
      <w:spacing w:before="320" w:after="160"/>
      <w:outlineLvl w:val="0"/>
    </w:pPr>
    <w:rPr>
      <w:rFonts w:asciiTheme="majorHAnsi" w:eastAsiaTheme="majorEastAsia" w:hAnsiTheme="majorHAnsi" w:cstheme="majorBidi"/>
      <w:b/>
      <w:color w:val="17365D"/>
      <w:sz w:val="30"/>
      <w:szCs w:val="40"/>
    </w:rPr>
  </w:style>
  <w:style w:type="paragraph" w:styleId="Heading2">
    <w:name w:val="heading 2"/>
    <w:basedOn w:val="Normal"/>
    <w:next w:val="Normal"/>
    <w:link w:val="Heading2Char"/>
    <w:uiPriority w:val="9"/>
    <w:semiHidden/>
    <w:unhideWhenUsed/>
    <w:qFormat/>
    <w:rsid w:val="003E71CD"/>
    <w:pPr>
      <w:keepNext/>
      <w:keepLines/>
      <w:spacing w:before="260" w:after="100"/>
      <w:outlineLvl w:val="1"/>
    </w:pPr>
    <w:rPr>
      <w:rFonts w:asciiTheme="majorHAnsi" w:eastAsiaTheme="majorEastAsia" w:hAnsiTheme="majorHAnsi" w:cstheme="majorBidi"/>
      <w:b/>
      <w:color w:val="285F8F"/>
      <w:sz w:val="25"/>
      <w:szCs w:val="32"/>
    </w:rPr>
  </w:style>
  <w:style w:type="paragraph" w:styleId="Heading3">
    <w:name w:val="heading 3"/>
    <w:basedOn w:val="Normal"/>
    <w:next w:val="Normal"/>
    <w:link w:val="Heading3Char"/>
    <w:uiPriority w:val="9"/>
    <w:semiHidden/>
    <w:unhideWhenUsed/>
    <w:qFormat/>
    <w:rsid w:val="003E71CD"/>
    <w:pPr>
      <w:keepNext/>
      <w:keepLines/>
      <w:spacing w:before="200" w:after="60"/>
      <w:outlineLvl w:val="2"/>
    </w:pPr>
    <w:rPr>
      <w:rFonts w:ascii="Arial" w:eastAsiaTheme="majorEastAsia" w:hAnsi="Arial" w:cstheme="majorBidi"/>
      <w:b/>
      <w:color w:val="17365D"/>
      <w:szCs w:val="28"/>
    </w:rPr>
  </w:style>
  <w:style w:type="paragraph" w:styleId="Heading4">
    <w:name w:val="heading 4"/>
    <w:basedOn w:val="Normal"/>
    <w:next w:val="Normal"/>
    <w:link w:val="Heading4Char"/>
    <w:uiPriority w:val="9"/>
    <w:semiHidden/>
    <w:unhideWhenUsed/>
    <w:qFormat/>
    <w:rsid w:val="003E7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1CD"/>
    <w:rPr>
      <w:rFonts w:eastAsiaTheme="majorEastAsia" w:cstheme="majorBidi"/>
      <w:color w:val="272727" w:themeColor="text1" w:themeTint="D8"/>
    </w:rPr>
  </w:style>
  <w:style w:type="paragraph" w:styleId="Title">
    <w:name w:val="Title"/>
    <w:basedOn w:val="Normal"/>
    <w:next w:val="Normal"/>
    <w:link w:val="TitleChar"/>
    <w:uiPriority w:val="10"/>
    <w:qFormat/>
    <w:rsid w:val="003E71CD"/>
    <w:pPr>
      <w:keepNext/>
      <w:spacing w:after="240" w:line="240" w:lineRule="auto"/>
      <w:contextualSpacing/>
      <w:jc w:val="center"/>
    </w:pPr>
    <w:rPr>
      <w:rFonts w:asciiTheme="majorHAnsi" w:eastAsiaTheme="majorEastAsia" w:hAnsiTheme="majorHAnsi" w:cstheme="majorBidi"/>
      <w:b/>
      <w:color w:val="17365D"/>
      <w:spacing w:val="-10"/>
      <w:kern w:val="28"/>
      <w:sz w:val="42"/>
      <w:szCs w:val="56"/>
    </w:rPr>
  </w:style>
  <w:style w:type="character" w:customStyle="1" w:styleId="TitleChar">
    <w:name w:val="Title Char"/>
    <w:basedOn w:val="DefaultParagraphFont"/>
    <w:link w:val="Title"/>
    <w:uiPriority w:val="10"/>
    <w:rsid w:val="003E7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1CD"/>
    <w:pPr>
      <w:keepNext/>
      <w:numPr>
        <w:ilvl w:val="1"/>
      </w:numPr>
      <w:spacing w:after="360"/>
      <w:jc w:val="center"/>
    </w:pPr>
    <w:rPr>
      <w:rFonts w:ascii="Arial" w:eastAsiaTheme="majorEastAsia" w:hAnsi="Arial" w:cstheme="majorBidi"/>
      <w:b/>
      <w:color w:val="5B6573"/>
      <w:spacing w:val="15"/>
      <w:sz w:val="24"/>
      <w:szCs w:val="28"/>
    </w:rPr>
  </w:style>
  <w:style w:type="character" w:customStyle="1" w:styleId="SubtitleChar">
    <w:name w:val="Subtitle Char"/>
    <w:basedOn w:val="DefaultParagraphFont"/>
    <w:link w:val="Subtitle"/>
    <w:uiPriority w:val="11"/>
    <w:rsid w:val="003E7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1CD"/>
    <w:pPr>
      <w:spacing w:before="160"/>
      <w:jc w:val="center"/>
    </w:pPr>
    <w:rPr>
      <w:i/>
      <w:iCs/>
      <w:color w:val="404040" w:themeColor="text1" w:themeTint="BF"/>
    </w:rPr>
  </w:style>
  <w:style w:type="character" w:customStyle="1" w:styleId="QuoteChar">
    <w:name w:val="Quote Char"/>
    <w:basedOn w:val="DefaultParagraphFont"/>
    <w:link w:val="Quote"/>
    <w:uiPriority w:val="29"/>
    <w:rsid w:val="003E71CD"/>
    <w:rPr>
      <w:i/>
      <w:iCs/>
      <w:color w:val="404040" w:themeColor="text1" w:themeTint="BF"/>
    </w:rPr>
  </w:style>
  <w:style w:type="paragraph" w:styleId="ListParagraph">
    <w:name w:val="List Paragraph"/>
    <w:basedOn w:val="Normal"/>
    <w:uiPriority w:val="34"/>
    <w:qFormat/>
    <w:rsid w:val="003E71CD"/>
    <w:pPr>
      <w:ind w:left="720"/>
      <w:contextualSpacing/>
    </w:pPr>
  </w:style>
  <w:style w:type="character" w:styleId="IntenseEmphasis">
    <w:name w:val="Intense Emphasis"/>
    <w:basedOn w:val="DefaultParagraphFont"/>
    <w:uiPriority w:val="21"/>
    <w:qFormat/>
    <w:rsid w:val="003E71CD"/>
    <w:rPr>
      <w:i/>
      <w:iCs/>
      <w:color w:val="2F5496" w:themeColor="accent1" w:themeShade="BF"/>
    </w:rPr>
  </w:style>
  <w:style w:type="paragraph" w:styleId="IntenseQuote">
    <w:name w:val="Intense Quote"/>
    <w:basedOn w:val="Normal"/>
    <w:next w:val="Normal"/>
    <w:link w:val="IntenseQuoteChar"/>
    <w:uiPriority w:val="30"/>
    <w:qFormat/>
    <w:rsid w:val="003E7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1CD"/>
    <w:rPr>
      <w:i/>
      <w:iCs/>
      <w:color w:val="2F5496" w:themeColor="accent1" w:themeShade="BF"/>
    </w:rPr>
  </w:style>
  <w:style w:type="character" w:styleId="IntenseReference">
    <w:name w:val="Intense Reference"/>
    <w:basedOn w:val="DefaultParagraphFont"/>
    <w:uiPriority w:val="32"/>
    <w:qFormat/>
    <w:rsid w:val="003E71CD"/>
    <w:rPr>
      <w:b/>
      <w:bCs/>
      <w:smallCaps/>
      <w:color w:val="2F5496" w:themeColor="accent1" w:themeShade="BF"/>
      <w:spacing w:val="5"/>
    </w:rPr>
  </w:style>
  <w:style w:type="paragraph" w:customStyle="1" w:styleId="Equation">
    <w:name w:val="Equation"/>
    <w:pPr>
      <w:keepLines/>
      <w:spacing w:before="100" w:after="100"/>
      <w:jc w:val="center"/>
    </w:pPr>
    <w:rPr>
      <w:rFonts w:ascii="Cambria Math" w:eastAsia="Cambria Math" w:hAnsi="Cambria Math"/>
      <w:sz w:val="21"/>
    </w:rPr>
  </w:style>
  <w:style w:type="paragraph" w:customStyle="1" w:styleId="CaptionCustom">
    <w:name w:val="Caption Custom"/>
    <w:pPr>
      <w:spacing w:before="60" w:after="180"/>
    </w:pPr>
    <w:rPr>
      <w:rFonts w:ascii="Arial" w:eastAsia="Arial" w:hAnsi="Arial"/>
      <w:color w:val="5B6573"/>
      <w:sz w:val="18"/>
    </w:rPr>
  </w:style>
  <w:style w:type="paragraph" w:customStyle="1" w:styleId="Reference">
    <w:name w:val="Reference"/>
    <w:pPr>
      <w:spacing w:after="100" w:line="252" w:lineRule="auto"/>
      <w:ind w:left="403" w:hanging="403"/>
    </w:pPr>
    <w:rPr>
      <w:rFonts w:ascii="Times New Roman" w:eastAsia="Times New Roman" w:hAnsi="Times New Roman"/>
      <w:sz w:val="20"/>
    </w:rPr>
  </w:style>
  <w:style w:type="paragraph" w:customStyle="1" w:styleId="Code">
    <w:name w:val="Code"/>
    <w:pPr>
      <w:keepLines/>
      <w:spacing w:after="0" w:line="240" w:lineRule="auto"/>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29</Pages>
  <Words>10224</Words>
  <Characters>58282</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A Practical Two-Input Transfer Function Framework for Cerebral Hemodynamics</vt:lpstr>
    </vt:vector>
  </TitlesOfParts>
  <Company/>
  <LinksUpToDate>false</LinksUpToDate>
  <CharactersWithSpaces>68370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Practical Two-Input Transfer Function Framework for Cerebral Hemodynamics</dc:title>
  <dc:subject>Working draft of the MISO versus SISO approach paper</dc:subject>
  <dc:creator>Naganand, Amogh</dc:creator>
  <cp:keywords>dynamic cerebral autoregulation; transfer function analysis; MISO; SISO; end-tidal carbon dioxide; cerebral blood flow velocity</cp:keywords>
  <dc:description/>
  <cp:lastModifiedBy>Naganand, Amogh</cp:lastModifiedBy>
  <cp:revision>3</cp:revision>
  <dcterms:created xsi:type="dcterms:W3CDTF">2026-07-23T16:53:00Z</dcterms:created>
  <dcterms:modified xsi:type="dcterms:W3CDTF">2026-07-23T18:20:00Z</dcterms:modified>
</cp:coreProperties>
</file>