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Raster Code Descriptions</w:t>
      </w:r>
    </w:p>
    <w:p>
      <w:pPr>
        <w:jc w:val="center"/>
      </w:pPr>
      <w:r>
        <w:rPr>
          <w:i/>
          <w:color w:val="606060"/>
          <w:sz w:val="22"/>
        </w:rPr>
        <w:t>FSM Slovenia — Vector-to-Raster Attribute Codebook</w:t>
      </w:r>
    </w:p>
    <w:p/>
    <w:p>
      <w:r>
        <w:rPr>
          <w:b/>
          <w:color w:val="2E75B6"/>
          <w:sz w:val="24"/>
        </w:rPr>
        <w:t>1. Hydrogeological Units — Hgk_grouped</w:t>
      </w:r>
    </w:p>
    <w:p>
      <w:pPr>
        <w:spacing w:after="80"/>
      </w:pPr>
      <w:r>
        <w:rPr>
          <w:i/>
          <w:color w:val="606060"/>
          <w:sz w:val="18"/>
        </w:rPr>
        <w:t>Raster burn value: TYPE_CODE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TYPE_CODE</w:t>
            </w:r>
          </w:p>
        </w:tc>
        <w:tc>
          <w:tcPr>
            <w:tcW w:type="dxa" w:w="170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TYPE_ENG</w:t>
            </w:r>
          </w:p>
        </w:tc>
        <w:tc>
          <w:tcPr>
            <w:tcW w:type="dxa" w:w="170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Merged LAWA Sub-codes</w:t>
            </w:r>
          </w:p>
        </w:tc>
      </w:tr>
      <w:tr>
        <w:tc>
          <w:tcPr>
            <w:tcW w:type="dxa" w:w="1701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Carbonate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III; VI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Carbonate/Silicate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II</w:t>
            </w:r>
          </w:p>
        </w:tc>
      </w:tr>
      <w:tr>
        <w:tc>
          <w:tcPr>
            <w:tcW w:type="dxa" w:w="1701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Moderately karstified – Carbonate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X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Moderately karstified – Organic/Carbonate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XI</w:t>
            </w:r>
          </w:p>
        </w:tc>
      </w:tr>
      <w:tr>
        <w:tc>
          <w:tcPr>
            <w:tcW w:type="dxa" w:w="1701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Overlaying strata with essentially no groundwater resources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XV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Poorly karstified – Carbonate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XII</w:t>
            </w:r>
          </w:p>
        </w:tc>
      </w:tr>
      <w:tr>
        <w:tc>
          <w:tcPr>
            <w:tcW w:type="dxa" w:w="1701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Silicate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I; IV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Silicate/Carbonate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</w:t>
            </w:r>
          </w:p>
        </w:tc>
      </w:tr>
      <w:tr>
        <w:tc>
          <w:tcPr>
            <w:tcW w:type="dxa" w:w="1701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Strata reach with organic material</w:t>
            </w:r>
          </w:p>
        </w:tc>
        <w:tc>
          <w:tcPr>
            <w:tcW w:type="dxa" w:w="1701"/>
            <w:shd w:val="clear" w:color="auto" w:fill="F2F7FC"/>
          </w:tcPr>
          <w:p>
            <w:r>
              <w:rPr>
                <w:sz w:val="20"/>
              </w:rPr>
              <w:t>XIV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Very karstified – Carbonate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VIII</w:t>
            </w:r>
          </w:p>
        </w:tc>
      </w:tr>
    </w:tbl>
    <w:p/>
    <w:p>
      <w:r>
        <w:rPr>
          <w:b/>
          <w:color w:val="2E75B6"/>
          <w:sz w:val="24"/>
        </w:rPr>
        <w:t>2. Lithology — lito_poly_250_d96_grouped</w:t>
      </w:r>
    </w:p>
    <w:p>
      <w:pPr>
        <w:spacing w:after="80"/>
      </w:pPr>
      <w:r>
        <w:rPr>
          <w:i/>
          <w:color w:val="606060"/>
          <w:sz w:val="18"/>
        </w:rPr>
        <w:t>Raster burn value: LITO_GRP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LITO_GRP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Quaternary loose sediments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Organic and peat deposits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Anthropogenic and special deposits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Neogene clastic sediments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Miocene carbonate rocks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Paleogene flysch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Cretaceous–Paleocene carbonate rocks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Jurassic carbonate rocks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Triassic carbonate and clastic rocks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Paleozoic clastic and volcanic rocks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Igneous and volcanic rocks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Metamorphic rocks</w:t>
            </w:r>
          </w:p>
        </w:tc>
      </w:tr>
    </w:tbl>
    <w:p/>
    <w:p>
      <w:r>
        <w:rPr>
          <w:b/>
          <w:color w:val="2E75B6"/>
          <w:sz w:val="24"/>
        </w:rPr>
        <w:t>3. Soil Types — Pedoloska_grouped</w:t>
      </w:r>
    </w:p>
    <w:p>
      <w:pPr>
        <w:spacing w:after="80"/>
      </w:pPr>
      <w:r>
        <w:rPr>
          <w:i/>
          <w:color w:val="606060"/>
          <w:sz w:val="18"/>
        </w:rPr>
        <w:t>Raster burn value: SOIL_GRP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SOIL_GRP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Non-soil and artificial surfaces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Lithosol and Regosol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Rendzina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Brown calcareous soils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Ranker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Eutric brown soils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Dystric brown soils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Leached and podzolic soils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Terra rossa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Alluvial and colluvial soils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Rigosol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Pseudogley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Gley and peat soils</w:t>
            </w:r>
          </w:p>
        </w:tc>
      </w:tr>
    </w:tbl>
    <w:p/>
    <w:p>
      <w:r>
        <w:rPr>
          <w:b/>
          <w:color w:val="2E75B6"/>
          <w:sz w:val="24"/>
        </w:rPr>
        <w:t>4. Rivers — Slovenia_Rivers</w:t>
      </w:r>
    </w:p>
    <w:p>
      <w:pPr>
        <w:spacing w:after="80"/>
      </w:pPr>
      <w:r>
        <w:rPr>
          <w:i/>
          <w:color w:val="606060"/>
          <w:sz w:val="18"/>
        </w:rPr>
        <w:t>Raster burn value: CODE (= SIRINA river width class)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Width Class (SIRINA)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&lt; 1 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1–2 m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2–5 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5–10 m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10–20 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20–50 m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50–100 m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&gt; 100 m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9999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Unknown / unclassified</w:t>
            </w:r>
          </w:p>
        </w:tc>
      </w:tr>
    </w:tbl>
    <w:p/>
    <w:p>
      <w:r>
        <w:rPr>
          <w:b/>
          <w:color w:val="2E75B6"/>
          <w:sz w:val="24"/>
        </w:rPr>
        <w:t>5. Roads — Slovenia_Roads</w:t>
      </w:r>
    </w:p>
    <w:p>
      <w:pPr>
        <w:spacing w:after="80"/>
      </w:pPr>
      <w:r>
        <w:rPr>
          <w:i/>
          <w:color w:val="606060"/>
          <w:sz w:val="18"/>
        </w:rPr>
        <w:t>Raster burn value: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Road Type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Local / access road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Municipal road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Regional road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Main road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Motorway / expressway</w:t>
            </w:r>
          </w:p>
        </w:tc>
      </w:tr>
    </w:tbl>
    <w:p/>
    <w:p>
      <w:r>
        <w:rPr>
          <w:b/>
          <w:color w:val="2E75B6"/>
          <w:sz w:val="24"/>
        </w:rPr>
        <w:t>6. Flood Extent — Flooded_NoFlood</w:t>
      </w:r>
    </w:p>
    <w:p>
      <w:pPr>
        <w:spacing w:after="80"/>
      </w:pPr>
      <w:r>
        <w:rPr>
          <w:i/>
          <w:color w:val="606060"/>
          <w:sz w:val="18"/>
        </w:rPr>
        <w:t>Raster burn value: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6236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</w:t>
            </w:r>
          </w:p>
        </w:tc>
      </w:tr>
      <w:tr>
        <w:tc>
          <w:tcPr>
            <w:tcW w:type="dxa" w:w="1417"/>
            <w:shd w:val="clear" w:color="auto" w:fill="F2F7FC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type="dxa" w:w="6236"/>
            <w:shd w:val="clear" w:color="auto" w:fill="F2F7FC"/>
          </w:tcPr>
          <w:p>
            <w:r>
              <w:rPr>
                <w:sz w:val="20"/>
              </w:rPr>
              <w:t>No flood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Flooded</w:t>
            </w:r>
          </w:p>
        </w:tc>
      </w:tr>
    </w:tbl>
    <w:p/>
    <w:p>
      <w:r>
        <w:rPr>
          <w:i/>
          <w:color w:val="606060"/>
          <w:sz w:val="18"/>
        </w:rPr>
        <w:t>Note: SIRINA width class breakpoints and Road Code categories follow standard Slovenian GURS/MKGP conventions — verify against source metadata if they differ. All rasters produced at 12.5 m resolution, CRS: EPSG:3794.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