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bhj94y9sz63" w:id="0"/>
      <w:bookmarkEnd w:id="0"/>
      <w:r w:rsidDel="00000000" w:rsidR="00000000" w:rsidRPr="00000000">
        <w:rPr>
          <w:rtl w:val="0"/>
        </w:rPr>
        <w:t xml:space="preserve">InvasivesBC - Major pieces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42udlqapcjre" w:id="1"/>
      <w:bookmarkEnd w:id="1"/>
      <w:r w:rsidDel="00000000" w:rsidR="00000000" w:rsidRPr="00000000">
        <w:rPr>
          <w:rtl w:val="0"/>
        </w:rPr>
        <w:t xml:space="preserve">The purpose of this document is to capture all the major pieces in our web app, api and the ios application.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q0q0e0z8gnx2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root of the application lives under the folder `api/api_sources/sources` and it includes major pieces such as bootstrapping the application, handling different routes, database configuration, etc. The following is the complete list of all the major components in the application,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AppConfig </w:t>
        <w:br w:type="textWrapping"/>
      </w:r>
      <w:r w:rsidDel="00000000" w:rsidR="00000000" w:rsidRPr="00000000">
        <w:rPr>
          <w:rtl w:val="0"/>
        </w:rPr>
        <w:t xml:space="preserve">Contains all the configurations which are required by various parts of the application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ApplicationManager</w:t>
        <w:br w:type="textWrapping"/>
      </w:r>
      <w:r w:rsidDel="00000000" w:rsidR="00000000" w:rsidRPr="00000000">
        <w:rPr>
          <w:rtl w:val="0"/>
        </w:rPr>
        <w:t xml:space="preserve">Maintains the state of the 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AppLogger</w:t>
        <w:br w:type="textWrapping"/>
      </w:r>
      <w:r w:rsidDel="00000000" w:rsidR="00000000" w:rsidRPr="00000000">
        <w:rPr>
          <w:rtl w:val="0"/>
        </w:rPr>
        <w:t xml:space="preserve">A helper class for handling different logs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Integrations</w:t>
        <w:br w:type="textWrapping"/>
      </w:r>
      <w:r w:rsidDel="00000000" w:rsidR="00000000" w:rsidRPr="00000000">
        <w:rPr>
          <w:rtl w:val="0"/>
        </w:rPr>
        <w:t xml:space="preserve">Includes all the third party integration services such as the WFS service,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 helpers and resources</w:t>
        <w:br w:type="textWrapping"/>
      </w:r>
      <w:r w:rsidDel="00000000" w:rsidR="00000000" w:rsidRPr="00000000">
        <w:rPr>
          <w:rtl w:val="0"/>
        </w:rPr>
        <w:t xml:space="preserve">Provides the helper functions and the resources that are required for the testing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Libs</w:t>
        <w:br w:type="textWrapping"/>
      </w:r>
      <w:r w:rsidDel="00000000" w:rsidR="00000000" w:rsidRPr="00000000">
        <w:rPr>
          <w:rtl w:val="0"/>
        </w:rPr>
        <w:t xml:space="preserve">Libs is 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collection of reusable and basic application functionality</w:t>
      </w:r>
      <w:r w:rsidDel="00000000" w:rsidR="00000000" w:rsidRPr="00000000">
        <w:rPr>
          <w:rtl w:val="0"/>
        </w:rPr>
        <w:t xml:space="preserve"> for handling database, models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core database functions all the major components such as the BaseSchema, DBMigrator, Table Exporter etc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transformer included the common transformers for different DB data types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utilities folder includes several helper classes such as GeoMap, LocationConverter, logger, date utilities etc</w:t>
      </w:r>
    </w:p>
    <w:p w:rsidR="00000000" w:rsidDel="00000000" w:rsidP="00000000" w:rsidRDefault="00000000" w:rsidRPr="00000000" w14:paraId="0000000E">
      <w:pPr>
        <w:ind w:left="0" w:firstLine="0"/>
        <w:rPr/>
      </w:pPr>
      <w:commentRangeStart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</w:t>
        <w:br w:type="textWrapping"/>
      </w:r>
      <w:r w:rsidDel="00000000" w:rsidR="00000000" w:rsidRPr="00000000">
        <w:rPr>
          <w:rtl w:val="0"/>
        </w:rPr>
        <w:t xml:space="preserve">The database folder contains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application-specific database elements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The database-schema folder defines the schema handlers for all the schemas which will be used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for the following,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Create/Update SQL query creation for managing database tables.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and link the ORM model with the database table.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the test objects. i.e configure the model factory.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express api validation of resource CRUD operation request object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factory contains all the model factories used in testing the application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Initial-data contains the data that needs to be loaded into the database initially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database migrations are kept in the migrations folder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models folder includes both the model and controller for all the schemas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Server</w:t>
        <w:br w:type="textWrapping"/>
      </w:r>
      <w:r w:rsidDel="00000000" w:rsidR="00000000" w:rsidRPr="00000000">
        <w:rPr>
          <w:rtl w:val="0"/>
        </w:rPr>
        <w:t xml:space="preserve">Includes the logic such as bootstrapping the application, initializing different modules and their corresponding routes, etc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core folder has the core functionalities such as middlewares, validators, base controller, etc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initializer contains the root application and the basic routes used in the application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root logger is defined in the logger folder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module is a feature and are stored in the modules folder. See below for the complete list of features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Apart from these, some other significant features which are kept under the `api/api_sources` folder are as follows,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schema-files</w:t>
        <w:br w:type="textWrapping"/>
      </w:r>
      <w:r w:rsidDel="00000000" w:rsidR="00000000" w:rsidRPr="00000000">
        <w:rPr>
          <w:rtl w:val="0"/>
        </w:rPr>
        <w:t xml:space="preserve">The collection of yaml files for different schemas used in the system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schema-migration-sql</w:t>
        <w:br w:type="textWrapping"/>
      </w:r>
      <w:r w:rsidDel="00000000" w:rsidR="00000000" w:rsidRPr="00000000">
        <w:rPr>
          <w:rtl w:val="0"/>
        </w:rPr>
        <w:t xml:space="preserve">The SQL files that are used in the migrations are stored in this folder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scripts</w:t>
        <w:br w:type="textWrapping"/>
      </w:r>
      <w:r w:rsidDel="00000000" w:rsidR="00000000" w:rsidRPr="00000000">
        <w:rPr>
          <w:rtl w:val="0"/>
        </w:rPr>
        <w:t xml:space="preserve">Contains all the major scripts used in the system such as generating schema from a yaml file, handling migration, seed database, etc.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qr9ewhn1qjv9" w:id="3"/>
      <w:bookmarkEnd w:id="3"/>
      <w:r w:rsidDel="00000000" w:rsidR="00000000" w:rsidRPr="00000000">
        <w:rPr>
          <w:rtl w:val="0"/>
        </w:rPr>
        <w:t xml:space="preserve">List of features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handling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Role-based authentication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Logger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Migrations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Seeder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 controller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Search/Filter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factory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Generic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Schema-specific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Integrations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Wells data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WFS service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Plant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Animal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Treatment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Mechanical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Chemical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Mechanical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Chemical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 GeoData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Mussel</w:t>
      </w:r>
    </w:p>
    <w:p w:rsidR="00000000" w:rsidDel="00000000" w:rsidP="00000000" w:rsidRDefault="00000000" w:rsidRPr="00000000" w14:paraId="00000042">
      <w:pPr>
        <w:numPr>
          <w:ilvl w:val="2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Watercraft Risk Assessment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Watercraft Journey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Access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/>
        <w:ind w:left="720" w:hanging="360"/>
      </w:pPr>
      <w:commentRangeStart w:id="2"/>
      <w:r w:rsidDel="00000000" w:rsidR="00000000" w:rsidRPr="00000000">
        <w:rPr>
          <w:rtl w:val="0"/>
        </w:rPr>
        <w:t xml:space="preserve">Processing YAML to generate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SQL Data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x2knswgt2d" w:id="4"/>
      <w:bookmarkEnd w:id="4"/>
      <w:commentRangeStart w:id="3"/>
      <w:r w:rsidDel="00000000" w:rsidR="00000000" w:rsidRPr="00000000">
        <w:rPr>
          <w:rtl w:val="0"/>
        </w:rPr>
        <w:t xml:space="preserve">Pipeline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“.pipeline” folder contains the building blocks of pipeline action items.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libs folder inside the pipeline folder contains the necessary scripts to run a particular pod in OpenShift. 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package.json file contains the scripts which basically just pass the required values to the script in the libs folder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The “openshift” folder contains the different pods and its configurations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ifnik9pulpza" w:id="5"/>
      <w:bookmarkEnd w:id="5"/>
      <w:r w:rsidDel="00000000" w:rsidR="00000000" w:rsidRPr="00000000">
        <w:rPr>
          <w:rtl w:val="0"/>
        </w:rPr>
        <w:t xml:space="preserve">List of features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SonarQube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Schemaspy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OWASP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aw2uuvlf6z7z" w:id="6"/>
      <w:bookmarkEnd w:id="6"/>
      <w:r w:rsidDel="00000000" w:rsidR="00000000" w:rsidRPr="00000000">
        <w:rPr>
          <w:rtl w:val="0"/>
        </w:rPr>
        <w:t xml:space="preserve">Web Application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web application lives under the folder `app/lucy/src/app`, the following is the list of all significant pieces in the angular application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Components</w:t>
        <w:br w:type="textWrapping"/>
      </w:r>
      <w:r w:rsidDel="00000000" w:rsidR="00000000" w:rsidRPr="00000000">
        <w:rPr>
          <w:rtl w:val="0"/>
        </w:rPr>
        <w:t xml:space="preserve">All the basic components used in the application such as the form framework components, input fields, and some utility components such as modal, toast, etc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Services</w:t>
        <w:br w:type="textWrapping"/>
      </w:r>
      <w:r w:rsidDel="00000000" w:rsidR="00000000" w:rsidRPr="00000000">
        <w:rPr>
          <w:rtl w:val="0"/>
        </w:rPr>
        <w:t xml:space="preserve">Includes all the major services used across the application such as the login, wells data and some helpers such as Location converter, validation, etc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Directives</w:t>
        <w:br w:type="textWrapping"/>
      </w:r>
      <w:r w:rsidDel="00000000" w:rsidR="00000000" w:rsidRPr="00000000">
        <w:rPr>
          <w:rtl w:val="0"/>
        </w:rPr>
        <w:t xml:space="preserve">Contains all the directives used in the application such as the click-away directive and element focus directive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Libraries</w:t>
        <w:br w:type="textWrapping"/>
      </w:r>
      <w:r w:rsidDel="00000000" w:rsidR="00000000" w:rsidRPr="00000000">
        <w:rPr>
          <w:rtl w:val="0"/>
        </w:rPr>
        <w:t xml:space="preserve">Additionally, some third party libraries are also for different purposes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- NgBootstrap, Angular material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- Leaflet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utilities - Moment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 - Lottie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Testing</w:t>
        <w:br w:type="textWrapping"/>
      </w:r>
      <w:r w:rsidDel="00000000" w:rsidR="00000000" w:rsidRPr="00000000">
        <w:rPr>
          <w:rtl w:val="0"/>
        </w:rPr>
        <w:t xml:space="preserve">Karma framework is being used for testing several parts of the application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ikkj4u7dvdas" w:id="7"/>
      <w:bookmarkEnd w:id="7"/>
      <w:r w:rsidDel="00000000" w:rsidR="00000000" w:rsidRPr="00000000">
        <w:rPr>
          <w:rtl w:val="0"/>
        </w:rPr>
        <w:t xml:space="preserve">List of features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IDIR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BCeID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login confirm details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for elevated access (Data viewer)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basic information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page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information about the web app and contacts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page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Respond to access requests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all users and access requests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the access level of users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inspect data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page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the list of all observations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the observations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search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entry page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Create/View/Edit/Review different records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types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Observation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Plant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Animal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Treatment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Mechanical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Chemical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Mechanical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Chemical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1o9umki888c8" w:id="8"/>
      <w:bookmarkEnd w:id="8"/>
      <w:r w:rsidDel="00000000" w:rsidR="00000000" w:rsidRPr="00000000">
        <w:rPr>
          <w:rtl w:val="0"/>
        </w:rPr>
        <w:t xml:space="preserve">Inspect App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List of Features: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Login with IDIR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Login with BCeID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Initial Data Sync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Home Screen - List of Inspections by Conservation Officer logged 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Shift Overview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Start New Shift Modal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Watercraft Risk Assessment: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Passport (y/n) Screen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Passport (n) &gt; Full inspection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Passport (y) Assessment Information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Passport (y) "Boat launched within 30 days outside of BC" (y) trigger full inspection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Full inspection - High Risk Inspection fields trigger High Risk Modal and Form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High Risk Assessment Modal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High Risk Assessment Form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End of Shift Screen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ushan Mitra" w:id="0" w:date="2020-05-22T19:12:56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Application-specific database elements</w:t>
      </w:r>
    </w:p>
  </w:comment>
  <w:comment w:author="Pushan Mitra" w:id="3" w:date="2020-05-22T19:46:1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.pipeline folder contains the building blocks of pipeline action items</w:t>
      </w:r>
    </w:p>
  </w:comment>
  <w:comment w:author="Pushan Mitra" w:id="1" w:date="2020-05-22T19:25:21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Database schema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Create/Update SQL query creation for managing database tables.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Generate and link ORM model with the database table.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Generate the test objects. Means configure to the model factory.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Generate express api validation of resource CURD operation request object.</w:t>
      </w:r>
    </w:p>
  </w:comment>
  <w:comment w:author="Pushan Mitra" w:id="2" w:date="2020-05-22T19:45:08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models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Sa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unito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spacing w:after="0" w:before="0" w:line="360" w:lineRule="auto"/>
      <w:rPr>
        <w:color w:val="666666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9285.0" w:type="dxa"/>
      <w:jc w:val="left"/>
      <w:tblInd w:w="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815"/>
      <w:gridCol w:w="1470"/>
      <w:tblGridChange w:id="0">
        <w:tblGrid>
          <w:gridCol w:w="7815"/>
          <w:gridCol w:w="1470"/>
        </w:tblGrid>
      </w:tblGridChange>
    </w:tblGrid>
    <w:tr>
      <w:trPr>
        <w:trHeight w:val="560" w:hRule="atLeast"/>
      </w:trPr>
      <w:tc>
        <w:tcPr>
          <w:tcBorders>
            <w:top w:color="d9d9d9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99">
          <w:pPr>
            <w:spacing w:after="0" w:line="360" w:lineRule="auto"/>
            <w:rPr>
              <w:color w:val="666666"/>
              <w:sz w:val="18"/>
              <w:szCs w:val="18"/>
            </w:rPr>
          </w:pPr>
          <w:hyperlink r:id="rId1"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www.freshworks.io</w:t>
            </w:r>
          </w:hyperlink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      •      250 412 3470      •      </w:t>
          </w:r>
          <w:hyperlink r:id="rId2"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info@freshworks.io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d9d9d9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9A">
          <w:pPr>
            <w:spacing w:after="0" w:line="360" w:lineRule="auto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spacing w:after="0" w:line="360" w:lineRule="auto"/>
      <w:rPr>
        <w:rFonts w:ascii="Nunito Sans SemiBold" w:cs="Nunito Sans SemiBold" w:eastAsia="Nunito Sans SemiBold" w:hAnsi="Nunito Sans SemiBold"/>
        <w:color w:val="00bce4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spacing w:after="0" w:before="0" w:line="36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66676</wp:posOffset>
          </wp:positionV>
          <wp:extent cx="4191000" cy="1905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91000" cy="190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080.0" w:type="dxa"/>
      <w:jc w:val="left"/>
      <w:tblInd w:w="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75"/>
      <w:gridCol w:w="3480"/>
      <w:gridCol w:w="2925"/>
      <w:tblGridChange w:id="0">
        <w:tblGrid>
          <w:gridCol w:w="3675"/>
          <w:gridCol w:w="3480"/>
          <w:gridCol w:w="2925"/>
        </w:tblGrid>
      </w:tblGridChange>
    </w:tblGrid>
    <w:tr>
      <w:trPr>
        <w:trHeight w:val="4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9E">
          <w:pPr>
            <w:spacing w:after="0" w:lineRule="auto"/>
            <w:rPr>
              <w:rFonts w:ascii="Roboto" w:cs="Roboto" w:eastAsia="Roboto" w:hAnsi="Roboto"/>
              <w:color w:val="f38b31"/>
              <w:sz w:val="18"/>
              <w:szCs w:val="18"/>
            </w:rPr>
          </w:pPr>
          <w:r w:rsidDel="00000000" w:rsidR="00000000" w:rsidRPr="00000000">
            <w:rPr>
              <w:rFonts w:ascii="Roboto" w:cs="Roboto" w:eastAsia="Roboto" w:hAnsi="Roboto"/>
              <w:color w:val="f38b31"/>
              <w:sz w:val="18"/>
              <w:szCs w:val="18"/>
              <w:rtl w:val="0"/>
            </w:rPr>
            <w:t xml:space="preserve">www.freshworks.io</w:t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250 412 3470</w:t>
            <w:br w:type="textWrapping"/>
          </w:r>
          <w:hyperlink r:id="rId2"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info@freshworks.io</w:t>
            </w:r>
          </w:hyperlink>
          <w:r w:rsidDel="00000000" w:rsidR="00000000" w:rsidRPr="00000000">
            <w:rPr>
              <w:color w:val="666666"/>
              <w:sz w:val="18"/>
              <w:szCs w:val="18"/>
              <w:rtl w:val="0"/>
            </w:rPr>
            <w:br w:type="textWrapping"/>
            <w:br w:type="textWrapping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A0">
          <w:pPr>
            <w:spacing w:after="0" w:lineRule="auto"/>
            <w:rPr>
              <w:rFonts w:ascii="Roboto" w:cs="Roboto" w:eastAsia="Roboto" w:hAnsi="Roboto"/>
              <w:sz w:val="18"/>
              <w:szCs w:val="18"/>
            </w:rPr>
          </w:pPr>
          <w:r w:rsidDel="00000000" w:rsidR="00000000" w:rsidRPr="00000000">
            <w:rPr>
              <w:rFonts w:ascii="Roboto" w:cs="Roboto" w:eastAsia="Roboto" w:hAnsi="Roboto"/>
              <w:sz w:val="18"/>
              <w:szCs w:val="18"/>
              <w:rtl w:val="0"/>
            </w:rPr>
            <w:t xml:space="preserve">Victoria Office</w:t>
          </w:r>
        </w:p>
        <w:p w:rsidR="00000000" w:rsidDel="00000000" w:rsidP="00000000" w:rsidRDefault="00000000" w:rsidRPr="00000000" w14:paraId="000000A1">
          <w:pPr>
            <w:spacing w:after="0" w:lineRule="auto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101-736 Broughton St, </w:t>
            <w:br w:type="textWrapping"/>
            <w:t xml:space="preserve">V8W 1E1</w:t>
            <w:br w:type="textWrapping"/>
            <w:br w:type="textWrapping"/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A2">
          <w:pPr>
            <w:spacing w:after="0" w:lineRule="auto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Fonts w:ascii="Roboto" w:cs="Roboto" w:eastAsia="Roboto" w:hAnsi="Roboto"/>
              <w:sz w:val="18"/>
              <w:szCs w:val="18"/>
              <w:rtl w:val="0"/>
            </w:rPr>
            <w:t xml:space="preserve">Vancouver Office</w:t>
          </w:r>
          <w:r w:rsidDel="00000000" w:rsidR="00000000" w:rsidRPr="00000000">
            <w:rPr>
              <w:sz w:val="18"/>
              <w:szCs w:val="18"/>
              <w:rtl w:val="0"/>
            </w:rPr>
            <w:br w:type="textWrapping"/>
          </w: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2-184 W 12 Avenue,</w:t>
            <w:br w:type="textWrapping"/>
            <w:t xml:space="preserve">V5Y 1T7</w:t>
            <w:br w:type="textWrapping"/>
            <w:br w:type="textWrapping"/>
          </w:r>
        </w:p>
      </w:tc>
    </w:tr>
  </w:tbl>
  <w:p w:rsidR="00000000" w:rsidDel="00000000" w:rsidP="00000000" w:rsidRDefault="00000000" w:rsidRPr="00000000" w14:paraId="000000A3">
    <w:pPr>
      <w:spacing w:after="0" w:before="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>
        <w:rtl w:val="0"/>
      </w:rPr>
      <w:br w:type="textWrapping"/>
      <w:br w:type="textWrapping"/>
    </w:r>
    <w:r w:rsidDel="00000000" w:rsidR="00000000" w:rsidRPr="00000000">
      <w:rPr>
        <w:color w:val="666666"/>
        <w:sz w:val="18"/>
        <w:szCs w:val="18"/>
        <w:rtl w:val="0"/>
      </w:rPr>
      <w:t xml:space="preserve">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23863" cy="767751"/>
          <wp:effectExtent b="0" l="0" r="0" t="0"/>
          <wp:wrapSquare wrapText="bothSides" distB="0" distT="0" distL="0" distR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-27342" l="0" r="72666" t="-55223"/>
                  <a:stretch>
                    <a:fillRect/>
                  </a:stretch>
                </pic:blipFill>
                <pic:spPr>
                  <a:xfrm>
                    <a:off x="0" y="0"/>
                    <a:ext cx="423863" cy="76775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  <w:br w:type="textWrapping"/>
      <w:br w:type="textWrapping"/>
      <w:br w:type="textWrapping"/>
      <w:br w:type="textWrapping"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-85724</wp:posOffset>
          </wp:positionH>
          <wp:positionV relativeFrom="paragraph">
            <wp:posOffset>19050</wp:posOffset>
          </wp:positionV>
          <wp:extent cx="2381250" cy="989209"/>
          <wp:effectExtent b="0" l="0" r="0" t="0"/>
          <wp:wrapSquare wrapText="bothSides" distB="0" distT="0" distL="0" distR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-20895" l="0" r="0" t="-34328"/>
                  <a:stretch>
                    <a:fillRect/>
                  </a:stretch>
                </pic:blipFill>
                <pic:spPr>
                  <a:xfrm>
                    <a:off x="0" y="0"/>
                    <a:ext cx="2381250" cy="98920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Light" w:cs="Roboto Light" w:eastAsia="Roboto Light" w:hAnsi="Roboto Light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Nunito Sans" w:cs="Nunito Sans" w:eastAsia="Nunito Sans" w:hAnsi="Nunito San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oboto" w:cs="Roboto" w:eastAsia="Roboto" w:hAnsi="Roboto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Roboto" w:cs="Roboto" w:eastAsia="Roboto" w:hAnsi="Roboto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Roboto" w:cs="Roboto" w:eastAsia="Roboto" w:hAnsi="Roboto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Roboto" w:cs="Roboto" w:eastAsia="Roboto" w:hAnsi="Roboto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Light" w:cs="Roboto Light" w:eastAsia="Roboto Light" w:hAnsi="Roboto Light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Roboto Light" w:cs="Roboto Light" w:eastAsia="Roboto Light" w:hAnsi="Roboto Light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unitoSansSemiBold-italic.ttf"/><Relationship Id="rId10" Type="http://schemas.openxmlformats.org/officeDocument/2006/relationships/font" Target="fonts/NunitoSansSemiBold-bold.ttf"/><Relationship Id="rId13" Type="http://schemas.openxmlformats.org/officeDocument/2006/relationships/font" Target="fonts/NunitoSans-regular.ttf"/><Relationship Id="rId12" Type="http://schemas.openxmlformats.org/officeDocument/2006/relationships/font" Target="fonts/NunitoSansSemiBold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unitoSansSemiBold-regular.ttf"/><Relationship Id="rId15" Type="http://schemas.openxmlformats.org/officeDocument/2006/relationships/font" Target="fonts/NunitoSans-italic.ttf"/><Relationship Id="rId14" Type="http://schemas.openxmlformats.org/officeDocument/2006/relationships/font" Target="fonts/NunitoSans-bold.ttf"/><Relationship Id="rId16" Type="http://schemas.openxmlformats.org/officeDocument/2006/relationships/font" Target="fonts/NunitoSans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freshworks.io" TargetMode="External"/><Relationship Id="rId2" Type="http://schemas.openxmlformats.org/officeDocument/2006/relationships/hyperlink" Target="mailto:info@freshworks.io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nfo@freshworks.i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