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Ask the court to delay your move out after your eviction hearing</w:t>
            </w:r>
          </w:p>
        </w:tc>
      </w:tr>
    </w:tbl>
    <w:p w:rsidR="00B91D8F" w:rsidRDefault="00B91D8F">
      <w:pPr>
        <w:rPr>
          <w:b/>
          <w:bCs/>
        </w:rPr>
      </w:pPr>
    </w:p>
    <w:p w:rsidR="00F96963" w:rsidRDefault="00F96963" w:rsidP="00F96963">
      <w:r>
        <w:t xml:space="preserve">Congratulations {{ users }}! You have finished all the forms you need to Ask the court to delay your move out after your eviction hearing.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Motion to Stay Execution.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