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5.png" ContentType="image/png"/>
  <Override PartName="/word/media/rId49.png" ContentType="image/png"/>
  <Override PartName="/word/media/rId41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Aleksandr</w:t>
      </w:r>
      <w:r>
        <w:t xml:space="preserve"> </w:t>
      </w:r>
      <w:r>
        <w:t xml:space="preserve">Michuda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efore-we-begin"/>
    <w:p>
      <w:pPr>
        <w:pStyle w:val="Heading2"/>
      </w:pPr>
      <w:r>
        <w:t xml:space="preserve">1 Before We Begin</w:t>
      </w:r>
    </w:p>
    <w:p>
      <w:pPr>
        <w:numPr>
          <w:ilvl w:val="0"/>
          <w:numId w:val="1001"/>
        </w:numPr>
        <w:pStyle w:val="Compact"/>
      </w:pPr>
      <w:r>
        <w:t xml:space="preserve">Take-home Exam</w:t>
      </w:r>
    </w:p>
    <w:p>
      <w:pPr>
        <w:numPr>
          <w:ilvl w:val="0"/>
          <w:numId w:val="1001"/>
        </w:numPr>
        <w:pStyle w:val="Compact"/>
      </w:pPr>
      <w:r>
        <w:t xml:space="preserve">We will start presentation soon!</w:t>
      </w:r>
    </w:p>
    <w:bookmarkEnd w:id="20"/>
    <w:bookmarkStart w:id="21" w:name="why-dynamic-documents"/>
    <w:p>
      <w:pPr>
        <w:pStyle w:val="Heading2"/>
      </w:pPr>
      <w:r>
        <w:t xml:space="preserve">2 Why Dynamic Documents?</w:t>
      </w:r>
    </w:p>
    <w:p>
      <w:pPr>
        <w:pStyle w:val="FirstParagraph"/>
      </w:pPr>
      <w:r>
        <w:t xml:space="preserve">Dynamic Documents are a part of the bigger picture of Reproducible Science. Sure, there is a fixed cost;</w:t>
      </w:r>
      <w:r>
        <w:t xml:space="preserve"> </w:t>
      </w:r>
      <w:r>
        <w:rPr>
          <w:bCs/>
          <w:b/>
        </w:rPr>
        <w:t xml:space="preserve">BUT</w:t>
      </w:r>
      <w:r>
        <w:t xml:space="preserve">, they make my life easier in these ways:</w:t>
      </w:r>
    </w:p>
    <w:p>
      <w:pPr>
        <w:numPr>
          <w:ilvl w:val="0"/>
          <w:numId w:val="1002"/>
        </w:numPr>
        <w:pStyle w:val="Compact"/>
      </w:pPr>
      <w:r>
        <w:t xml:space="preserve">Short term: Easier to document fresh out of the oven results</w:t>
      </w:r>
    </w:p>
    <w:p>
      <w:pPr>
        <w:numPr>
          <w:ilvl w:val="0"/>
          <w:numId w:val="1002"/>
        </w:numPr>
        <w:pStyle w:val="Compact"/>
      </w:pPr>
      <w:r>
        <w:t xml:space="preserve">Medium term: Fast, reliable and tractable new results</w:t>
      </w:r>
    </w:p>
    <w:p>
      <w:pPr>
        <w:numPr>
          <w:ilvl w:val="0"/>
          <w:numId w:val="1002"/>
        </w:numPr>
        <w:pStyle w:val="Compact"/>
      </w:pPr>
      <w:r>
        <w:t xml:space="preserve">Long term: You can see how everything was created</w:t>
      </w:r>
    </w:p>
    <w:bookmarkEnd w:id="21"/>
    <w:bookmarkStart w:id="22" w:name="what-are-dynamic-documents"/>
    <w:p>
      <w:pPr>
        <w:pStyle w:val="Heading2"/>
      </w:pPr>
      <w:r>
        <w:t xml:space="preserve">3 What are Dynamic Documents?</w:t>
      </w:r>
    </w:p>
    <w:p>
      <w:pPr>
        <w:pStyle w:val="FirstParagraph"/>
      </w:pPr>
      <w:r>
        <w:t xml:space="preserve">Based on principles of literate programming, we aim at combining code and paper in one single document</w:t>
      </w:r>
    </w:p>
    <w:p>
      <w:pPr>
        <w:numPr>
          <w:ilvl w:val="0"/>
          <w:numId w:val="1003"/>
        </w:numPr>
        <w:pStyle w:val="Compact"/>
      </w:pPr>
      <w:r>
        <w:t xml:space="preserve">Best framework to achieve the holy grail of one-click reproducible workflow</w:t>
      </w:r>
    </w:p>
    <w:p>
      <w:pPr>
        <w:numPr>
          <w:ilvl w:val="0"/>
          <w:numId w:val="1003"/>
        </w:numPr>
        <w:pStyle w:val="Compact"/>
      </w:pPr>
      <w:r>
        <w:t xml:space="preserve">Best implementations: Quarto.</w:t>
      </w:r>
    </w:p>
    <w:bookmarkEnd w:id="22"/>
    <w:bookmarkStart w:id="23" w:name="the-state-of-things-now"/>
    <w:p>
      <w:pPr>
        <w:pStyle w:val="Heading2"/>
      </w:pPr>
      <w:r>
        <w:t xml:space="preserve">4 The State of Things Now</w:t>
      </w:r>
    </w:p>
    <w:p>
      <w:pPr>
        <w:pStyle w:val="FirstParagraph"/>
      </w:pPr>
      <w:r>
        <w:t xml:space="preserve">Currently, the code and the narrative components live in separate universes</w:t>
      </w:r>
    </w:p>
    <w:p>
      <w:pPr>
        <w:pStyle w:val="BodyText"/>
      </w:pPr>
    </w:p>
    <w:bookmarkEnd w:id="23"/>
    <w:bookmarkStart w:id="24" w:name="part-of-larger-workflow"/>
    <w:p>
      <w:pPr>
        <w:pStyle w:val="Heading2"/>
      </w:pPr>
      <w:r>
        <w:t xml:space="preserve">5 Part of Larger Workflow</w:t>
      </w:r>
    </w:p>
    <w:p>
      <w:pPr>
        <w:numPr>
          <w:ilvl w:val="0"/>
          <w:numId w:val="1004"/>
        </w:numPr>
        <w:pStyle w:val="Compact"/>
      </w:pPr>
      <w:r>
        <w:t xml:space="preserve">Dynamic documents are best used as part of a larger organized workflow</w:t>
      </w:r>
    </w:p>
    <w:p>
      <w:pPr>
        <w:numPr>
          <w:ilvl w:val="1"/>
          <w:numId w:val="1005"/>
        </w:numPr>
        <w:pStyle w:val="Compact"/>
      </w:pPr>
      <w:r>
        <w:t xml:space="preserve">Structuring folders: Data, analysis, output</w:t>
      </w:r>
    </w:p>
    <w:p>
      <w:pPr>
        <w:numPr>
          <w:ilvl w:val="1"/>
          <w:numId w:val="1005"/>
        </w:numPr>
        <w:pStyle w:val="Compact"/>
      </w:pPr>
      <w:r>
        <w:t xml:space="preserve">Documenting code</w:t>
      </w:r>
    </w:p>
    <w:p>
      <w:pPr>
        <w:numPr>
          <w:ilvl w:val="1"/>
          <w:numId w:val="1005"/>
        </w:numPr>
        <w:pStyle w:val="Compact"/>
      </w:pPr>
      <w:r>
        <w:t xml:space="preserve">Combining both into a final document: Pre analysis or final paper</w:t>
      </w:r>
    </w:p>
    <w:p>
      <w:pPr>
        <w:numPr>
          <w:ilvl w:val="0"/>
          <w:numId w:val="1004"/>
        </w:numPr>
        <w:pStyle w:val="Compact"/>
      </w:pPr>
      <w:r>
        <w:t xml:space="preserve">We have already been using jupyter notebooks, but what if you want to turn that notebook into a publishable format for sharing or even submission?</w:t>
      </w:r>
    </w:p>
    <w:bookmarkEnd w:id="24"/>
    <w:bookmarkStart w:id="25" w:name="using-markdown"/>
    <w:p>
      <w:pPr>
        <w:pStyle w:val="Heading2"/>
      </w:pPr>
      <w:r>
        <w:t xml:space="preserve">6 Using Markdown</w:t>
      </w:r>
    </w:p>
    <w:p>
      <w:pPr>
        <w:numPr>
          <w:ilvl w:val="0"/>
          <w:numId w:val="1006"/>
        </w:numPr>
        <w:pStyle w:val="Compact"/>
      </w:pPr>
      <w:r>
        <w:t xml:space="preserve">In terms of writing the</w:t>
      </w:r>
      <w:r>
        <w:t xml:space="preserve"> </w:t>
      </w:r>
      <w:r>
        <w:t xml:space="preserve">“</w:t>
      </w:r>
      <w:r>
        <w:t xml:space="preserve">paper</w:t>
      </w:r>
      <w:r>
        <w:t xml:space="preserve">”</w:t>
      </w:r>
      <w:r>
        <w:t xml:space="preserve">/documentation part of dynamic documents, there are many solutions</w:t>
      </w:r>
    </w:p>
    <w:p>
      <w:pPr>
        <w:numPr>
          <w:ilvl w:val="1"/>
          <w:numId w:val="1007"/>
        </w:numPr>
        <w:pStyle w:val="Compact"/>
      </w:pPr>
      <w:r>
        <w:t xml:space="preserve">Latex, HTML, RST (ReStructured Text)</w:t>
      </w:r>
    </w:p>
    <w:p>
      <w:pPr>
        <w:numPr>
          <w:ilvl w:val="0"/>
          <w:numId w:val="1006"/>
        </w:numPr>
        <w:pStyle w:val="Compact"/>
      </w:pPr>
      <w:r>
        <w:t xml:space="preserve">But most have honed in on using Markdown</w:t>
      </w:r>
    </w:p>
    <w:p>
      <w:pPr>
        <w:numPr>
          <w:ilvl w:val="1"/>
          <w:numId w:val="1008"/>
        </w:numPr>
        <w:pStyle w:val="Compact"/>
      </w:pPr>
      <w:r>
        <w:t xml:space="preserve">Markdown is an easy way to write formatted text in a plain text format</w:t>
      </w:r>
    </w:p>
    <w:p>
      <w:pPr>
        <w:numPr>
          <w:ilvl w:val="1"/>
          <w:numId w:val="1008"/>
        </w:numPr>
        <w:pStyle w:val="Compact"/>
      </w:pPr>
      <w:r>
        <w:t xml:space="preserve">But without as verbose and difficult of a syntax like latex/HTML</w:t>
      </w:r>
    </w:p>
    <w:p>
      <w:pPr>
        <w:numPr>
          <w:ilvl w:val="0"/>
          <w:numId w:val="1006"/>
        </w:numPr>
        <w:pStyle w:val="Compact"/>
      </w:pPr>
      <w:r>
        <w:t xml:space="preserve">Although basic markdown has the basics for formatting, creating tables, adding figures</w:t>
      </w:r>
    </w:p>
    <w:p>
      <w:pPr>
        <w:numPr>
          <w:ilvl w:val="0"/>
          <w:numId w:val="1006"/>
        </w:numPr>
        <w:pStyle w:val="Compact"/>
      </w:pPr>
      <w:r>
        <w:t xml:space="preserve">We will use Pandoc, which is used in both the Stata and R sessions</w:t>
      </w:r>
    </w:p>
    <w:bookmarkEnd w:id="25"/>
    <w:bookmarkStart w:id="27" w:name="what-is-pandoc"/>
    <w:p>
      <w:pPr>
        <w:pStyle w:val="Heading2"/>
      </w:pPr>
      <w:r>
        <w:t xml:space="preserve">7 What is Pandoc?</w:t>
      </w:r>
    </w:p>
    <w:p>
      <w:pPr>
        <w:numPr>
          <w:ilvl w:val="0"/>
          <w:numId w:val="1009"/>
        </w:numPr>
        <w:pStyle w:val="Compact"/>
      </w:pPr>
      <w:r>
        <w:t xml:space="preserve">Pandoc is sort of what it says: pan (all), doc (document)</w:t>
      </w:r>
    </w:p>
    <w:p>
      <w:pPr>
        <w:numPr>
          <w:ilvl w:val="0"/>
          <w:numId w:val="1009"/>
        </w:numPr>
        <w:pStyle w:val="Compact"/>
      </w:pPr>
      <w:r>
        <w:t xml:space="preserve">It’s a way to convert between and across different file formats</w:t>
      </w:r>
    </w:p>
    <w:p>
      <w:pPr>
        <w:numPr>
          <w:ilvl w:val="1"/>
          <w:numId w:val="1010"/>
        </w:numPr>
        <w:pStyle w:val="Compact"/>
      </w:pPr>
      <w:r>
        <w:t xml:space="preserve">Word -&gt; HTML</w:t>
      </w:r>
    </w:p>
    <w:p>
      <w:pPr>
        <w:numPr>
          <w:ilvl w:val="1"/>
          <w:numId w:val="1010"/>
        </w:numPr>
        <w:pStyle w:val="Compact"/>
      </w:pPr>
      <w:r>
        <w:t xml:space="preserve">Latex -&gt; Markdown</w:t>
      </w:r>
    </w:p>
    <w:p>
      <w:pPr>
        <w:numPr>
          <w:ilvl w:val="1"/>
          <w:numId w:val="1010"/>
        </w:numPr>
        <w:pStyle w:val="Compact"/>
      </w:pPr>
      <w:r>
        <w:t xml:space="preserve">HTML -&gt; XML</w:t>
      </w:r>
    </w:p>
    <w:p>
      <w:pPr>
        <w:numPr>
          <w:ilvl w:val="1"/>
          <w:numId w:val="1010"/>
        </w:numPr>
        <w:pStyle w:val="Compact"/>
      </w:pPr>
      <w:r>
        <w:t xml:space="preserve">Anything to anything</w:t>
      </w:r>
    </w:p>
    <w:p>
      <w:pPr>
        <w:numPr>
          <w:ilvl w:val="0"/>
          <w:numId w:val="1009"/>
        </w:numPr>
        <w:pStyle w:val="Compact"/>
      </w:pPr>
      <w:r>
        <w:t xml:space="preserve">See Pandoc’s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all input and output filetypes</w:t>
      </w:r>
    </w:p>
    <w:bookmarkEnd w:id="27"/>
    <w:bookmarkStart w:id="28" w:name="the-magic-of-pandoc"/>
    <w:p>
      <w:pPr>
        <w:pStyle w:val="Heading2"/>
      </w:pPr>
      <w:r>
        <w:t xml:space="preserve">8 The Magic of Pandoc</w:t>
      </w:r>
    </w:p>
    <w:p>
      <w:pPr>
        <w:numPr>
          <w:ilvl w:val="0"/>
          <w:numId w:val="1011"/>
        </w:numPr>
        <w:pStyle w:val="Compact"/>
      </w:pPr>
      <w:r>
        <w:t xml:space="preserve">Pandoc and Markdown allows you to create one file that can then be used in many different places</w:t>
      </w:r>
    </w:p>
    <w:p>
      <w:pPr>
        <w:numPr>
          <w:ilvl w:val="0"/>
          <w:numId w:val="1011"/>
        </w:numPr>
        <w:pStyle w:val="Compact"/>
      </w:pPr>
      <w:r>
        <w:t xml:space="preserve">Example:</w:t>
      </w:r>
    </w:p>
    <w:p>
      <w:pPr>
        <w:numPr>
          <w:ilvl w:val="1"/>
          <w:numId w:val="1012"/>
        </w:numPr>
        <w:pStyle w:val="Compact"/>
      </w:pPr>
      <w:r>
        <w:t xml:space="preserve">You’re writing your CV and want to put it up in various places.</w:t>
      </w:r>
    </w:p>
    <w:p>
      <w:pPr>
        <w:numPr>
          <w:ilvl w:val="1"/>
          <w:numId w:val="1012"/>
        </w:numPr>
        <w:pStyle w:val="Compact"/>
      </w:pPr>
      <w:r>
        <w:t xml:space="preserve">Your website needs HTML</w:t>
      </w:r>
    </w:p>
    <w:p>
      <w:pPr>
        <w:numPr>
          <w:ilvl w:val="1"/>
          <w:numId w:val="1012"/>
        </w:numPr>
        <w:pStyle w:val="Compact"/>
      </w:pPr>
      <w:r>
        <w:t xml:space="preserve">One job posting allows PDF</w:t>
      </w:r>
    </w:p>
    <w:p>
      <w:pPr>
        <w:numPr>
          <w:ilvl w:val="1"/>
          <w:numId w:val="1012"/>
        </w:numPr>
        <w:pStyle w:val="Compact"/>
      </w:pPr>
      <w:r>
        <w:t xml:space="preserve">One job posting only allows Word</w:t>
      </w:r>
    </w:p>
    <w:p>
      <w:pPr>
        <w:numPr>
          <w:ilvl w:val="0"/>
          <w:numId w:val="1011"/>
        </w:numPr>
        <w:pStyle w:val="Compact"/>
      </w:pPr>
      <w:r>
        <w:t xml:space="preserve">Ordinarily, you would need to have three versions, Word, HTML, PDF</w:t>
      </w:r>
    </w:p>
    <w:p>
      <w:pPr>
        <w:numPr>
          <w:ilvl w:val="1"/>
          <w:numId w:val="1013"/>
        </w:numPr>
        <w:pStyle w:val="Compact"/>
      </w:pPr>
      <w:r>
        <w:t xml:space="preserve">This might get unruly as you change one but forget to change the other</w:t>
      </w:r>
    </w:p>
    <w:p>
      <w:pPr>
        <w:numPr>
          <w:ilvl w:val="1"/>
          <w:numId w:val="1013"/>
        </w:numPr>
        <w:pStyle w:val="Compact"/>
      </w:pPr>
      <w:r>
        <w:t xml:space="preserve">What if there’s another file format you might need?</w:t>
      </w:r>
    </w:p>
    <w:p>
      <w:pPr>
        <w:numPr>
          <w:ilvl w:val="0"/>
          <w:numId w:val="1011"/>
        </w:numPr>
        <w:pStyle w:val="Compact"/>
      </w:pPr>
      <w:r>
        <w:t xml:space="preserve">With Pandoc and markdown, you would:</w:t>
      </w:r>
    </w:p>
    <w:p>
      <w:pPr>
        <w:numPr>
          <w:ilvl w:val="1"/>
          <w:numId w:val="1014"/>
        </w:numPr>
        <w:pStyle w:val="Compact"/>
      </w:pPr>
      <w:r>
        <w:t xml:space="preserve">write your CV in markdown</w:t>
      </w:r>
    </w:p>
    <w:p>
      <w:pPr>
        <w:numPr>
          <w:ilvl w:val="1"/>
          <w:numId w:val="1014"/>
        </w:numPr>
        <w:pStyle w:val="Compact"/>
      </w:pPr>
      <w:r>
        <w:t xml:space="preserve">convert to PDF, Word and PDF with pandoc</w:t>
      </w:r>
    </w:p>
    <w:bookmarkEnd w:id="28"/>
    <w:bookmarkStart w:id="29" w:name="quarto"/>
    <w:p>
      <w:pPr>
        <w:pStyle w:val="Heading2"/>
      </w:pPr>
      <w:r>
        <w:t xml:space="preserve">9 Quarto</w:t>
      </w:r>
    </w:p>
    <w:p>
      <w:pPr>
        <w:numPr>
          <w:ilvl w:val="0"/>
          <w:numId w:val="1015"/>
        </w:numPr>
        <w:pStyle w:val="Compact"/>
      </w:pPr>
      <w:r>
        <w:t xml:space="preserve">Quarto is the successor or RMarkdown, a very powerful dynamic document software developed for RStudio</w:t>
      </w:r>
    </w:p>
    <w:p>
      <w:pPr>
        <w:numPr>
          <w:ilvl w:val="0"/>
          <w:numId w:val="1015"/>
        </w:numPr>
        <w:pStyle w:val="Compact"/>
      </w:pPr>
      <w:r>
        <w:t xml:space="preserve">Now it also applies to jupyter notebooks and allows for creating nice documents from the notebooks you create!</w:t>
      </w:r>
    </w:p>
    <w:p>
      <w:pPr>
        <w:numPr>
          <w:ilvl w:val="0"/>
          <w:numId w:val="1015"/>
        </w:numPr>
        <w:pStyle w:val="Compact"/>
      </w:pPr>
      <w:r>
        <w:t xml:space="preserve">Dynamic documents usually have a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at the top, that defines global options</w:t>
      </w:r>
    </w:p>
    <w:p>
      <w:pPr>
        <w:numPr>
          <w:ilvl w:val="1"/>
          <w:numId w:val="1016"/>
        </w:numPr>
        <w:pStyle w:val="Compact"/>
      </w:pPr>
      <w:r>
        <w:t xml:space="preserve">We will talk about three special types of yaml options in Quarto:</w:t>
      </w:r>
    </w:p>
    <w:p>
      <w:pPr>
        <w:numPr>
          <w:ilvl w:val="2"/>
          <w:numId w:val="1017"/>
        </w:numPr>
        <w:pStyle w:val="Compact"/>
      </w:pPr>
      <w:r>
        <w:t xml:space="preserve">output type</w:t>
      </w:r>
    </w:p>
    <w:p>
      <w:pPr>
        <w:numPr>
          <w:ilvl w:val="2"/>
          <w:numId w:val="1017"/>
        </w:numPr>
        <w:pStyle w:val="Compact"/>
      </w:pPr>
      <w:r>
        <w:t xml:space="preserve">hiding code or output</w:t>
      </w:r>
    </w:p>
    <w:p>
      <w:pPr>
        <w:numPr>
          <w:ilvl w:val="2"/>
          <w:numId w:val="1017"/>
        </w:numPr>
        <w:pStyle w:val="Compact"/>
      </w:pPr>
      <w:r>
        <w:t xml:space="preserve">execution options</w:t>
      </w:r>
    </w:p>
    <w:bookmarkEnd w:id="29"/>
    <w:bookmarkStart w:id="30" w:name="what-is-yaml"/>
    <w:p>
      <w:pPr>
        <w:pStyle w:val="Heading2"/>
      </w:pPr>
      <w:r>
        <w:t xml:space="preserve">10 What is YAML?</w:t>
      </w:r>
    </w:p>
    <w:p>
      <w:pPr>
        <w:numPr>
          <w:ilvl w:val="0"/>
          <w:numId w:val="1018"/>
        </w:numPr>
        <w:pStyle w:val="Compact"/>
      </w:pPr>
      <w:r>
        <w:t xml:space="preserve">YAML is a very basic language created by Ansible (I think?) to define options for its software in a way that didn’t require lots of coding.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"Toward a Unified Theory of High-Energy Metaphysics: Silly String Theory"</w:t>
      </w:r>
      <w:r>
        <w:br/>
      </w:r>
      <w:r>
        <w:rPr>
          <w:rStyle w:val="VerbatimChar"/>
        </w:rPr>
        <w:t xml:space="preserve">date: 2008-02-29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name: Josiah Carberry</w:t>
      </w:r>
      <w:r>
        <w:br/>
      </w:r>
      <w:r>
        <w:rPr>
          <w:rStyle w:val="VerbatimChar"/>
        </w:rPr>
        <w:t xml:space="preserve">    id: jc</w:t>
      </w:r>
      <w:r>
        <w:br/>
      </w:r>
      <w:r>
        <w:rPr>
          <w:rStyle w:val="VerbatimChar"/>
        </w:rPr>
        <w:t xml:space="preserve">    orcid: 0000-0002-1825-0097</w:t>
      </w:r>
      <w:r>
        <w:br/>
      </w:r>
      <w:r>
        <w:rPr>
          <w:rStyle w:val="VerbatimChar"/>
        </w:rPr>
        <w:t xml:space="preserve">    email: josiah@psychoceramics.org</w:t>
      </w:r>
      <w:r>
        <w:br/>
      </w:r>
      <w:r>
        <w:rPr>
          <w:rStyle w:val="VerbatimChar"/>
        </w:rPr>
        <w:t xml:space="preserve">    affiliation: </w:t>
      </w:r>
      <w:r>
        <w:br/>
      </w:r>
      <w:r>
        <w:rPr>
          <w:rStyle w:val="VerbatimChar"/>
        </w:rPr>
        <w:t xml:space="preserve">      - name: Brown University</w:t>
      </w:r>
      <w:r>
        <w:br/>
      </w:r>
      <w:r>
        <w:rPr>
          <w:rStyle w:val="VerbatimChar"/>
        </w:rPr>
        <w:t xml:space="preserve">        city: Providence</w:t>
      </w:r>
      <w:r>
        <w:br/>
      </w:r>
      <w:r>
        <w:rPr>
          <w:rStyle w:val="VerbatimChar"/>
        </w:rPr>
        <w:t xml:space="preserve">        state: RI</w:t>
      </w:r>
      <w:r>
        <w:br/>
      </w:r>
      <w:r>
        <w:rPr>
          <w:rStyle w:val="VerbatimChar"/>
        </w:rPr>
        <w:t xml:space="preserve">        url: www.brown.edu</w:t>
      </w:r>
      <w:r>
        <w:br/>
      </w:r>
      <w:r>
        <w:rPr>
          <w:rStyle w:val="VerbatimChar"/>
        </w:rPr>
        <w:t xml:space="preserve">abstract: &gt; </w:t>
      </w:r>
      <w:r>
        <w:br/>
      </w:r>
      <w:r>
        <w:rPr>
          <w:rStyle w:val="VerbatimChar"/>
        </w:rPr>
        <w:t xml:space="preserve">  The characteristic theme of the works of Stone is </w:t>
      </w:r>
      <w:r>
        <w:br/>
      </w:r>
      <w:r>
        <w:rPr>
          <w:rStyle w:val="VerbatimChar"/>
        </w:rPr>
        <w:t xml:space="preserve">  the bridge between culture and society. ...</w:t>
      </w:r>
      <w:r>
        <w:br/>
      </w:r>
      <w:r>
        <w:rPr>
          <w:rStyle w:val="VerbatimChar"/>
        </w:rPr>
        <w:t xml:space="preserve">keywords:</w:t>
      </w:r>
      <w:r>
        <w:br/>
      </w:r>
      <w:r>
        <w:rPr>
          <w:rStyle w:val="VerbatimChar"/>
        </w:rPr>
        <w:t xml:space="preserve">  - Metaphysics</w:t>
      </w:r>
      <w:r>
        <w:br/>
      </w:r>
      <w:r>
        <w:rPr>
          <w:rStyle w:val="VerbatimChar"/>
        </w:rPr>
        <w:t xml:space="preserve">  - String Theory</w:t>
      </w:r>
      <w:r>
        <w:br/>
      </w:r>
      <w:r>
        <w:rPr>
          <w:rStyle w:val="VerbatimChar"/>
        </w:rPr>
        <w:t xml:space="preserve">license: "CC BY"</w:t>
      </w:r>
      <w:r>
        <w:br/>
      </w:r>
      <w:r>
        <w:rPr>
          <w:rStyle w:val="VerbatimChar"/>
        </w:rPr>
        <w:t xml:space="preserve">copyright: </w:t>
      </w:r>
      <w:r>
        <w:br/>
      </w:r>
      <w:r>
        <w:rPr>
          <w:rStyle w:val="VerbatimChar"/>
        </w:rPr>
        <w:t xml:space="preserve">  holder: Josiah Carberry</w:t>
      </w:r>
      <w:r>
        <w:br/>
      </w:r>
      <w:r>
        <w:rPr>
          <w:rStyle w:val="VerbatimChar"/>
        </w:rPr>
        <w:t xml:space="preserve">  year: 2008</w:t>
      </w:r>
      <w:r>
        <w:br/>
      </w:r>
      <w:r>
        <w:rPr>
          <w:rStyle w:val="VerbatimChar"/>
        </w:rPr>
        <w:t xml:space="preserve">citation: </w:t>
      </w:r>
      <w:r>
        <w:br/>
      </w:r>
      <w:r>
        <w:rPr>
          <w:rStyle w:val="VerbatimChar"/>
        </w:rPr>
        <w:t xml:space="preserve">  container-title: Journal of Psychoceramics</w:t>
      </w:r>
      <w:r>
        <w:br/>
      </w:r>
      <w:r>
        <w:rPr>
          <w:rStyle w:val="VerbatimChar"/>
        </w:rPr>
        <w:t xml:space="preserve">  volume: 1</w:t>
      </w:r>
      <w:r>
        <w:br/>
      </w:r>
      <w:r>
        <w:rPr>
          <w:rStyle w:val="VerbatimChar"/>
        </w:rPr>
        <w:t xml:space="preserve">  issue: 1</w:t>
      </w:r>
      <w:r>
        <w:br/>
      </w:r>
      <w:r>
        <w:rPr>
          <w:rStyle w:val="VerbatimChar"/>
        </w:rPr>
        <w:t xml:space="preserve">  doi: 10.5555/12345678</w:t>
      </w:r>
      <w:r>
        <w:br/>
      </w:r>
      <w:r>
        <w:rPr>
          <w:rStyle w:val="VerbatimChar"/>
        </w:rPr>
        <w:t xml:space="preserve">funding: "The author received no specific funding for this work."</w:t>
      </w:r>
      <w:r>
        <w:br/>
      </w:r>
      <w:r>
        <w:rPr>
          <w:rStyle w:val="VerbatimChar"/>
        </w:rPr>
        <w:t xml:space="preserve">---</w:t>
      </w:r>
    </w:p>
    <w:bookmarkEnd w:id="30"/>
    <w:bookmarkStart w:id="31" w:name="yaml"/>
    <w:p>
      <w:pPr>
        <w:pStyle w:val="Heading2"/>
      </w:pPr>
      <w:r>
        <w:t xml:space="preserve">11 YAML</w:t>
      </w:r>
    </w:p>
    <w:p>
      <w:pPr>
        <w:numPr>
          <w:ilvl w:val="0"/>
          <w:numId w:val="1019"/>
        </w:numPr>
        <w:pStyle w:val="Compact"/>
      </w:pPr>
      <w:r>
        <w:t xml:space="preserve">But the basic thing you need in order to get the paper is: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paper</w:t>
      </w:r>
      <w:r>
        <w:br/>
      </w:r>
      <w:r>
        <w:rPr>
          <w:rStyle w:val="VerbatimChar"/>
        </w:rPr>
        <w:t xml:space="preserve">author: Aleksandr Michuda</w:t>
      </w:r>
      <w:r>
        <w:br/>
      </w:r>
      <w:r>
        <w:rPr>
          <w:rStyle w:val="VerbatimChar"/>
        </w:rPr>
        <w:t xml:space="preserve">---</w:t>
      </w:r>
    </w:p>
    <w:bookmarkEnd w:id="31"/>
    <w:bookmarkStart w:id="32" w:name="preview-of-what-we-will-talk-about"/>
    <w:p>
      <w:pPr>
        <w:pStyle w:val="Heading2"/>
      </w:pPr>
      <w:r>
        <w:t xml:space="preserve">12 Preview of what we will talk about</w:t>
      </w:r>
    </w:p>
    <w:p>
      <w:pPr>
        <w:numPr>
          <w:ilvl w:val="0"/>
          <w:numId w:val="1020"/>
        </w:numPr>
        <w:pStyle w:val="Compact"/>
      </w:pPr>
      <w:r>
        <w:t xml:space="preserve">Quarto is VERY expansive, you can write websites, books or dissertations with it</w:t>
      </w:r>
    </w:p>
    <w:p>
      <w:pPr>
        <w:numPr>
          <w:ilvl w:val="1"/>
          <w:numId w:val="1021"/>
        </w:numPr>
        <w:pStyle w:val="Compact"/>
      </w:pPr>
      <w:r>
        <w:t xml:space="preserve">All with jupyter notebooks</w:t>
      </w:r>
    </w:p>
    <w:p>
      <w:pPr>
        <w:numPr>
          <w:ilvl w:val="0"/>
          <w:numId w:val="1020"/>
        </w:numPr>
        <w:pStyle w:val="Compact"/>
      </w:pPr>
      <w:r>
        <w:t xml:space="preserve">Today, we will focus on the basics that you will need if you wanted to write paper using a jupyter notebooks:</w:t>
      </w:r>
    </w:p>
    <w:p>
      <w:pPr>
        <w:numPr>
          <w:ilvl w:val="1"/>
          <w:numId w:val="1022"/>
        </w:numPr>
        <w:pStyle w:val="Compact"/>
      </w:pPr>
      <w:r>
        <w:t xml:space="preserve">Tables</w:t>
      </w:r>
    </w:p>
    <w:p>
      <w:pPr>
        <w:numPr>
          <w:ilvl w:val="1"/>
          <w:numId w:val="1022"/>
        </w:numPr>
        <w:pStyle w:val="Compact"/>
      </w:pPr>
      <w:r>
        <w:t xml:space="preserve">Figures</w:t>
      </w:r>
    </w:p>
    <w:p>
      <w:pPr>
        <w:numPr>
          <w:ilvl w:val="1"/>
          <w:numId w:val="1022"/>
        </w:numPr>
        <w:pStyle w:val="Compact"/>
      </w:pPr>
      <w:r>
        <w:t xml:space="preserve">Cross-references</w:t>
      </w:r>
    </w:p>
    <w:p>
      <w:pPr>
        <w:numPr>
          <w:ilvl w:val="1"/>
          <w:numId w:val="1022"/>
        </w:numPr>
        <w:pStyle w:val="Compact"/>
      </w:pPr>
      <w:r>
        <w:t xml:space="preserve">Citations</w:t>
      </w:r>
    </w:p>
    <w:bookmarkEnd w:id="32"/>
    <w:bookmarkStart w:id="34" w:name="tables"/>
    <w:p>
      <w:pPr>
        <w:pStyle w:val="Heading2"/>
      </w:pPr>
      <w:r>
        <w:t xml:space="preserve">13 Tables</w:t>
      </w:r>
    </w:p>
    <w:p>
      <w:pPr>
        <w:numPr>
          <w:ilvl w:val="0"/>
          <w:numId w:val="1023"/>
        </w:numPr>
        <w:pStyle w:val="Compact"/>
      </w:pPr>
      <w:r>
        <w:t xml:space="preserve">You can create tables easily in three ways:</w:t>
      </w:r>
    </w:p>
    <w:p>
      <w:pPr>
        <w:numPr>
          <w:ilvl w:val="1"/>
          <w:numId w:val="1024"/>
        </w:numPr>
        <w:pStyle w:val="Compact"/>
      </w:pPr>
      <w:r>
        <w:t xml:space="preserve">Create your own markdown table (Not dynamic)</w:t>
      </w:r>
    </w:p>
    <w:p>
      <w:pPr>
        <w:numPr>
          <w:ilvl w:val="1"/>
          <w:numId w:val="1024"/>
        </w:numPr>
        <w:pStyle w:val="Compact"/>
      </w:pPr>
      <w:r>
        <w:t xml:space="preserve">Put in a latex table directly (Not dynamic)</w:t>
      </w:r>
    </w:p>
    <w:p>
      <w:pPr>
        <w:numPr>
          <w:ilvl w:val="1"/>
          <w:numId w:val="1024"/>
        </w:numPr>
        <w:pStyle w:val="Compact"/>
      </w:pPr>
      <w:r>
        <w:t xml:space="preserve">Generate a table from code (Dynamic)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Start w:id="33" w:name="tbl-planet-measures"/>
    <w:p>
      <w:pPr>
        <w:pStyle w:val="TableCaption"/>
      </w:pPr>
      <w:r>
        <w:t xml:space="preserve">Table 1: Demonstration of generated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Demonstration of generated table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1.764052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0.978738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2.240893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1.867558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-0.977278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1.454274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1.494079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-0.854096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-2.552990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0.653619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-0.742165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2.269755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-1.454366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1.532779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1.469359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0.378163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-0.887786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-1.980796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-0.347912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0.156349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1.230291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1.202380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-0.387327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-0.302303</w:t>
            </w:r>
          </w:p>
        </w:tc>
      </w:tr>
    </w:tbl>
    <w:bookmarkEnd w:id="33"/>
    <w:bookmarkEnd w:id="34"/>
    <w:bookmarkStart w:id="54" w:name="figures"/>
    <w:p>
      <w:pPr>
        <w:pStyle w:val="Heading2"/>
      </w:pPr>
      <w:r>
        <w:t xml:space="preserve">14 Figures</w:t>
      </w:r>
    </w:p>
    <w:p>
      <w:pPr>
        <w:numPr>
          <w:ilvl w:val="0"/>
          <w:numId w:val="1025"/>
        </w:numPr>
        <w:pStyle w:val="Compact"/>
      </w:pPr>
      <w:r>
        <w:t xml:space="preserve">You can add figures that are generated or from a folder</w:t>
      </w:r>
    </w:p>
    <w:p>
      <w:pPr>
        <w:numPr>
          <w:ilvl w:val="0"/>
          <w:numId w:val="1025"/>
        </w:numPr>
        <w:pStyle w:val="Compact"/>
      </w:pPr>
      <w:r>
        <w:t xml:space="preserve">It’s like figures markdown but with more options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flow"/>
          <w:p>
            <w:pPr>
              <w:jc w:val="center"/>
            </w:pPr>
            <w:r>
              <w:drawing>
                <wp:inline>
                  <wp:extent cx="2857500" cy="1612505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figures/flow_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1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My figure 1, width 300</w:t>
            </w:r>
          </w:p>
          <w:bookmarkEnd w:id="3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2408008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figures/flow_3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4080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My figure width 80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df.plot.scatter(x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'col_1'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'col_2'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line-plot"/>
          <w:p>
            <w:pPr>
              <w:jc w:val="center"/>
            </w:pPr>
            <w:r>
              <w:drawing>
                <wp:inline>
                  <wp:extent cx="5320145" cy="399934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presentation_files/figure-docx/fig-line-plot-output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145" cy="3999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 scatter plot</w:t>
            </w:r>
          </w:p>
          <w:bookmarkEnd w:id="44"/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3" w:name="fig-charts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48" w:name="fig-charts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260319"/>
                              <wp:effectExtent b="0" l="0" r="0" t="0"/>
                              <wp:docPr descr="" title="" id="4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presentation_files/figure-docx/fig-charts-output-1.png" id="4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2603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First</w:t>
                        </w:r>
                      </w:p>
                      <w:bookmarkEnd w:id="48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52" w:name="fig-charts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260319"/>
                              <wp:effectExtent b="0" l="0" r="0" t="0"/>
                              <wp:docPr descr="" title="" id="5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presentation_files/figure-docx/fig-charts-output-2.png" id="5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4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2603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Second</w:t>
                        </w:r>
                      </w:p>
                      <w:bookmarkEnd w:id="52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3: Charts</w:t>
            </w:r>
          </w:p>
          <w:bookmarkEnd w:id="53"/>
        </w:tc>
      </w:tr>
    </w:tbl>
    <w:p>
      <w:pPr>
        <w:pStyle w:val="BodyText"/>
      </w:pPr>
      <w:r>
        <w:t xml:space="preserve">#tbl-something</w:t>
      </w:r>
      <w:r>
        <w:t xml:space="preserve"> </w:t>
      </w:r>
      <w:r>
        <w:t xml:space="preserve">#fig-something</w:t>
      </w:r>
    </w:p>
    <w:bookmarkEnd w:id="54"/>
    <w:bookmarkStart w:id="55" w:name="sec-cross-references"/>
    <w:p>
      <w:pPr>
        <w:pStyle w:val="Heading2"/>
      </w:pPr>
      <w:r>
        <w:t xml:space="preserve">15 Cross References</w:t>
      </w:r>
    </w:p>
    <w:p>
      <w:pPr>
        <w:numPr>
          <w:ilvl w:val="0"/>
          <w:numId w:val="1026"/>
        </w:numPr>
        <w:pStyle w:val="Compact"/>
      </w:pPr>
      <w:r>
        <w:t xml:space="preserve">To reference a figure, table or section, just use its label!</w:t>
      </w:r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w:anchor="tbl-planet-measures">
        <w:r>
          <w:rPr>
            <w:rStyle w:val="Hyperlink"/>
          </w:rPr>
          <w:t xml:space="preserve">Table 1</w:t>
        </w:r>
      </w:hyperlink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w:anchor="fig-charts">
        <w:r>
          <w:rPr>
            <w:rStyle w:val="Hyperlink"/>
          </w:rPr>
          <w:t xml:space="preserve">Figure 3</w:t>
        </w:r>
      </w:hyperlink>
    </w:p>
    <w:p>
      <w:pPr>
        <w:numPr>
          <w:ilvl w:val="0"/>
          <w:numId w:val="1026"/>
        </w:numPr>
        <w:pStyle w:val="Compact"/>
      </w:pPr>
      <w:r>
        <w:t xml:space="preserve">See</w:t>
      </w:r>
      <w:r>
        <w:t xml:space="preserve"> </w:t>
      </w:r>
      <w:hyperlink w:anchor="sec-cross-references">
        <w:r>
          <w:rPr>
            <w:rStyle w:val="Hyperlink"/>
          </w:rPr>
          <w:t xml:space="preserve">Section 15</w:t>
        </w:r>
      </w:hyperlink>
    </w:p>
    <w:bookmarkEnd w:id="55"/>
    <w:bookmarkStart w:id="57" w:name="citations-and-footnotes"/>
    <w:p>
      <w:pPr>
        <w:pStyle w:val="Heading2"/>
      </w:pPr>
      <w:r>
        <w:t xml:space="preserve">16 Citations and Footnotes</w:t>
      </w:r>
    </w:p>
    <w:p>
      <w:pPr>
        <w:numPr>
          <w:ilvl w:val="0"/>
          <w:numId w:val="1027"/>
        </w:numPr>
        <w:pStyle w:val="Compact"/>
      </w:pPr>
      <w:r>
        <w:t xml:space="preserve">For citations, You can use a standard bibtex file, just specify it in the YAML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bibliography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references.bib</w:t>
      </w:r>
      <w:r>
        <w:br/>
      </w:r>
      <w:r>
        <w:rPr>
          <w:rStyle w:val="PreprocessorTok"/>
        </w:rPr>
        <w:t xml:space="preserve">---</w:t>
      </w:r>
    </w:p>
    <w:p>
      <w:pPr>
        <w:numPr>
          <w:ilvl w:val="0"/>
          <w:numId w:val="1028"/>
        </w:numPr>
        <w:pStyle w:val="Compact"/>
      </w:pPr>
      <w:r>
        <w:t xml:space="preserve">See</w:t>
      </w:r>
      <w:r>
        <w:t xml:space="preserve"> </w:t>
      </w:r>
      <w:r>
        <w:t xml:space="preserve">Gupta et al. (2021)</w:t>
      </w:r>
      <w:r>
        <w:t xml:space="preserve"> </w:t>
      </w:r>
      <w:r>
        <w:rPr>
          <w:rStyle w:val="FootnoteReference"/>
        </w:rPr>
        <w:footnoteReference w:id="56"/>
      </w:r>
    </w:p>
    <w:p>
      <w:pPr>
        <w:numPr>
          <w:ilvl w:val="0"/>
          <w:numId w:val="1028"/>
        </w:numPr>
        <w:pStyle w:val="Compact"/>
      </w:pPr>
      <w:r>
        <w:t xml:space="preserve">This is true</w:t>
      </w:r>
      <w:r>
        <w:t xml:space="preserve"> </w:t>
      </w:r>
      <w:r>
        <w:t xml:space="preserve">(Gupta et al. 2021)</w:t>
      </w:r>
      <w:r>
        <w:t xml:space="preserve">.</w:t>
      </w:r>
    </w:p>
    <w:bookmarkEnd w:id="57"/>
    <w:bookmarkStart w:id="61" w:name="mermaid"/>
    <w:p>
      <w:pPr>
        <w:pStyle w:val="Heading2"/>
      </w:pPr>
      <w:r>
        <w:t xml:space="preserve">17 Mermaid</w:t>
      </w:r>
    </w:p>
    <w:p>
      <w:pPr>
        <w:pStyle w:val="FirstParagraph"/>
      </w:pPr>
      <w:r>
        <w:drawing>
          <wp:inline>
            <wp:extent cx="5248656" cy="128016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esentation_files/figure-docx/mermaid-figure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4" w:name="references"/>
    <w:p>
      <w:pPr>
        <w:pStyle w:val="Heading2"/>
      </w:pPr>
      <w:r>
        <w:t xml:space="preserve">18 References</w:t>
      </w:r>
    </w:p>
    <w:bookmarkStart w:id="63" w:name="refs"/>
    <w:bookmarkStart w:id="62" w:name="ref-gupta2021economic"/>
    <w:p>
      <w:pPr>
        <w:pStyle w:val="Bibliography"/>
      </w:pPr>
      <w:r>
        <w:t xml:space="preserve">Gupta, Anubhab, Heng Zhu, Miki Khanh Doan, Aleksandr Michuda, and Binoy Majumder. 2021.</w:t>
      </w:r>
      <w:r>
        <w:t xml:space="preserve"> </w:t>
      </w:r>
      <w:r>
        <w:t xml:space="preserve">“Economic Impacts of the COVID- 19 Lockdown in a Remittance-Dependent Region.”</w:t>
      </w:r>
      <w:r>
        <w:t xml:space="preserve"> </w:t>
      </w:r>
      <w:r>
        <w:rPr>
          <w:iCs/>
          <w:i/>
        </w:rPr>
        <w:t xml:space="preserve">American Journal of Agricultural Economics</w:t>
      </w:r>
      <w:r>
        <w:t xml:space="preserve"> </w:t>
      </w:r>
      <w:r>
        <w:t xml:space="preserve">103 (2): 466–85.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footnote.dkfng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58" Target="media/rId58.png" /><Relationship Type="http://schemas.openxmlformats.org/officeDocument/2006/relationships/hyperlink" Id="rId26" Target="https://pandoc.org/MANUAL.html#op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pandoc.org/MANUAL.html#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Documents</dc:title>
  <dc:creator>Aleksandr Michuda</dc:creator>
  <cp:keywords/>
  <dcterms:created xsi:type="dcterms:W3CDTF">2023-10-17T16:27:58Z</dcterms:created>
  <dcterms:modified xsi:type="dcterms:W3CDTF">2023-10-17T16:27:58Z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">
    <vt:lpwstr>Center for Data Science for Enterprise and Society, Cornell University</vt:lpwstr>
  </property>
  <property fmtid="{D5CDD505-2E9C-101B-9397-08002B2CF9AE}" pid="13" name="institutes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