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4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Sex, Lies, and Data: New Models of Informed Consent</w:t>
      </w:r>
      <w:r w:rsidDel="00000000" w:rsidR="00000000" w:rsidRPr="00000000">
        <w:rPr>
          <w:rtl w:val="0"/>
        </w:rPr>
      </w:r>
    </w:p>
    <w:p w:rsidR="00000000" w:rsidDel="00000000" w:rsidP="00000000" w:rsidRDefault="00000000" w:rsidRPr="00000000" w14:paraId="00000002">
      <w:pPr>
        <w:spacing w:after="240" w:before="4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Shea Swauger</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Student in Education and Critical Studies</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Colorado Denver</w:t>
      </w:r>
    </w:p>
    <w:p w:rsidR="00000000" w:rsidDel="00000000" w:rsidP="00000000" w:rsidRDefault="00000000" w:rsidRPr="00000000" w14:paraId="00000005">
      <w:pPr>
        <w:spacing w:after="300" w:before="3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6">
      <w:pPr>
        <w:keepNext w:val="0"/>
        <w:keepLines w:val="0"/>
        <w:spacing w:after="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identifies gaps within the current research ethics regime that can be complemented by</w:t>
      </w:r>
      <w:r w:rsidDel="00000000" w:rsidR="00000000" w:rsidRPr="00000000">
        <w:rPr>
          <w:rFonts w:ascii="Times New Roman" w:cs="Times New Roman" w:eastAsia="Times New Roman" w:hAnsi="Times New Roman"/>
          <w:sz w:val="24"/>
          <w:szCs w:val="24"/>
          <w:rtl w:val="0"/>
        </w:rPr>
        <w:t xml:space="preserve"> intersectional feminism, queer theory, sexual education, BDSM, and critical theory. When these disciplines are applied, informed consent models can better integrate revocability, ongoing consent, and contextual consent. Future work on informed consent and research ethics should incorporate these areas to preserve the dignity of research subjects and equitably benefit all members of the research process.</w:t>
      </w:r>
      <w:r w:rsidDel="00000000" w:rsidR="00000000" w:rsidRPr="00000000">
        <w:rPr>
          <w:rtl w:val="0"/>
        </w:rPr>
      </w:r>
    </w:p>
    <w:p w:rsidR="00000000" w:rsidDel="00000000" w:rsidP="00000000" w:rsidRDefault="00000000" w:rsidRPr="00000000" w14:paraId="00000007">
      <w:pPr>
        <w:keepNext w:val="0"/>
        <w:keepLines w:val="0"/>
        <w:spacing w:after="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after="180" w:before="1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summer of 2015, a company called </w:t>
      </w:r>
      <w:r w:rsidDel="00000000" w:rsidR="00000000" w:rsidRPr="00000000">
        <w:rPr>
          <w:rFonts w:ascii="Times New Roman" w:cs="Times New Roman" w:eastAsia="Times New Roman" w:hAnsi="Times New Roman"/>
          <w:sz w:val="24"/>
          <w:szCs w:val="24"/>
          <w:rtl w:val="0"/>
        </w:rPr>
        <w:t xml:space="preserve">Ashley Madison</w:t>
      </w:r>
      <w:r w:rsidDel="00000000" w:rsidR="00000000" w:rsidRPr="00000000">
        <w:rPr>
          <w:rFonts w:ascii="Times New Roman" w:cs="Times New Roman" w:eastAsia="Times New Roman" w:hAnsi="Times New Roman"/>
          <w:sz w:val="24"/>
          <w:szCs w:val="24"/>
          <w:rtl w:val="0"/>
        </w:rPr>
        <w:t xml:space="preserve"> was hacked and over seven million users’ data was leaked (Lord, 2017). Data breaches like this are unfortunately common, but as Ashley Madison was specifically created to facilitate infidelity, the social fallout of the breach was more harmful than most. After the breach and subsequent fall-out, which included many individuals being publicly named and shamed after their information was found in the customer records, many users of the site ended up getting divorced, some lost their jobs, and there were multiple confirmed reports of self-harm (Baraniuk, 2015).</w:t>
      </w:r>
    </w:p>
    <w:p w:rsidR="00000000" w:rsidDel="00000000" w:rsidP="00000000" w:rsidRDefault="00000000" w:rsidRPr="00000000" w14:paraId="00000009">
      <w:pPr>
        <w:spacing w:after="180" w:before="1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researchers saw the data breach as an opportunity to advance their research. They used the leaked data to explore different questions about user demographics, geography, and risk-taking behavior and published the results in multiple peer-reviewed articles (Billau, 2017; Vedantam, 2016). However, in order to be published, these studies first had to be approved by their university’s Institutional Review Board (IRB). </w:t>
      </w:r>
    </w:p>
    <w:p w:rsidR="00000000" w:rsidDel="00000000" w:rsidP="00000000" w:rsidRDefault="00000000" w:rsidRPr="00000000" w14:paraId="0000000A">
      <w:pPr>
        <w:spacing w:after="180" w:before="1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IRBs are intended to reduce the potential risks and harms in research proposals that involve human subjects (or data thereof) and are often perceived as a marker of credibility for ethical research. All IRBs use something called the Common Rule, which is a set of federal guidelines that dictate how to conduct ethical research, and there is a stipulation in it that says if data is already public, then there is little potential for risk or harm for it to be used in research. It makes no stipulations about how that data became public. </w:t>
      </w:r>
      <w:r w:rsidDel="00000000" w:rsidR="00000000" w:rsidRPr="00000000">
        <w:rPr>
          <w:rFonts w:ascii="Times New Roman" w:cs="Times New Roman" w:eastAsia="Times New Roman" w:hAnsi="Times New Roman"/>
          <w:sz w:val="24"/>
          <w:szCs w:val="24"/>
          <w:rtl w:val="0"/>
        </w:rPr>
        <w:t xml:space="preserve">In fact, IRBs have no remit to review secondary uses of data, with bio-specimen data as the sole exception. </w:t>
      </w:r>
      <w:r w:rsidDel="00000000" w:rsidR="00000000" w:rsidRPr="00000000">
        <w:rPr>
          <w:rFonts w:ascii="Times New Roman" w:cs="Times New Roman" w:eastAsia="Times New Roman" w:hAnsi="Times New Roman"/>
          <w:sz w:val="24"/>
          <w:szCs w:val="24"/>
          <w:rtl w:val="0"/>
        </w:rPr>
        <w:t xml:space="preserve">To an IRB, public data is considered low risk regardless of how that data was obtained, and regardless of how sensitive the data is, and evaluating its use is not within their scope of review. Researchers got their studies approved by their IRBs, and academics continue to use and cite Ashley Madison data in publications. As a result, many more people see the leaked data and names of the implicated humans than would have had those papers never been published.</w:t>
      </w:r>
    </w:p>
    <w:p w:rsidR="00000000" w:rsidDel="00000000" w:rsidP="00000000" w:rsidRDefault="00000000" w:rsidRPr="00000000" w14:paraId="0000000B">
      <w:pPr>
        <w:keepNext w:val="0"/>
        <w:keepLines w:val="0"/>
        <w:spacing w:after="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Nonconsensual Porn and Nonconsensual Data</w:t>
      </w:r>
    </w:p>
    <w:p w:rsidR="00000000" w:rsidDel="00000000" w:rsidP="00000000" w:rsidRDefault="00000000" w:rsidRPr="00000000" w14:paraId="0000000C">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There are parallels between the use of leaked  data sets like the Ashley Madison hack,</w:t>
      </w:r>
      <w:r w:rsidDel="00000000" w:rsidR="00000000" w:rsidRPr="00000000">
        <w:rPr>
          <w:rFonts w:ascii="Times New Roman" w:cs="Times New Roman" w:eastAsia="Times New Roman" w:hAnsi="Times New Roman"/>
          <w:sz w:val="24"/>
          <w:szCs w:val="24"/>
          <w:rtl w:val="0"/>
        </w:rPr>
        <w:t xml:space="preserve"> and the viewing of nonconsensual pornography (NCP)</w:t>
      </w:r>
      <w:r w:rsidDel="00000000" w:rsidR="00000000" w:rsidRPr="00000000">
        <w:rPr>
          <w:rFonts w:ascii="Times New Roman" w:cs="Times New Roman" w:eastAsia="Times New Roman" w:hAnsi="Times New Roman"/>
          <w:sz w:val="24"/>
          <w:szCs w:val="24"/>
          <w:rtl w:val="0"/>
        </w:rPr>
        <w:t xml:space="preserve">. For the unfamiliar, NCP is "the</w:t>
      </w:r>
      <w:r w:rsidDel="00000000" w:rsidR="00000000" w:rsidRPr="00000000">
        <w:rPr>
          <w:rFonts w:ascii="Times New Roman" w:cs="Times New Roman" w:eastAsia="Times New Roman" w:hAnsi="Times New Roman"/>
          <w:sz w:val="24"/>
          <w:szCs w:val="24"/>
          <w:highlight w:val="white"/>
          <w:rtl w:val="0"/>
        </w:rPr>
        <w:t xml:space="preserve"> distribution of sexually graphic images or videos of an individual without their consent in the context of an intimate relationship,” (Carter, 2021). Perpetrators of NCP sometimes upload photos or videos of their victims onto pornography websites, which allow many more people to view them. Like most platforms, these websites often use engagement metrics, like view counts, which help determine if a video is “popular”, with more popular media receiving more promotion. From a victim’s perspective, the more people who see their image or video, the worse the mental and/or emotional harm. While the original perpetrator inflicted a significant harm, that harm gets compounded every time it gets viewed or shared by other people, and by viewing it, it raises the likelihood that someone else will view it.</w:t>
      </w:r>
    </w:p>
    <w:p w:rsidR="00000000" w:rsidDel="00000000" w:rsidP="00000000" w:rsidRDefault="00000000" w:rsidRPr="00000000" w14:paraId="0000000D">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When researchers use data that was collected nonconsensually, unethically, or illegally, it has the potential to  amplify the harm of the original data collector by pointing other people to it. Using unethical data for research is not the moral equivalent of the original hack, but there are many circumstances where it may still be considered morally wrong. The fact that the Common Rule and IRBs don’t have the mechanisms necessary to address this issue means that w</w:t>
      </w:r>
      <w:r w:rsidDel="00000000" w:rsidR="00000000" w:rsidRPr="00000000">
        <w:rPr>
          <w:rFonts w:ascii="Times New Roman" w:cs="Times New Roman" w:eastAsia="Times New Roman" w:hAnsi="Times New Roman"/>
          <w:sz w:val="24"/>
          <w:szCs w:val="24"/>
          <w:rtl w:val="0"/>
        </w:rPr>
        <w:t xml:space="preserve">e need more tools to fully judge the needs and bounds of ethical research (Jordan, 2022). Fortunately, there are many disciplines and scholars that have developed theoretical tools and practices we can use to improve the ethical conduct of research. I offer several areas that have been personally productive, though there are many others that can be used.</w:t>
      </w:r>
    </w:p>
    <w:p w:rsidR="00000000" w:rsidDel="00000000" w:rsidP="00000000" w:rsidRDefault="00000000" w:rsidRPr="00000000" w14:paraId="0000000E">
      <w:pPr>
        <w:spacing w:after="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Intersectional Feminism, Queer Theory, Sex Education, and Critical Theory</w:t>
      </w:r>
    </w:p>
    <w:p w:rsidR="00000000" w:rsidDel="00000000" w:rsidP="00000000" w:rsidRDefault="00000000" w:rsidRPr="00000000" w14:paraId="0000000F">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area that has been helpful for developing a fuller understanding of consent is intersectional feminism. Feminism is an interdisciplinary approach to addressing oppression related to gender identity and expression. Intersectionality is a theory that when someone has more than one marginalized identity (e.g., being a Black woman), the combination of those identities produces a greater risk than the sum of their parts (Crenshaw, 2006). Intersectional feminism interrogates oppression on multiple fronts including gender, race, class, disability, and others, especially how these oppressions interact with each other. These theories have much to say about what informed consent should look like, especially when it comes to bodily autonomy and agency. </w:t>
      </w:r>
      <w:r w:rsidDel="00000000" w:rsidR="00000000" w:rsidRPr="00000000">
        <w:rPr>
          <w:rFonts w:ascii="Times New Roman" w:cs="Times New Roman" w:eastAsia="Times New Roman" w:hAnsi="Times New Roman"/>
          <w:sz w:val="24"/>
          <w:szCs w:val="24"/>
          <w:rtl w:val="0"/>
        </w:rPr>
        <w:t xml:space="preserve">An intersectional feminist approach to informed consent will ensure that participants have control over their participation in a research study, individual control over their personal data, and communal control over communal data (Sterling, 2011; </w:t>
      </w:r>
      <w:r w:rsidDel="00000000" w:rsidR="00000000" w:rsidRPr="00000000">
        <w:rPr>
          <w:rFonts w:ascii="Times New Roman" w:cs="Times New Roman" w:eastAsia="Times New Roman" w:hAnsi="Times New Roman"/>
          <w:color w:val="1a1a1a"/>
          <w:sz w:val="24"/>
          <w:szCs w:val="24"/>
          <w:rtl w:val="0"/>
        </w:rPr>
        <w:t xml:space="preserve">Fiesler, McCann, Frye &amp; Brubaker,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Informed consent can sometimes be framed as a liability waiver for institutions. Intersectional feminism would reframe informed consent as an expression of care for the wellbeing of the person which may supersede the research </w:t>
      </w:r>
      <w:r w:rsidDel="00000000" w:rsidR="00000000" w:rsidRPr="00000000">
        <w:rPr>
          <w:rFonts w:ascii="Times New Roman" w:cs="Times New Roman" w:eastAsia="Times New Roman" w:hAnsi="Times New Roman"/>
          <w:sz w:val="24"/>
          <w:szCs w:val="24"/>
          <w:rtl w:val="0"/>
        </w:rPr>
        <w:t xml:space="preserve">goals of the researchers </w:t>
      </w:r>
      <w:r w:rsidDel="00000000" w:rsidR="00000000" w:rsidRPr="00000000">
        <w:rPr>
          <w:rFonts w:ascii="Times New Roman" w:cs="Times New Roman" w:eastAsia="Times New Roman" w:hAnsi="Times New Roman"/>
          <w:sz w:val="24"/>
          <w:szCs w:val="24"/>
          <w:rtl w:val="0"/>
        </w:rPr>
        <w:t xml:space="preserve">or the legal liability of the university.</w:t>
      </w:r>
    </w:p>
    <w:p w:rsidR="00000000" w:rsidDel="00000000" w:rsidP="00000000" w:rsidRDefault="00000000" w:rsidRPr="00000000" w14:paraId="00000010">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helpful area is queer theory. Queer theorists critique dominant social expectations of sexual orientation and gender identity (Cohen, 1997). Informed consent can sometimes mirror hetero-patriarchal models of power by framing consent as something only certain people are qualified to give (cis, heterosexual men), while others (LGBTQ people) are disqualified, for example, the FDA’s ban on gay and bisexual men donating blood (Human Rights Campaign, 2020). Integrating queer theory and listening to the LGBTQ community can aid in analyzing how certain processes can unintentionally reify discriminatory ways of thinking, and they can help us move toward more inclusive ways of achieving informed consent (Edenfield, 2019; de Heer, Brown &amp; Cheney, 2021).</w:t>
      </w:r>
    </w:p>
    <w:p w:rsidR="00000000" w:rsidDel="00000000" w:rsidP="00000000" w:rsidRDefault="00000000" w:rsidRPr="00000000" w14:paraId="0000001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third area is sexual education and the BDSM community. Inclusive and evidence-based sex educators have developed models of affirmative and enthusiastic consent that are sensitive to context (Center for Sex Education, 2016). Bondage/Discipline, Dominance/Submission, Sadism, and Masochism (BDSM) are consensual sexual acts that involve a power dynamic between partners. This kind of sex has a higher potential for risk because there are elements of pain or power involved and the BDSM community has developed many practices around consent and communication to mitigate those risks such as safe words (Dunkely &amp; Brotto, 2020). These practices include experiences ranging from in-person to remote relationships, sometimes  involving people’s bodies while other times involving domination over personal documents or computers (Vogt &amp; Goldman, 2018). </w:t>
      </w:r>
      <w:r w:rsidDel="00000000" w:rsidR="00000000" w:rsidRPr="00000000">
        <w:rPr>
          <w:rFonts w:ascii="Times New Roman" w:cs="Times New Roman" w:eastAsia="Times New Roman" w:hAnsi="Times New Roman"/>
          <w:sz w:val="24"/>
          <w:szCs w:val="24"/>
          <w:rtl w:val="0"/>
        </w:rPr>
        <w:t xml:space="preserve">Sex education and BDSM have richer, more nuanced theories and consent practices than most researchers at universities.</w:t>
      </w:r>
      <w:r w:rsidDel="00000000" w:rsidR="00000000" w:rsidRPr="00000000">
        <w:rPr>
          <w:rtl w:val="0"/>
        </w:rPr>
      </w:r>
    </w:p>
    <w:p w:rsidR="00000000" w:rsidDel="00000000" w:rsidP="00000000" w:rsidRDefault="00000000" w:rsidRPr="00000000" w14:paraId="0000001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fourth area is critical theory, in particular its analysis of power and push for social change. Critical theory takes many forms and is often integrated into existing disciplines as a way to challenge structural assumptions and redistribute resources and opportunities within them, such as critical legal studies, critical pedagogy, and others. A critical approach to consent would be attuned to who has power within an informed consent transaction, who doesn’t, and attempt to redress the asymmetrical dynamic. Applying a critical theory approach to informed consent can produce some unanticipated results. For example, the Panama Papers were a set of leaked documents exposing offshore financial transactions including criminal tax evasion, money laundering, and other financial crimes around the world (Fitzgibbon &amp; Hudson, 2021). This was likely a situation where the material was obtained unlawfully and without the consent of the people whose information was publicized. Hundreds of papers and many books have been written that detail the Panama Papers and the individuals named in them. A traditional approach to informed consent would say that the Panama Papers leak was a wrongful violation of privacy. A critical consent approach would disregard claims of privacy by the victims because of the nature of the information leaked, namely a highly organized global financial system used by the rich and powerful to hide assets at the expense of the poor and powerless. Informed consent with a critical theory lens inverts traditional power dynamics, meaning that some rules about research ethics should be broken when following them would cause inequitable </w:t>
      </w:r>
      <w:r w:rsidDel="00000000" w:rsidR="00000000" w:rsidRPr="00000000">
        <w:rPr>
          <w:rFonts w:ascii="Times New Roman" w:cs="Times New Roman" w:eastAsia="Times New Roman" w:hAnsi="Times New Roman"/>
          <w:sz w:val="24"/>
          <w:szCs w:val="24"/>
          <w:rtl w:val="0"/>
        </w:rPr>
        <w:t xml:space="preserve">outcomes.</w:t>
      </w:r>
      <w:r w:rsidDel="00000000" w:rsidR="00000000" w:rsidRPr="00000000">
        <w:rPr>
          <w:rtl w:val="0"/>
        </w:rPr>
      </w:r>
    </w:p>
    <w:p w:rsidR="00000000" w:rsidDel="00000000" w:rsidP="00000000" w:rsidRDefault="00000000" w:rsidRPr="00000000" w14:paraId="00000013">
      <w:pPr>
        <w:spacing w:after="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Models of Consent</w:t>
      </w:r>
    </w:p>
    <w:p w:rsidR="00000000" w:rsidDel="00000000" w:rsidP="00000000" w:rsidRDefault="00000000" w:rsidRPr="00000000" w14:paraId="0000001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look across the areas of intersectional feminism, queer theory, the LGBTQ community, sex educators, the BDSM community, and critical theory, there are commonalities that can be pulled out to help develop a better framework of consent in research. Using these as reference points, informed consent must be at least three things: revocable, ongoing, and contextual.</w:t>
      </w:r>
    </w:p>
    <w:p w:rsidR="00000000" w:rsidDel="00000000" w:rsidP="00000000" w:rsidRDefault="00000000" w:rsidRPr="00000000" w14:paraId="0000001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Revocability means that after you give your consent to something, you can change your mind at any time and for any reason. Current research practice does this somewhat. Most consent forms state that research participants can stop their participation at any time, but there are many informal and implicit forces that discourage this. Participants may feel that by changing their minds they would inconvenience or disappoint the researchers, who are in a position of authority. Some participants may be persuaded by the sunk cost fallacy that if they’ve done something long enough, they might as well finish it even if they would prefer not to. In general, research participant consent is revocable only during the data collection phase. Once that data is used to publish something, there is almost nothing that a participant can do to remove their data from the study.</w:t>
      </w:r>
    </w:p>
    <w:p w:rsidR="00000000" w:rsidDel="00000000" w:rsidP="00000000" w:rsidRDefault="00000000" w:rsidRPr="00000000" w14:paraId="0000001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consent means that the ‘one and done’ model of most research is inadequate. In practice, it means frequent points of intentional communication gauging the interest of the participants in continuing in the research study. This does not have to devolve into performative check-ins that likely produce consent fatigue (Ranisch, 2021). The modes of ongoing consent should adapt to the environment and be naturally integrated into the requirements of the participant experience, so that providing or revoking consent is both easy and perceived as casual. </w:t>
      </w:r>
      <w:r w:rsidDel="00000000" w:rsidR="00000000" w:rsidRPr="00000000">
        <w:rPr>
          <w:rFonts w:ascii="Times New Roman" w:cs="Times New Roman" w:eastAsia="Times New Roman" w:hAnsi="Times New Roman"/>
          <w:sz w:val="24"/>
          <w:szCs w:val="24"/>
          <w:rtl w:val="0"/>
        </w:rPr>
        <w:t xml:space="preserve">In practice, this can look like introducing several points in a study where participants have to opt-in to continuing, with the expectation that if they don’t, they automatically discontinue participation. </w:t>
      </w:r>
      <w:r w:rsidDel="00000000" w:rsidR="00000000" w:rsidRPr="00000000">
        <w:rPr>
          <w:rFonts w:ascii="Times New Roman" w:cs="Times New Roman" w:eastAsia="Times New Roman" w:hAnsi="Times New Roman"/>
          <w:sz w:val="24"/>
          <w:szCs w:val="24"/>
          <w:rtl w:val="0"/>
        </w:rPr>
        <w:t xml:space="preserve">Sometimes called contextual consent or just-in-time consent, this makes leaving a study mid-way through seem less interruptive or socially uncomfortable (IF, 2022).</w:t>
      </w:r>
    </w:p>
    <w:p w:rsidR="00000000" w:rsidDel="00000000" w:rsidP="00000000" w:rsidRDefault="00000000" w:rsidRPr="00000000" w14:paraId="0000001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Contextual consent means that there isn’t a template or formula for getting consent that can be applied across all research studies. When people consent to having sex, it is for specific people, places, and times. Giving consent to have sex once does not mean that you consent to sex with that person at any time and place in the future. Contextual consent adapts to the specific conditions it is being offered in and adjusts how it is communicated. In practice, this could look like developing unique consent methods for different populations that are attentive to the cultural and rhetorical differences, even if the research protocol is otherwise the same. For some populations, the standard written forms of consent using academic language may be adequate. For other populations, offering techniques using visual, auditory, narrative, behavioral, or game-based methods might be better suited to get meaningful consent</w:t>
      </w:r>
    </w:p>
    <w:p w:rsidR="00000000" w:rsidDel="00000000" w:rsidP="00000000" w:rsidRDefault="00000000" w:rsidRPr="00000000" w14:paraId="0000001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these informed consent practices into human subject research will significantly improve the experience of participants as well as reduce the potential for unethical data collection and sharing. Academia has many justifications to ignore informed consent. Most times consent is neglected, the subsequent risks are distributed unequally among participants. The people who are put at the most risk are usually the people who are already the most vulnerable: women, children, people who are LGBTQ, non-binary, disabled, poor, people of color, and many others. Researchers have a responsibility to conduct research ethically and with respect for individual privacy needs and expectations. Using these consent practices by integrating intersectional feminism, queer theory, the LGBTQ community, sex education, BDSM, and critical theory can increase the quality of research and respect the dignity of the participants.</w:t>
      </w:r>
    </w:p>
    <w:p w:rsidR="00000000" w:rsidDel="00000000" w:rsidP="00000000" w:rsidRDefault="00000000" w:rsidRPr="00000000" w14:paraId="00000019">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admittedly difficult area for applying these frameworks is when the circumstances of data collection and informed consent are more quotidian. The examples used above are dramatic when compared with most of the common research practices such as collecting public social media data from places like Facebook, Reddit, or Twitter. When the consent obtained is ambiguous, when the data being collected isn’t particularly sensitive, or when the potential for significant social benefit is high, applying these theoretical tools isn’t straightforward. Reasonable people can, and often do, disagree as to what ethical values are at stake and how to adjudicate them. The unfortunate ethical gray area this produces is still better than having clear but inequitable guidelines. </w:t>
      </w:r>
    </w:p>
    <w:p w:rsidR="00000000" w:rsidDel="00000000" w:rsidP="00000000" w:rsidRDefault="00000000" w:rsidRPr="00000000" w14:paraId="0000001A">
      <w:pPr>
        <w:spacing w:after="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Thoughts</w:t>
      </w:r>
    </w:p>
    <w:p w:rsidR="00000000" w:rsidDel="00000000" w:rsidP="00000000" w:rsidRDefault="00000000" w:rsidRPr="00000000" w14:paraId="0000001B">
      <w:pPr>
        <w:spacing w:after="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is highly unlikely that any rules developed to address the growing complexities of research ethics, especially in technology spaces, will be able to address every possible ethical dilemma that arises. The four areas offered above are tools that can help with some of the gaps currently found in research ethics, but they need to be constantly reexamined and supplemented as new issues present themselves. Ethical research is a horizon, not a place; we never arrive. By prioritizing the wellbeing of the most vulnerable and marginalized people in our communities and continually inventing better models of informed consent, we can take more confident steps towards that horizon. </w:t>
      </w:r>
      <w:r w:rsidDel="00000000" w:rsidR="00000000" w:rsidRPr="00000000">
        <w:rPr>
          <w:rtl w:val="0"/>
        </w:rPr>
      </w:r>
    </w:p>
    <w:p w:rsidR="00000000" w:rsidDel="00000000" w:rsidP="00000000" w:rsidRDefault="00000000" w:rsidRPr="00000000" w14:paraId="0000001C">
      <w:pPr>
        <w:keepNext w:val="0"/>
        <w:keepLines w:val="0"/>
        <w:spacing w:after="80"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spacing w:after="8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Baraniuk, C. (2015). </w:t>
      </w:r>
      <w:r w:rsidDel="00000000" w:rsidR="00000000" w:rsidRPr="00000000">
        <w:rPr>
          <w:rFonts w:ascii="Times New Roman" w:cs="Times New Roman" w:eastAsia="Times New Roman" w:hAnsi="Times New Roman"/>
          <w:i w:val="1"/>
          <w:sz w:val="24"/>
          <w:szCs w:val="24"/>
          <w:rtl w:val="0"/>
        </w:rPr>
        <w:t xml:space="preserve">Ashley Madison: 'Suicides' over website hack</w:t>
      </w:r>
      <w:r w:rsidDel="00000000" w:rsidR="00000000" w:rsidRPr="00000000">
        <w:rPr>
          <w:rFonts w:ascii="Times New Roman" w:cs="Times New Roman" w:eastAsia="Times New Roman" w:hAnsi="Times New Roman"/>
          <w:sz w:val="24"/>
          <w:szCs w:val="24"/>
          <w:rtl w:val="0"/>
        </w:rPr>
        <w:t xml:space="preserve">. BBC. August 24.</w:t>
      </w:r>
    </w:p>
    <w:p w:rsidR="00000000" w:rsidDel="00000000" w:rsidP="00000000" w:rsidRDefault="00000000" w:rsidRPr="00000000" w14:paraId="0000001F">
      <w:pPr>
        <w:spacing w:after="200" w:line="360" w:lineRule="auto"/>
        <w:ind w:firstLine="720"/>
        <w:rPr>
          <w:rFonts w:ascii="Times New Roman" w:cs="Times New Roman" w:eastAsia="Times New Roman" w:hAnsi="Times New Roman"/>
          <w:color w:val="4f81bd"/>
          <w:sz w:val="24"/>
          <w:szCs w:val="24"/>
          <w:u w:val="single"/>
        </w:rPr>
      </w:pPr>
      <w:hyperlink r:id="rId6">
        <w:r w:rsidDel="00000000" w:rsidR="00000000" w:rsidRPr="00000000">
          <w:rPr>
            <w:rFonts w:ascii="Times New Roman" w:cs="Times New Roman" w:eastAsia="Times New Roman" w:hAnsi="Times New Roman"/>
            <w:color w:val="4f81bd"/>
            <w:sz w:val="24"/>
            <w:szCs w:val="24"/>
            <w:u w:val="single"/>
            <w:rtl w:val="0"/>
          </w:rPr>
          <w:t xml:space="preserve">https://www.bbc.com/news/technology-34044506</w:t>
        </w:r>
      </w:hyperlink>
      <w:r w:rsidDel="00000000" w:rsidR="00000000" w:rsidRPr="00000000">
        <w:rPr>
          <w:rtl w:val="0"/>
        </w:rPr>
      </w:r>
    </w:p>
    <w:p w:rsidR="00000000" w:rsidDel="00000000" w:rsidP="00000000" w:rsidRDefault="00000000" w:rsidRPr="00000000" w14:paraId="00000020">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Billau, C. (2017) </w:t>
      </w:r>
      <w:r w:rsidDel="00000000" w:rsidR="00000000" w:rsidRPr="00000000">
        <w:rPr>
          <w:rFonts w:ascii="Times New Roman" w:cs="Times New Roman" w:eastAsia="Times New Roman" w:hAnsi="Times New Roman"/>
          <w:i w:val="1"/>
          <w:sz w:val="24"/>
          <w:szCs w:val="24"/>
          <w:rtl w:val="0"/>
        </w:rPr>
        <w:t xml:space="preserve">Academic research uses hacked Ashley Madison data to map areas with most cheating husbands</w:t>
      </w:r>
      <w:r w:rsidDel="00000000" w:rsidR="00000000" w:rsidRPr="00000000">
        <w:rPr>
          <w:rFonts w:ascii="Times New Roman" w:cs="Times New Roman" w:eastAsia="Times New Roman" w:hAnsi="Times New Roman"/>
          <w:sz w:val="24"/>
          <w:szCs w:val="24"/>
          <w:rtl w:val="0"/>
        </w:rPr>
        <w:t xml:space="preserve">. UToday, Alumni, Arts and Letters. January 10.</w:t>
      </w:r>
    </w:p>
    <w:p w:rsidR="00000000" w:rsidDel="00000000" w:rsidP="00000000" w:rsidRDefault="00000000" w:rsidRPr="00000000" w14:paraId="00000021">
      <w:pPr>
        <w:spacing w:after="200" w:line="360" w:lineRule="auto"/>
        <w:ind w:left="720" w:firstLine="0"/>
        <w:rPr>
          <w:rFonts w:ascii="Times New Roman" w:cs="Times New Roman" w:eastAsia="Times New Roman" w:hAnsi="Times New Roman"/>
          <w:color w:val="4f81bd"/>
          <w:sz w:val="24"/>
          <w:szCs w:val="24"/>
          <w:u w:val="single"/>
        </w:rPr>
      </w:pPr>
      <w:hyperlink r:id="rId7">
        <w:r w:rsidDel="00000000" w:rsidR="00000000" w:rsidRPr="00000000">
          <w:rPr>
            <w:rFonts w:ascii="Times New Roman" w:cs="Times New Roman" w:eastAsia="Times New Roman" w:hAnsi="Times New Roman"/>
            <w:color w:val="4f81bd"/>
            <w:sz w:val="24"/>
            <w:szCs w:val="24"/>
            <w:u w:val="single"/>
            <w:rtl w:val="0"/>
          </w:rPr>
          <w:t xml:space="preserve">https://news.utoledo.edu/index.php/01_10_2017/academic-research-uses-hacked-ashley-madison-data-to-map-areas-with-most-cheating-husbands</w:t>
        </w:r>
      </w:hyperlink>
      <w:r w:rsidDel="00000000" w:rsidR="00000000" w:rsidRPr="00000000">
        <w:rPr>
          <w:rtl w:val="0"/>
        </w:rPr>
      </w:r>
    </w:p>
    <w:p w:rsidR="00000000" w:rsidDel="00000000" w:rsidP="00000000" w:rsidRDefault="00000000" w:rsidRPr="00000000" w14:paraId="0000002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C. (2021). </w:t>
      </w:r>
      <w:r w:rsidDel="00000000" w:rsidR="00000000" w:rsidRPr="00000000">
        <w:rPr>
          <w:rFonts w:ascii="Times New Roman" w:cs="Times New Roman" w:eastAsia="Times New Roman" w:hAnsi="Times New Roman"/>
          <w:i w:val="1"/>
          <w:sz w:val="24"/>
          <w:szCs w:val="24"/>
          <w:rtl w:val="0"/>
        </w:rPr>
        <w:t xml:space="preserve">An Update on the Legal Landscape of Revenge Porn</w:t>
      </w:r>
      <w:r w:rsidDel="00000000" w:rsidR="00000000" w:rsidRPr="00000000">
        <w:rPr>
          <w:rFonts w:ascii="Times New Roman" w:cs="Times New Roman" w:eastAsia="Times New Roman" w:hAnsi="Times New Roman"/>
          <w:sz w:val="24"/>
          <w:szCs w:val="24"/>
          <w:rtl w:val="0"/>
        </w:rPr>
        <w:t xml:space="preserve">. National Association of Attorneys General. November 16.</w:t>
      </w:r>
    </w:p>
    <w:p w:rsidR="00000000" w:rsidDel="00000000" w:rsidP="00000000" w:rsidRDefault="00000000" w:rsidRPr="00000000" w14:paraId="00000023">
      <w:pPr>
        <w:spacing w:after="200" w:line="360" w:lineRule="auto"/>
        <w:ind w:left="720" w:firstLine="0"/>
        <w:rPr>
          <w:rFonts w:ascii="Times New Roman" w:cs="Times New Roman" w:eastAsia="Times New Roman" w:hAnsi="Times New Roman"/>
          <w:color w:val="4f81bd"/>
          <w:sz w:val="24"/>
          <w:szCs w:val="24"/>
          <w:u w:val="single"/>
        </w:rPr>
      </w:pPr>
      <w:hyperlink r:id="rId8">
        <w:r w:rsidDel="00000000" w:rsidR="00000000" w:rsidRPr="00000000">
          <w:rPr>
            <w:rFonts w:ascii="Times New Roman" w:cs="Times New Roman" w:eastAsia="Times New Roman" w:hAnsi="Times New Roman"/>
            <w:color w:val="4f81bd"/>
            <w:sz w:val="24"/>
            <w:szCs w:val="24"/>
            <w:u w:val="single"/>
            <w:rtl w:val="0"/>
          </w:rPr>
          <w:t xml:space="preserve">https://www.naag.org/attorney-general-journal/an-update-on-the-legal-landscape-of-revenge-porn/</w:t>
        </w:r>
      </w:hyperlink>
      <w:r w:rsidDel="00000000" w:rsidR="00000000" w:rsidRPr="00000000">
        <w:rPr>
          <w:rtl w:val="0"/>
        </w:rPr>
      </w:r>
    </w:p>
    <w:p w:rsidR="00000000" w:rsidDel="00000000" w:rsidP="00000000" w:rsidRDefault="00000000" w:rsidRPr="00000000" w14:paraId="0000002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for Sex Education, (2016). Why Comprehensive Sex Ed and Consent Education Go Hand in Hand, May 13.</w:t>
      </w:r>
    </w:p>
    <w:p w:rsidR="00000000" w:rsidDel="00000000" w:rsidP="00000000" w:rsidRDefault="00000000" w:rsidRPr="00000000" w14:paraId="00000025">
      <w:pPr>
        <w:spacing w:after="200" w:line="360" w:lineRule="auto"/>
        <w:ind w:left="720" w:firstLine="0"/>
        <w:rPr>
          <w:rFonts w:ascii="Times New Roman" w:cs="Times New Roman" w:eastAsia="Times New Roman" w:hAnsi="Times New Roman"/>
          <w:color w:val="4f81bd"/>
          <w:sz w:val="24"/>
          <w:szCs w:val="24"/>
          <w:u w:val="single"/>
        </w:rPr>
      </w:pPr>
      <w:hyperlink r:id="rId9">
        <w:r w:rsidDel="00000000" w:rsidR="00000000" w:rsidRPr="00000000">
          <w:rPr>
            <w:rFonts w:ascii="Times New Roman" w:cs="Times New Roman" w:eastAsia="Times New Roman" w:hAnsi="Times New Roman"/>
            <w:color w:val="4f81bd"/>
            <w:sz w:val="24"/>
            <w:szCs w:val="24"/>
            <w:u w:val="single"/>
            <w:rtl w:val="0"/>
          </w:rPr>
          <w:t xml:space="preserve">https://www.sexedcenter.org/why-comprehensive-sex-ed-and-consent-education-go-hand-in-hand/</w:t>
        </w:r>
      </w:hyperlink>
      <w:r w:rsidDel="00000000" w:rsidR="00000000" w:rsidRPr="00000000">
        <w:rPr>
          <w:rtl w:val="0"/>
        </w:rPr>
      </w:r>
    </w:p>
    <w:p w:rsidR="00000000" w:rsidDel="00000000" w:rsidP="00000000" w:rsidRDefault="00000000" w:rsidRPr="00000000" w14:paraId="0000002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Cohen, C. J. (1997). Punks, bulldaggers, and welfare queens: The radical potential of queer politics? Glq, 3(4), 437-465.</w:t>
      </w:r>
    </w:p>
    <w:p w:rsidR="00000000" w:rsidDel="00000000" w:rsidP="00000000" w:rsidRDefault="00000000" w:rsidRPr="00000000" w14:paraId="00000027">
      <w:pPr>
        <w:spacing w:after="200" w:line="360" w:lineRule="auto"/>
        <w:ind w:firstLine="720"/>
        <w:rPr>
          <w:rFonts w:ascii="Times New Roman" w:cs="Times New Roman" w:eastAsia="Times New Roman" w:hAnsi="Times New Roman"/>
          <w:color w:val="4f81bd"/>
          <w:sz w:val="24"/>
          <w:szCs w:val="24"/>
          <w:u w:val="single"/>
        </w:rPr>
      </w:pPr>
      <w:hyperlink r:id="rId10">
        <w:r w:rsidDel="00000000" w:rsidR="00000000" w:rsidRPr="00000000">
          <w:rPr>
            <w:rFonts w:ascii="Times New Roman" w:cs="Times New Roman" w:eastAsia="Times New Roman" w:hAnsi="Times New Roman"/>
            <w:color w:val="4f81bd"/>
            <w:sz w:val="24"/>
            <w:szCs w:val="24"/>
            <w:u w:val="single"/>
            <w:rtl w:val="0"/>
          </w:rPr>
          <w:t xml:space="preserve">https://doi.org/10.1215/10642684-3-4-437</w:t>
        </w:r>
      </w:hyperlink>
      <w:r w:rsidDel="00000000" w:rsidR="00000000" w:rsidRPr="00000000">
        <w:rPr>
          <w:rtl w:val="0"/>
        </w:rPr>
      </w:r>
    </w:p>
    <w:p w:rsidR="00000000" w:rsidDel="00000000" w:rsidP="00000000" w:rsidRDefault="00000000" w:rsidRPr="00000000" w14:paraId="0000002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Crenshaw, K. W. (2006). </w:t>
      </w:r>
      <w:r w:rsidDel="00000000" w:rsidR="00000000" w:rsidRPr="00000000">
        <w:rPr>
          <w:rFonts w:ascii="Times New Roman" w:cs="Times New Roman" w:eastAsia="Times New Roman" w:hAnsi="Times New Roman"/>
          <w:i w:val="1"/>
          <w:sz w:val="24"/>
          <w:szCs w:val="24"/>
          <w:rtl w:val="0"/>
        </w:rPr>
        <w:t xml:space="preserve">Intersectionality, identity politics and violence against women of color</w:t>
      </w:r>
      <w:r w:rsidDel="00000000" w:rsidR="00000000" w:rsidRPr="00000000">
        <w:rPr>
          <w:rFonts w:ascii="Times New Roman" w:cs="Times New Roman" w:eastAsia="Times New Roman" w:hAnsi="Times New Roman"/>
          <w:sz w:val="24"/>
          <w:szCs w:val="24"/>
          <w:rtl w:val="0"/>
        </w:rPr>
        <w:t xml:space="preserve">. Kvinder, Køn &amp; Forskning, (2-3)</w:t>
      </w:r>
    </w:p>
    <w:p w:rsidR="00000000" w:rsidDel="00000000" w:rsidP="00000000" w:rsidRDefault="00000000" w:rsidRPr="00000000" w14:paraId="00000029">
      <w:pPr>
        <w:spacing w:after="200" w:line="360" w:lineRule="auto"/>
        <w:ind w:firstLine="720"/>
        <w:rPr>
          <w:rFonts w:ascii="Times New Roman" w:cs="Times New Roman" w:eastAsia="Times New Roman" w:hAnsi="Times New Roman"/>
          <w:color w:val="4f81bd"/>
          <w:sz w:val="24"/>
          <w:szCs w:val="24"/>
          <w:u w:val="single"/>
        </w:rPr>
      </w:pPr>
      <w:hyperlink r:id="rId11">
        <w:r w:rsidDel="00000000" w:rsidR="00000000" w:rsidRPr="00000000">
          <w:rPr>
            <w:rFonts w:ascii="Times New Roman" w:cs="Times New Roman" w:eastAsia="Times New Roman" w:hAnsi="Times New Roman"/>
            <w:color w:val="4f81bd"/>
            <w:sz w:val="24"/>
            <w:szCs w:val="24"/>
            <w:u w:val="single"/>
            <w:rtl w:val="0"/>
          </w:rPr>
          <w:t xml:space="preserve">https://doi.org/10.7146/kkf.v0i2-3.28090</w:t>
        </w:r>
      </w:hyperlink>
      <w:r w:rsidDel="00000000" w:rsidR="00000000" w:rsidRPr="00000000">
        <w:rPr>
          <w:rtl w:val="0"/>
        </w:rPr>
      </w:r>
    </w:p>
    <w:p w:rsidR="00000000" w:rsidDel="00000000" w:rsidP="00000000" w:rsidRDefault="00000000" w:rsidRPr="00000000" w14:paraId="0000002A">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Heer, B., Brown, M., &amp; Cheney, J. (2021). Sexual consent and communication among the sexual minoritized: The role of heteronormative sex education, trauma, and dual identities. Feminist Criminology, 16(5), 701-721.</w:t>
      </w:r>
    </w:p>
    <w:p w:rsidR="00000000" w:rsidDel="00000000" w:rsidP="00000000" w:rsidRDefault="00000000" w:rsidRPr="00000000" w14:paraId="0000002B">
      <w:pPr>
        <w:spacing w:after="200" w:line="360" w:lineRule="auto"/>
        <w:ind w:firstLine="720"/>
        <w:rPr>
          <w:rFonts w:ascii="Times New Roman" w:cs="Times New Roman" w:eastAsia="Times New Roman" w:hAnsi="Times New Roman"/>
          <w:color w:val="4f81bd"/>
          <w:sz w:val="24"/>
          <w:szCs w:val="24"/>
          <w:u w:val="single"/>
        </w:rPr>
      </w:pPr>
      <w:hyperlink r:id="rId12">
        <w:r w:rsidDel="00000000" w:rsidR="00000000" w:rsidRPr="00000000">
          <w:rPr>
            <w:rFonts w:ascii="Times New Roman" w:cs="Times New Roman" w:eastAsia="Times New Roman" w:hAnsi="Times New Roman"/>
            <w:color w:val="4f81bd"/>
            <w:sz w:val="24"/>
            <w:szCs w:val="24"/>
            <w:u w:val="single"/>
            <w:rtl w:val="0"/>
          </w:rPr>
          <w:t xml:space="preserve">https://doi.org/10.1177/15570851211034560</w:t>
        </w:r>
      </w:hyperlink>
      <w:r w:rsidDel="00000000" w:rsidR="00000000" w:rsidRPr="00000000">
        <w:rPr>
          <w:rtl w:val="0"/>
        </w:rPr>
      </w:r>
    </w:p>
    <w:p w:rsidR="00000000" w:rsidDel="00000000" w:rsidP="00000000" w:rsidRDefault="00000000" w:rsidRPr="00000000" w14:paraId="0000002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Dunkley, C. R., &amp; Brotto, L. A. (2020). The role of consent in the context of BDSM. Sexual Abuse, 32(6), 657-678.</w:t>
      </w:r>
    </w:p>
    <w:p w:rsidR="00000000" w:rsidDel="00000000" w:rsidP="00000000" w:rsidRDefault="00000000" w:rsidRPr="00000000" w14:paraId="0000002D">
      <w:pPr>
        <w:spacing w:after="200" w:line="360" w:lineRule="auto"/>
        <w:ind w:firstLine="720"/>
        <w:rPr>
          <w:rFonts w:ascii="Times New Roman" w:cs="Times New Roman" w:eastAsia="Times New Roman" w:hAnsi="Times New Roman"/>
          <w:color w:val="4f81bd"/>
          <w:sz w:val="24"/>
          <w:szCs w:val="24"/>
          <w:u w:val="single"/>
        </w:rPr>
      </w:pPr>
      <w:hyperlink r:id="rId13">
        <w:r w:rsidDel="00000000" w:rsidR="00000000" w:rsidRPr="00000000">
          <w:rPr>
            <w:rFonts w:ascii="Times New Roman" w:cs="Times New Roman" w:eastAsia="Times New Roman" w:hAnsi="Times New Roman"/>
            <w:color w:val="4f81bd"/>
            <w:sz w:val="24"/>
            <w:szCs w:val="24"/>
            <w:u w:val="single"/>
            <w:rtl w:val="0"/>
          </w:rPr>
          <w:t xml:space="preserve">https://doi.org/10.1177/1079063219842847</w:t>
        </w:r>
      </w:hyperlink>
      <w:r w:rsidDel="00000000" w:rsidR="00000000" w:rsidRPr="00000000">
        <w:rPr>
          <w:rtl w:val="0"/>
        </w:rPr>
      </w:r>
    </w:p>
    <w:p w:rsidR="00000000" w:rsidDel="00000000" w:rsidP="00000000" w:rsidRDefault="00000000" w:rsidRPr="00000000" w14:paraId="0000002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Edenfield, A. (2019). Queering consent: Design and sexual consent messaging. Communication Design Quarterly Review, 7(2), 50-63. </w:t>
      </w:r>
    </w:p>
    <w:p w:rsidR="00000000" w:rsidDel="00000000" w:rsidP="00000000" w:rsidRDefault="00000000" w:rsidRPr="00000000" w14:paraId="0000002F">
      <w:pPr>
        <w:spacing w:after="200" w:line="360" w:lineRule="auto"/>
        <w:ind w:firstLine="720"/>
        <w:rPr>
          <w:rFonts w:ascii="Times New Roman" w:cs="Times New Roman" w:eastAsia="Times New Roman" w:hAnsi="Times New Roman"/>
          <w:color w:val="4f81bd"/>
          <w:sz w:val="24"/>
          <w:szCs w:val="24"/>
          <w:u w:val="single"/>
        </w:rPr>
      </w:pPr>
      <w:hyperlink r:id="rId14">
        <w:r w:rsidDel="00000000" w:rsidR="00000000" w:rsidRPr="00000000">
          <w:rPr>
            <w:rFonts w:ascii="Times New Roman" w:cs="Times New Roman" w:eastAsia="Times New Roman" w:hAnsi="Times New Roman"/>
            <w:color w:val="4f81bd"/>
            <w:sz w:val="24"/>
            <w:szCs w:val="24"/>
            <w:u w:val="single"/>
            <w:rtl w:val="0"/>
          </w:rPr>
          <w:t xml:space="preserve">https://doi.org/10.1145/3358931.3358938</w:t>
        </w:r>
      </w:hyperlink>
      <w:r w:rsidDel="00000000" w:rsidR="00000000" w:rsidRPr="00000000">
        <w:rPr>
          <w:rtl w:val="0"/>
        </w:rPr>
      </w:r>
    </w:p>
    <w:p w:rsidR="00000000" w:rsidDel="00000000" w:rsidP="00000000" w:rsidRDefault="00000000" w:rsidRPr="00000000" w14:paraId="0000003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a1a1a"/>
          <w:sz w:val="24"/>
          <w:szCs w:val="24"/>
          <w:rtl w:val="0"/>
        </w:rPr>
        <w:t xml:space="preserve">Fiesler, C., McCann, J., Frye, K., &amp; Brubaker, J. R. (2018, June). Reddit rules! characterizing an ecosystem of governance. In </w:t>
      </w:r>
      <w:r w:rsidDel="00000000" w:rsidR="00000000" w:rsidRPr="00000000">
        <w:rPr>
          <w:rFonts w:ascii="Times New Roman" w:cs="Times New Roman" w:eastAsia="Times New Roman" w:hAnsi="Times New Roman"/>
          <w:i w:val="1"/>
          <w:color w:val="1a1a1a"/>
          <w:sz w:val="24"/>
          <w:szCs w:val="24"/>
          <w:rtl w:val="0"/>
        </w:rPr>
        <w:t xml:space="preserve">Twelfth International AAAI Conference on Web and Social Media</w:t>
      </w:r>
      <w:r w:rsidDel="00000000" w:rsidR="00000000" w:rsidRPr="00000000">
        <w:rPr>
          <w:rFonts w:ascii="Times New Roman" w:cs="Times New Roman" w:eastAsia="Times New Roman" w:hAnsi="Times New Roman"/>
          <w:color w:val="1a1a1a"/>
          <w:sz w:val="24"/>
          <w:szCs w:val="24"/>
          <w:rtl w:val="0"/>
        </w:rPr>
        <w:t xml:space="preserve">.</w:t>
      </w:r>
      <w:r w:rsidDel="00000000" w:rsidR="00000000" w:rsidRPr="00000000">
        <w:rPr>
          <w:rtl w:val="0"/>
        </w:rPr>
      </w:r>
    </w:p>
    <w:p w:rsidR="00000000" w:rsidDel="00000000" w:rsidP="00000000" w:rsidRDefault="00000000" w:rsidRPr="00000000" w14:paraId="00000031">
      <w:pPr>
        <w:spacing w:after="200" w:line="360" w:lineRule="auto"/>
        <w:ind w:firstLine="72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https://www.aaai.org/ocs/index.php/ICWSM/ICWSM18/paper/viewPaper/17898</w:t>
        </w:r>
      </w:hyperlink>
      <w:r w:rsidDel="00000000" w:rsidR="00000000" w:rsidRPr="00000000">
        <w:rPr>
          <w:rtl w:val="0"/>
        </w:rPr>
      </w:r>
    </w:p>
    <w:p w:rsidR="00000000" w:rsidDel="00000000" w:rsidP="00000000" w:rsidRDefault="00000000" w:rsidRPr="00000000" w14:paraId="0000003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Fitzgibbon, W., Hudson, M. (2021) Five years later, Panama Papers still having a big impact. International Consortium of Investigative Journalists. April 3, 2021</w:t>
      </w:r>
    </w:p>
    <w:p w:rsidR="00000000" w:rsidDel="00000000" w:rsidP="00000000" w:rsidRDefault="00000000" w:rsidRPr="00000000" w14:paraId="00000033">
      <w:pPr>
        <w:spacing w:after="200" w:line="360" w:lineRule="auto"/>
        <w:ind w:left="720" w:firstLine="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https://www.icij.org/investigations/panama-papers/five-years-later-panama-papers-still-having-a-big-impact/</w:t>
        </w:r>
      </w:hyperlink>
      <w:r w:rsidDel="00000000" w:rsidR="00000000" w:rsidRPr="00000000">
        <w:rPr>
          <w:rtl w:val="0"/>
        </w:rPr>
      </w:r>
    </w:p>
    <w:p w:rsidR="00000000" w:rsidDel="00000000" w:rsidP="00000000" w:rsidRDefault="00000000" w:rsidRPr="00000000" w14:paraId="0000003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(2022) “Giving and Removing Consent: Just-in-time Consent”. Data Patterns Catalog. IF</w:t>
      </w:r>
    </w:p>
    <w:p w:rsidR="00000000" w:rsidDel="00000000" w:rsidP="00000000" w:rsidRDefault="00000000" w:rsidRPr="00000000" w14:paraId="00000035">
      <w:pPr>
        <w:spacing w:after="200" w:line="360" w:lineRule="auto"/>
        <w:ind w:firstLine="72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https://catalogue.projectsbyif.com/patterns/just-in-time-consent/</w:t>
        </w:r>
      </w:hyperlink>
      <w:r w:rsidDel="00000000" w:rsidR="00000000" w:rsidRPr="00000000">
        <w:rPr>
          <w:rtl w:val="0"/>
        </w:rPr>
      </w:r>
    </w:p>
    <w:p w:rsidR="00000000" w:rsidDel="00000000" w:rsidP="00000000" w:rsidRDefault="00000000" w:rsidRPr="00000000" w14:paraId="0000003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Rights Campaign. (2020) Blood Donations.</w:t>
      </w:r>
    </w:p>
    <w:p w:rsidR="00000000" w:rsidDel="00000000" w:rsidP="00000000" w:rsidRDefault="00000000" w:rsidRPr="00000000" w14:paraId="00000037">
      <w:pPr>
        <w:spacing w:after="200" w:line="360" w:lineRule="auto"/>
        <w:ind w:firstLine="72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https://www.hrc.org/resources/blood-donations</w:t>
        </w:r>
      </w:hyperlink>
      <w:r w:rsidDel="00000000" w:rsidR="00000000" w:rsidRPr="00000000">
        <w:rPr>
          <w:rtl w:val="0"/>
        </w:rPr>
      </w:r>
    </w:p>
    <w:p w:rsidR="00000000" w:rsidDel="00000000" w:rsidP="00000000" w:rsidRDefault="00000000" w:rsidRPr="00000000" w14:paraId="0000003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S. (2022) The Playbook: Data Sharing for Research. The Future of Privacy Forum.</w:t>
      </w:r>
    </w:p>
    <w:p w:rsidR="00000000" w:rsidDel="00000000" w:rsidP="00000000" w:rsidRDefault="00000000" w:rsidRPr="00000000" w14:paraId="00000039">
      <w:pPr>
        <w:shd w:fill="ffffff" w:val="clear"/>
        <w:ind w:firstLine="72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https://fpf.org/wp-content/uploads/2022/12/FPF-Playbook-singles.pdf</w:t>
        </w:r>
      </w:hyperlink>
      <w:r w:rsidDel="00000000" w:rsidR="00000000" w:rsidRPr="00000000">
        <w:rPr>
          <w:rtl w:val="0"/>
        </w:rPr>
      </w:r>
    </w:p>
    <w:p w:rsidR="00000000" w:rsidDel="00000000" w:rsidP="00000000" w:rsidRDefault="00000000" w:rsidRPr="00000000" w14:paraId="0000003A">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Lord, N. (2017). </w:t>
      </w:r>
      <w:r w:rsidDel="00000000" w:rsidR="00000000" w:rsidRPr="00000000">
        <w:rPr>
          <w:rFonts w:ascii="Times New Roman" w:cs="Times New Roman" w:eastAsia="Times New Roman" w:hAnsi="Times New Roman"/>
          <w:i w:val="1"/>
          <w:sz w:val="24"/>
          <w:szCs w:val="24"/>
          <w:rtl w:val="0"/>
        </w:rPr>
        <w:t xml:space="preserve">A Timeline of the Ashley Madison Hack</w:t>
      </w:r>
      <w:r w:rsidDel="00000000" w:rsidR="00000000" w:rsidRPr="00000000">
        <w:rPr>
          <w:rFonts w:ascii="Times New Roman" w:cs="Times New Roman" w:eastAsia="Times New Roman" w:hAnsi="Times New Roman"/>
          <w:sz w:val="24"/>
          <w:szCs w:val="24"/>
          <w:rtl w:val="0"/>
        </w:rPr>
        <w:t xml:space="preserve">. Digital Guardian. July 27, 2017.</w:t>
      </w:r>
    </w:p>
    <w:p w:rsidR="00000000" w:rsidDel="00000000" w:rsidP="00000000" w:rsidRDefault="00000000" w:rsidRPr="00000000" w14:paraId="0000003C">
      <w:pPr>
        <w:spacing w:after="200" w:line="360" w:lineRule="auto"/>
        <w:ind w:firstLine="720"/>
        <w:rPr>
          <w:rFonts w:ascii="Times New Roman" w:cs="Times New Roman" w:eastAsia="Times New Roman" w:hAnsi="Times New Roman"/>
          <w:color w:val="4f81bd"/>
          <w:sz w:val="24"/>
          <w:szCs w:val="24"/>
          <w:u w:val="single"/>
        </w:rPr>
      </w:pPr>
      <w:hyperlink r:id="rId20">
        <w:r w:rsidDel="00000000" w:rsidR="00000000" w:rsidRPr="00000000">
          <w:rPr>
            <w:rFonts w:ascii="Times New Roman" w:cs="Times New Roman" w:eastAsia="Times New Roman" w:hAnsi="Times New Roman"/>
            <w:color w:val="4f81bd"/>
            <w:sz w:val="24"/>
            <w:szCs w:val="24"/>
            <w:u w:val="single"/>
            <w:rtl w:val="0"/>
          </w:rPr>
          <w:t xml:space="preserve">https://digitalguardian.com/blog/timeline-ashley-madison-hack</w:t>
        </w:r>
      </w:hyperlink>
      <w:r w:rsidDel="00000000" w:rsidR="00000000" w:rsidRPr="00000000">
        <w:rPr>
          <w:rtl w:val="0"/>
        </w:rPr>
      </w:r>
    </w:p>
    <w:p w:rsidR="00000000" w:rsidDel="00000000" w:rsidP="00000000" w:rsidRDefault="00000000" w:rsidRPr="00000000" w14:paraId="0000003D">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Ranisch, R. (2021). Consultation with doctor twitter: Consent fatigue, and the role of developers in digital medical ethics. American Journal of Bioethics, 21(7), 24-25.</w:t>
      </w:r>
    </w:p>
    <w:p w:rsidR="00000000" w:rsidDel="00000000" w:rsidP="00000000" w:rsidRDefault="00000000" w:rsidRPr="00000000" w14:paraId="0000003E">
      <w:pPr>
        <w:spacing w:after="200" w:line="360" w:lineRule="auto"/>
        <w:ind w:firstLine="720"/>
        <w:rPr>
          <w:rFonts w:ascii="Times New Roman" w:cs="Times New Roman" w:eastAsia="Times New Roman" w:hAnsi="Times New Roman"/>
          <w:color w:val="4f81bd"/>
          <w:sz w:val="24"/>
          <w:szCs w:val="24"/>
          <w:u w:val="single"/>
        </w:rPr>
      </w:pPr>
      <w:hyperlink r:id="rId21">
        <w:r w:rsidDel="00000000" w:rsidR="00000000" w:rsidRPr="00000000">
          <w:rPr>
            <w:rFonts w:ascii="Times New Roman" w:cs="Times New Roman" w:eastAsia="Times New Roman" w:hAnsi="Times New Roman"/>
            <w:color w:val="4f81bd"/>
            <w:sz w:val="24"/>
            <w:szCs w:val="24"/>
            <w:u w:val="single"/>
            <w:rtl w:val="0"/>
          </w:rPr>
          <w:t xml:space="preserve">https://doi.org/10.1080/15265161.2021.1926595</w:t>
        </w:r>
      </w:hyperlink>
      <w:r w:rsidDel="00000000" w:rsidR="00000000" w:rsidRPr="00000000">
        <w:rPr>
          <w:rtl w:val="0"/>
        </w:rPr>
      </w:r>
    </w:p>
    <w:p w:rsidR="00000000" w:rsidDel="00000000" w:rsidP="00000000" w:rsidRDefault="00000000" w:rsidRPr="00000000" w14:paraId="0000003F">
      <w:pPr>
        <w:spacing w:after="200"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Sterling, R. L. (2011). Genetic research among the Havasupai: A cautionary tale. </w:t>
      </w:r>
      <w:r w:rsidDel="00000000" w:rsidR="00000000" w:rsidRPr="00000000">
        <w:rPr>
          <w:rFonts w:ascii="Times New Roman" w:cs="Times New Roman" w:eastAsia="Times New Roman" w:hAnsi="Times New Roman"/>
          <w:i w:val="1"/>
          <w:color w:val="222222"/>
          <w:sz w:val="24"/>
          <w:szCs w:val="24"/>
          <w:highlight w:val="white"/>
          <w:rtl w:val="0"/>
        </w:rPr>
        <w:t xml:space="preserve">AMA Journal of Ethics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13</w:t>
      </w:r>
      <w:r w:rsidDel="00000000" w:rsidR="00000000" w:rsidRPr="00000000">
        <w:rPr>
          <w:rFonts w:ascii="Times New Roman" w:cs="Times New Roman" w:eastAsia="Times New Roman" w:hAnsi="Times New Roman"/>
          <w:color w:val="222222"/>
          <w:sz w:val="24"/>
          <w:szCs w:val="24"/>
          <w:highlight w:val="white"/>
          <w:rtl w:val="0"/>
        </w:rPr>
        <w:t xml:space="preserve">(2), 113-117. </w:t>
      </w:r>
    </w:p>
    <w:p w:rsidR="00000000" w:rsidDel="00000000" w:rsidP="00000000" w:rsidRDefault="00000000" w:rsidRPr="00000000" w14:paraId="00000040">
      <w:pPr>
        <w:spacing w:after="200" w:line="360" w:lineRule="auto"/>
        <w:ind w:left="720" w:firstLine="0"/>
        <w:rPr>
          <w:rFonts w:ascii="Times New Roman" w:cs="Times New Roman" w:eastAsia="Times New Roman" w:hAnsi="Times New Roman"/>
          <w:color w:val="222222"/>
          <w:sz w:val="24"/>
          <w:szCs w:val="24"/>
          <w:highlight w:val="white"/>
        </w:rPr>
      </w:pP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https://journalofethics.ama-assn.org/article/genetic-research-among-havasupai-cautionary-tale/2011-02</w:t>
        </w:r>
      </w:hyperlink>
      <w:r w:rsidDel="00000000" w:rsidR="00000000" w:rsidRPr="00000000">
        <w:rPr>
          <w:rtl w:val="0"/>
        </w:rPr>
      </w:r>
    </w:p>
    <w:p w:rsidR="00000000" w:rsidDel="00000000" w:rsidP="00000000" w:rsidRDefault="00000000" w:rsidRPr="00000000" w14:paraId="0000004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Vedantam, S. (2016). </w:t>
      </w:r>
      <w:r w:rsidDel="00000000" w:rsidR="00000000" w:rsidRPr="00000000">
        <w:rPr>
          <w:rFonts w:ascii="Times New Roman" w:cs="Times New Roman" w:eastAsia="Times New Roman" w:hAnsi="Times New Roman"/>
          <w:i w:val="1"/>
          <w:sz w:val="24"/>
          <w:szCs w:val="24"/>
          <w:rtl w:val="0"/>
        </w:rPr>
        <w:t xml:space="preserve">Ashley Madison Hack Inspires Social Scientists to Look Behind the Names</w:t>
      </w:r>
      <w:r w:rsidDel="00000000" w:rsidR="00000000" w:rsidRPr="00000000">
        <w:rPr>
          <w:rFonts w:ascii="Times New Roman" w:cs="Times New Roman" w:eastAsia="Times New Roman" w:hAnsi="Times New Roman"/>
          <w:sz w:val="24"/>
          <w:szCs w:val="24"/>
          <w:rtl w:val="0"/>
        </w:rPr>
        <w:t xml:space="preserve">. National Public Radio. April 28.</w:t>
      </w:r>
    </w:p>
    <w:p w:rsidR="00000000" w:rsidDel="00000000" w:rsidP="00000000" w:rsidRDefault="00000000" w:rsidRPr="00000000" w14:paraId="00000042">
      <w:pPr>
        <w:spacing w:after="200" w:line="360" w:lineRule="auto"/>
        <w:ind w:left="720" w:firstLine="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4f81bd"/>
            <w:sz w:val="24"/>
            <w:szCs w:val="24"/>
            <w:u w:val="single"/>
            <w:rtl w:val="0"/>
          </w:rPr>
          <w:t xml:space="preserve">https://www.npr.org/2016/04/28/476060486/ashley-madison-hack-inspires-social-scientists-to-look-behind-the-names</w:t>
        </w:r>
      </w:hyperlink>
      <w:r w:rsidDel="00000000" w:rsidR="00000000" w:rsidRPr="00000000">
        <w:rPr>
          <w:rtl w:val="0"/>
        </w:rPr>
      </w:r>
    </w:p>
    <w:p w:rsidR="00000000" w:rsidDel="00000000" w:rsidP="00000000" w:rsidRDefault="00000000" w:rsidRPr="00000000" w14:paraId="0000004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Vogt, P. J., Goldman, A. (2018) Episode 116 Trust The Process. /reply-all/. February 28, 2018. </w:t>
      </w:r>
    </w:p>
    <w:p w:rsidR="00000000" w:rsidDel="00000000" w:rsidP="00000000" w:rsidRDefault="00000000" w:rsidRPr="00000000" w14:paraId="00000044">
      <w:pPr>
        <w:shd w:fill="ffffff" w:val="clear"/>
        <w:ind w:firstLine="72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https://open.spotify.com/episode/0NGOihC8u0GBuxdV3fEBLb</w:t>
        </w:r>
      </w:hyperlink>
      <w:r w:rsidDel="00000000" w:rsidR="00000000" w:rsidRPr="00000000">
        <w:rPr>
          <w:rtl w:val="0"/>
        </w:rPr>
      </w:r>
    </w:p>
    <w:p w:rsidR="00000000" w:rsidDel="00000000" w:rsidP="00000000" w:rsidRDefault="00000000" w:rsidRPr="00000000" w14:paraId="00000045">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sectPr>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igitalguardian.com/blog/timeline-ashley-madison-hack" TargetMode="External"/><Relationship Id="rId22" Type="http://schemas.openxmlformats.org/officeDocument/2006/relationships/hyperlink" Target="https://journalofethics.ama-assn.org/article/genetic-research-among-havasupai-cautionary-tale/2011-02" TargetMode="External"/><Relationship Id="rId21" Type="http://schemas.openxmlformats.org/officeDocument/2006/relationships/hyperlink" Target="https://doi.org/10.1080/15265161.2021.1926595" TargetMode="External"/><Relationship Id="rId24" Type="http://schemas.openxmlformats.org/officeDocument/2006/relationships/hyperlink" Target="https://open.spotify.com/episode/0NGOihC8u0GBuxdV3fEBLb" TargetMode="External"/><Relationship Id="rId23" Type="http://schemas.openxmlformats.org/officeDocument/2006/relationships/hyperlink" Target="https://www.npr.org/2016/04/28/476060486/ashley-madison-hack-inspires-social-scientists-to-look-behind-the-na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xedcenter.org/why-comprehensive-sex-ed-and-consent-education-go-hand-in-hand/"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bbc.com/news/technology-34044506" TargetMode="External"/><Relationship Id="rId7" Type="http://schemas.openxmlformats.org/officeDocument/2006/relationships/hyperlink" Target="https://news.utoledo.edu/index.php/01_10_2017/academic-research-uses-hacked-ashley-madison-data-to-map-areas-with-most-cheating-husbands" TargetMode="External"/><Relationship Id="rId8" Type="http://schemas.openxmlformats.org/officeDocument/2006/relationships/hyperlink" Target="https://www.naag.org/attorney-general-journal/an-update-on-the-legal-landscape-of-revenge-porn/" TargetMode="External"/><Relationship Id="rId11" Type="http://schemas.openxmlformats.org/officeDocument/2006/relationships/hyperlink" Target="https://doi.org/10.7146/kkf.v0i2-3.28090" TargetMode="External"/><Relationship Id="rId10" Type="http://schemas.openxmlformats.org/officeDocument/2006/relationships/hyperlink" Target="https://doi.org/10.1215/10642684-3-4-437" TargetMode="External"/><Relationship Id="rId13" Type="http://schemas.openxmlformats.org/officeDocument/2006/relationships/hyperlink" Target="https://doi.org/10.1177/1079063219842847" TargetMode="External"/><Relationship Id="rId12" Type="http://schemas.openxmlformats.org/officeDocument/2006/relationships/hyperlink" Target="https://doi.org/10.1177/15570851211034560" TargetMode="External"/><Relationship Id="rId15" Type="http://schemas.openxmlformats.org/officeDocument/2006/relationships/hyperlink" Target="https://www.aaai.org/ocs/index.php/ICWSM/ICWSM18/paper/viewPaper/17898" TargetMode="External"/><Relationship Id="rId14" Type="http://schemas.openxmlformats.org/officeDocument/2006/relationships/hyperlink" Target="https://doi.org/10.1145/3358931.3358938" TargetMode="External"/><Relationship Id="rId17" Type="http://schemas.openxmlformats.org/officeDocument/2006/relationships/hyperlink" Target="https://catalogue.projectsbyif.com/patterns/just-in-time-consent/" TargetMode="External"/><Relationship Id="rId16" Type="http://schemas.openxmlformats.org/officeDocument/2006/relationships/hyperlink" Target="https://www.icij.org/investigations/panama-papers/five-years-later-panama-papers-still-having-a-big-impact/" TargetMode="External"/><Relationship Id="rId19" Type="http://schemas.openxmlformats.org/officeDocument/2006/relationships/hyperlink" Target="https://fpf.org/wp-content/uploads/2022/12/FPF-Playbook-singles.pdf" TargetMode="External"/><Relationship Id="rId18" Type="http://schemas.openxmlformats.org/officeDocument/2006/relationships/hyperlink" Target="https://www.hrc.org/resources/blood-do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