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1C4D916B" w:rsidR="00400D32" w:rsidRDefault="00C42E85" w:rsidP="00400D32">
      <w:pPr>
        <w:pStyle w:val="Title"/>
      </w:pPr>
      <w:r>
        <w:t>Crisis? What Crisis?</w:t>
      </w:r>
    </w:p>
    <w:p w14:paraId="5BB6198C" w14:textId="77777777" w:rsidR="00400D32" w:rsidRDefault="00400D32" w:rsidP="00400D32"/>
    <w:p w14:paraId="322FDA3A" w14:textId="2D7AD563" w:rsidR="00400D32" w:rsidRDefault="000B3426" w:rsidP="007F52B6">
      <w:pPr>
        <w:pStyle w:val="Author"/>
      </w:pPr>
      <w:r>
        <w:t>Kim A. Weeden</w:t>
      </w:r>
    </w:p>
    <w:p w14:paraId="2FF38B56" w14:textId="77777777" w:rsidR="00400D32" w:rsidRDefault="00400D32" w:rsidP="00400D32">
      <w:pPr>
        <w:rPr>
          <w:i/>
          <w:iCs/>
        </w:rPr>
      </w:pPr>
    </w:p>
    <w:p w14:paraId="5F25E92C" w14:textId="452238C9" w:rsidR="000B3426" w:rsidRPr="000B3426" w:rsidRDefault="00082CC9" w:rsidP="0015030B">
      <w:pPr>
        <w:pStyle w:val="Abstract"/>
      </w:pPr>
      <w:r>
        <w:t>S</w:t>
      </w:r>
      <w:r w:rsidR="002D613D">
        <w:t xml:space="preserve">ociology has </w:t>
      </w:r>
      <w:r w:rsidR="00441465">
        <w:t xml:space="preserve">been slow to adopt </w:t>
      </w:r>
      <w:r w:rsidR="00532818">
        <w:t xml:space="preserve">the </w:t>
      </w:r>
      <w:r w:rsidR="00441465">
        <w:t xml:space="preserve">standards and practices of </w:t>
      </w:r>
      <w:r w:rsidR="000B3426">
        <w:t>scientific transparency</w:t>
      </w:r>
      <w:r w:rsidR="00532818">
        <w:t xml:space="preserve">. Existing efforts </w:t>
      </w:r>
      <w:r w:rsidR="00C72AEF">
        <w:t xml:space="preserve">stem from </w:t>
      </w:r>
      <w:r w:rsidR="00532818">
        <w:t xml:space="preserve">the voluntary efforts of individual </w:t>
      </w:r>
      <w:r w:rsidR="000B3426">
        <w:t>researchers or journals</w:t>
      </w:r>
      <w:r w:rsidR="00532818">
        <w:t xml:space="preserve"> rather than from the </w:t>
      </w:r>
      <w:r w:rsidR="000B3426">
        <w:t>discipline’s professional association</w:t>
      </w:r>
      <w:r w:rsidR="00532818">
        <w:t xml:space="preserve">. </w:t>
      </w:r>
      <w:r w:rsidR="003133FF">
        <w:t xml:space="preserve">The </w:t>
      </w:r>
      <w:r w:rsidR="002D613D">
        <w:t xml:space="preserve">absence of </w:t>
      </w:r>
      <w:r w:rsidR="00532818">
        <w:t xml:space="preserve">organized, top-down initiatives to nudge the discipline toward open science </w:t>
      </w:r>
      <w:r w:rsidR="003133FF">
        <w:t xml:space="preserve">reflects not only the usual problems of organizational inertia and resource constraints, but </w:t>
      </w:r>
      <w:r w:rsidR="00C72AEF">
        <w:t xml:space="preserve">also </w:t>
      </w:r>
      <w:r w:rsidR="003133FF">
        <w:t xml:space="preserve">sociology’s </w:t>
      </w:r>
      <w:r w:rsidR="00532818">
        <w:t xml:space="preserve">unusually </w:t>
      </w:r>
      <w:r w:rsidR="00C72AEF">
        <w:t>high intradisciplinary fragmentation</w:t>
      </w:r>
      <w:r w:rsidR="002D613D">
        <w:t xml:space="preserve">. This fragmentation takes many forms, not the least of which is disagreement among sociologists over </w:t>
      </w:r>
      <w:r w:rsidR="00532818">
        <w:t xml:space="preserve">both the desirability and the feasibility of </w:t>
      </w:r>
      <w:r w:rsidR="004632C7">
        <w:t>data and code sharing, preregistration, and reproducibility</w:t>
      </w:r>
      <w:r w:rsidR="00914B86">
        <w:t xml:space="preserve"> standards</w:t>
      </w:r>
      <w:r w:rsidR="004632C7">
        <w:t>.</w:t>
      </w:r>
      <w:r w:rsidR="00532818">
        <w:t xml:space="preserve"> Although prospects for</w:t>
      </w:r>
      <w:r w:rsidR="00C72AEF">
        <w:t xml:space="preserve"> large-scale,</w:t>
      </w:r>
      <w:r w:rsidR="00532818">
        <w:t xml:space="preserve"> </w:t>
      </w:r>
      <w:r w:rsidR="00C72AEF">
        <w:t xml:space="preserve">open science </w:t>
      </w:r>
      <w:r w:rsidR="00532818">
        <w:t xml:space="preserve">initiatives </w:t>
      </w:r>
      <w:r w:rsidR="00C72AEF">
        <w:t xml:space="preserve">in the field seem </w:t>
      </w:r>
      <w:r w:rsidR="00532818">
        <w:t xml:space="preserve">slim, </w:t>
      </w:r>
      <w:r w:rsidR="00C72AEF">
        <w:t xml:space="preserve">more </w:t>
      </w:r>
      <w:r w:rsidR="00532818">
        <w:t xml:space="preserve">modest forms </w:t>
      </w:r>
      <w:r w:rsidR="00C72AEF">
        <w:t xml:space="preserve">of transparency will continue to diffuse </w:t>
      </w:r>
      <w:r w:rsidR="00532818">
        <w:t xml:space="preserve">among networks of </w:t>
      </w:r>
      <w:r w:rsidR="00C72AEF">
        <w:t xml:space="preserve">scholars, especially those using quantitative methods. </w:t>
      </w:r>
    </w:p>
    <w:p w14:paraId="2D353E1B" w14:textId="77777777" w:rsidR="00400D32" w:rsidRDefault="00400D32" w:rsidP="00B06E3D">
      <w:pPr>
        <w:pStyle w:val="Heading2"/>
      </w:pPr>
      <w:r>
        <w:t>Background</w:t>
      </w:r>
    </w:p>
    <w:p w14:paraId="7D3815B7" w14:textId="6ED0E222" w:rsidR="00090E9A" w:rsidRDefault="00090E9A" w:rsidP="00400D32">
      <w:pPr>
        <w:rPr>
          <w:i/>
          <w:iCs/>
        </w:rPr>
      </w:pPr>
    </w:p>
    <w:p w14:paraId="4F1B3833" w14:textId="6D9AA007" w:rsidR="00723019" w:rsidRDefault="00C42E85" w:rsidP="00400D32">
      <w:r>
        <w:t xml:space="preserve">Sociology has lagged behind economics, political science, and psychology in its recognition of a replication crisis and </w:t>
      </w:r>
      <w:r w:rsidR="00215AC6">
        <w:t xml:space="preserve">efforts to </w:t>
      </w:r>
      <w:r w:rsidR="00FC6778">
        <w:t>move toward</w:t>
      </w:r>
      <w:r w:rsidR="00215AC6">
        <w:t xml:space="preserve"> scientific transparency.</w:t>
      </w:r>
      <w:r w:rsidR="00723DBA">
        <w:t xml:space="preserve"> </w:t>
      </w:r>
      <w:r w:rsidR="00F16CB5">
        <w:t>Although</w:t>
      </w:r>
      <w:r>
        <w:t xml:space="preserve"> individual researchers have </w:t>
      </w:r>
      <w:r w:rsidR="001C6B4F">
        <w:t xml:space="preserve">voluntarily adopted some of the </w:t>
      </w:r>
      <w:r>
        <w:t xml:space="preserve">“best practices” of </w:t>
      </w:r>
      <w:r w:rsidR="00F16CB5">
        <w:t xml:space="preserve">transparency, they are </w:t>
      </w:r>
      <w:r w:rsidR="00985B2E">
        <w:t xml:space="preserve">still </w:t>
      </w:r>
      <w:r w:rsidR="00F16CB5">
        <w:t>in the minority</w:t>
      </w:r>
      <w:r w:rsidR="00985B2E">
        <w:t xml:space="preserve"> within the field</w:t>
      </w:r>
      <w:r w:rsidR="00F16CB5">
        <w:t xml:space="preserve">. </w:t>
      </w:r>
      <w:r w:rsidR="00723DBA">
        <w:t>Similarly, a</w:t>
      </w:r>
      <w:r w:rsidR="00285407">
        <w:t xml:space="preserve"> handful of </w:t>
      </w:r>
      <w:r w:rsidR="001C57AF">
        <w:t xml:space="preserve">sociology </w:t>
      </w:r>
      <w:r w:rsidR="00285407">
        <w:t xml:space="preserve">journals </w:t>
      </w:r>
      <w:r>
        <w:t xml:space="preserve">have tried to nudge the field </w:t>
      </w:r>
      <w:r w:rsidR="001C57AF">
        <w:t>toward transparency</w:t>
      </w:r>
      <w:r w:rsidR="001C6B4F">
        <w:t xml:space="preserve">, most often by </w:t>
      </w:r>
      <w:r w:rsidR="00285407">
        <w:t xml:space="preserve">requiring authors to provide </w:t>
      </w:r>
      <w:r w:rsidR="00723DBA">
        <w:t xml:space="preserve">replication </w:t>
      </w:r>
      <w:r w:rsidR="00285407">
        <w:t>packages with code and data</w:t>
      </w:r>
      <w:r w:rsidR="00723DBA">
        <w:t xml:space="preserve"> for quantitative articles</w:t>
      </w:r>
      <w:r w:rsidR="00985B2E">
        <w:t xml:space="preserve"> or by explicitly welcoming </w:t>
      </w:r>
      <w:r w:rsidR="00723DBA">
        <w:t>replication studies. Very few have mandated preregistration</w:t>
      </w:r>
      <w:r w:rsidR="00985B2E">
        <w:t xml:space="preserve"> of studies</w:t>
      </w:r>
      <w:r w:rsidR="00723DBA">
        <w:t xml:space="preserve">, and to my knowledge </w:t>
      </w:r>
      <w:r w:rsidR="00985B2E">
        <w:t xml:space="preserve">no journals </w:t>
      </w:r>
      <w:r w:rsidR="00723DBA">
        <w:t>have a process to verify replication packages.</w:t>
      </w:r>
    </w:p>
    <w:p w14:paraId="33A779A4" w14:textId="45544404" w:rsidR="00723DBA" w:rsidRDefault="00723019" w:rsidP="00400D32">
      <w:r>
        <w:t xml:space="preserve">Notably, </w:t>
      </w:r>
      <w:r w:rsidR="00471F72">
        <w:t>these efforts to introduce transparency into sociological research have all been “bottom up</w:t>
      </w:r>
      <w:r w:rsidR="00723DBA">
        <w:t>.</w:t>
      </w:r>
      <w:r w:rsidR="006E67AF">
        <w:t xml:space="preserve">” </w:t>
      </w:r>
      <w:r w:rsidR="00723DBA">
        <w:t xml:space="preserve">The American Sociological Association, the discipline’s primary </w:t>
      </w:r>
      <w:r w:rsidR="00985B2E">
        <w:t xml:space="preserve">professional and scholarly </w:t>
      </w:r>
      <w:r w:rsidR="00723DBA">
        <w:t xml:space="preserve">association and the natural </w:t>
      </w:r>
      <w:r w:rsidR="00985B2E">
        <w:t xml:space="preserve">locus of </w:t>
      </w:r>
      <w:r w:rsidR="00723DBA">
        <w:t xml:space="preserve">top-down </w:t>
      </w:r>
      <w:r w:rsidR="00985B2E">
        <w:t xml:space="preserve">initiatives to improve </w:t>
      </w:r>
      <w:r w:rsidR="00723DBA">
        <w:t xml:space="preserve">disciplinary practice, has been largely silent on scientific transparency. </w:t>
      </w:r>
      <w:r w:rsidR="00F16CB5">
        <w:t xml:space="preserve">The flagship journal in the field, which is published by the ASA, recommends but does not mandate replication packages, and the </w:t>
      </w:r>
      <w:r w:rsidR="00723DBA">
        <w:t xml:space="preserve">ASA’s </w:t>
      </w:r>
      <w:r w:rsidR="00F16CB5">
        <w:t xml:space="preserve">statement of professional ethics does not </w:t>
      </w:r>
      <w:r w:rsidR="00723DBA">
        <w:t xml:space="preserve">mention scientific </w:t>
      </w:r>
      <w:r w:rsidR="00F16CB5">
        <w:t>transparency.</w:t>
      </w:r>
    </w:p>
    <w:p w14:paraId="116A930F" w14:textId="4CC2396D" w:rsidR="00723DBA" w:rsidRDefault="00400D32" w:rsidP="00985B2E">
      <w:pPr>
        <w:pStyle w:val="Heading2"/>
      </w:pPr>
      <w:r>
        <w:t xml:space="preserve">Main </w:t>
      </w:r>
      <w:r w:rsidRPr="00B06E3D">
        <w:t>Thoughts</w:t>
      </w:r>
    </w:p>
    <w:p w14:paraId="77CCDF4C" w14:textId="77777777" w:rsidR="00985B2E" w:rsidRPr="00985B2E" w:rsidRDefault="00985B2E" w:rsidP="00985B2E">
      <w:pPr>
        <w:pStyle w:val="BodyText"/>
      </w:pPr>
    </w:p>
    <w:p w14:paraId="71EE7FCA" w14:textId="33E7A35B" w:rsidR="006D14CB" w:rsidRDefault="006D14CB" w:rsidP="00B94D36">
      <w:r>
        <w:t xml:space="preserve">Why has adoption of transparency standards in sociology been so slow and piecemeal? Is the absence of “top-down” leadership from the </w:t>
      </w:r>
      <w:r w:rsidR="00985B2E">
        <w:t xml:space="preserve">ASA </w:t>
      </w:r>
      <w:r>
        <w:t xml:space="preserve">merely the standard story of the challenge of coordination, organizational inertia and resource constraints? Or is there something about sociology as a field that has slowed its adoption of scientific transparency? I argue that it’s both: fragmentation within the discipline contributes to </w:t>
      </w:r>
      <w:r>
        <w:lastRenderedPageBreak/>
        <w:t>organizational inertia, and the combination makes top-down leadership on scientific transparency, or for that matter any issue related to the day-to-day practice of sociology, rather unlikely.</w:t>
      </w:r>
    </w:p>
    <w:p w14:paraId="74D524AE" w14:textId="10B20A3A" w:rsidR="00A51BD2" w:rsidRDefault="001268A7" w:rsidP="00A51BD2">
      <w:pPr>
        <w:pStyle w:val="BodyText"/>
      </w:pPr>
      <w:r>
        <w:t xml:space="preserve">Some elected members of the ASA have attempted to leverage the authority and power of the organization over its journals to implement scientific transparency standards. </w:t>
      </w:r>
      <w:r w:rsidR="00A51BD2">
        <w:t>As Philip Cohen document</w:t>
      </w:r>
      <w:r>
        <w:t>s</w:t>
      </w:r>
      <w:r w:rsidR="00A51BD2">
        <w:t xml:space="preserve"> in his blog, </w:t>
      </w:r>
      <w:r>
        <w:t xml:space="preserve">he brought </w:t>
      </w:r>
      <w:r w:rsidR="00C0188C">
        <w:t xml:space="preserve">a proposal </w:t>
      </w:r>
      <w:r>
        <w:t xml:space="preserve">to </w:t>
      </w:r>
      <w:r w:rsidR="00C0188C">
        <w:t xml:space="preserve">the </w:t>
      </w:r>
      <w:r w:rsidR="00A51BD2">
        <w:t xml:space="preserve">Publications Committee </w:t>
      </w:r>
      <w:r>
        <w:t xml:space="preserve">(on which he served as an elected member) </w:t>
      </w:r>
      <w:r w:rsidR="00C0188C">
        <w:t xml:space="preserve">to adopt </w:t>
      </w:r>
      <w:r w:rsidR="00A51BD2">
        <w:t>the Open Science Badge system</w:t>
      </w:r>
      <w:r>
        <w:t>. This proposal</w:t>
      </w:r>
      <w:r w:rsidR="00A51BD2">
        <w:t xml:space="preserve"> </w:t>
      </w:r>
      <w:r w:rsidR="00C0188C">
        <w:t>failed</w:t>
      </w:r>
      <w:r w:rsidR="006E67AF">
        <w:t xml:space="preserve"> </w:t>
      </w:r>
      <w:r w:rsidR="0078230C">
        <w:t xml:space="preserve">in </w:t>
      </w:r>
      <w:r w:rsidR="006E67AF">
        <w:t xml:space="preserve">a vote. Sixteen months </w:t>
      </w:r>
      <w:r w:rsidR="00C0188C">
        <w:t>and two ad hoc committees</w:t>
      </w:r>
      <w:r w:rsidR="006E67AF">
        <w:t xml:space="preserve"> later</w:t>
      </w:r>
      <w:r w:rsidR="00C0188C">
        <w:t xml:space="preserve">, </w:t>
      </w:r>
      <w:r w:rsidR="006E67AF">
        <w:t xml:space="preserve">an alternative proposal passed the committee: </w:t>
      </w:r>
      <w:r w:rsidR="00A51BD2">
        <w:t xml:space="preserve">authors </w:t>
      </w:r>
      <w:r w:rsidR="00C0188C">
        <w:t xml:space="preserve">would </w:t>
      </w:r>
      <w:r w:rsidR="00A51BD2">
        <w:t xml:space="preserve">declare in a footnote whether their data and code were available online, and if not why not. </w:t>
      </w:r>
      <w:r w:rsidR="00C0188C">
        <w:t>This proposal was referred to Council, where it was rejected</w:t>
      </w:r>
      <w:r w:rsidR="006E67AF">
        <w:t xml:space="preserve"> and</w:t>
      </w:r>
      <w:r w:rsidR="0078230C">
        <w:t>, after another 4 months,</w:t>
      </w:r>
      <w:r w:rsidR="006E67AF">
        <w:t xml:space="preserve"> sent back down to </w:t>
      </w:r>
      <w:r>
        <w:t xml:space="preserve">the </w:t>
      </w:r>
      <w:r w:rsidR="006E67AF">
        <w:t>Pub</w:t>
      </w:r>
      <w:r>
        <w:t xml:space="preserve">lication </w:t>
      </w:r>
      <w:r w:rsidR="006E67AF">
        <w:t>Com</w:t>
      </w:r>
      <w:r>
        <w:t>mittee</w:t>
      </w:r>
      <w:r w:rsidR="0078230C">
        <w:t xml:space="preserve"> with comments</w:t>
      </w:r>
      <w:r w:rsidR="006E67AF">
        <w:t xml:space="preserve">. </w:t>
      </w:r>
      <w:r w:rsidR="0078230C">
        <w:t>By this time, the members of the Pu</w:t>
      </w:r>
      <w:r w:rsidR="00737209">
        <w:t xml:space="preserve">blication Committee who had pushed hardest for transparency had either given up or rotated </w:t>
      </w:r>
      <w:r w:rsidR="009D707B">
        <w:t>off of the committee.</w:t>
      </w:r>
    </w:p>
    <w:p w14:paraId="4D8C4C0B" w14:textId="024CF258" w:rsidR="009165F1" w:rsidRDefault="00A51BD2" w:rsidP="00B94D36">
      <w:r>
        <w:t xml:space="preserve">Without insider information, an autopsy of </w:t>
      </w:r>
      <w:r w:rsidR="006E67AF">
        <w:t xml:space="preserve">the two </w:t>
      </w:r>
      <w:r>
        <w:t>proposal</w:t>
      </w:r>
      <w:r w:rsidR="006E67AF">
        <w:t>s</w:t>
      </w:r>
      <w:r>
        <w:t xml:space="preserve">’ death by committee is bound to be inconclusive. </w:t>
      </w:r>
      <w:r w:rsidR="00D223DF">
        <w:t>Perhaps</w:t>
      </w:r>
      <w:r w:rsidR="00F002C4">
        <w:t xml:space="preserve"> </w:t>
      </w:r>
      <w:r w:rsidR="00D223DF">
        <w:t xml:space="preserve">committee and Council members </w:t>
      </w:r>
      <w:r w:rsidR="00AA1733">
        <w:t xml:space="preserve">thought </w:t>
      </w:r>
      <w:r>
        <w:t xml:space="preserve">the </w:t>
      </w:r>
      <w:r w:rsidR="00D223DF">
        <w:t>benefits</w:t>
      </w:r>
      <w:r>
        <w:t xml:space="preserve"> of implementing </w:t>
      </w:r>
      <w:r w:rsidR="00D223DF">
        <w:t xml:space="preserve">such </w:t>
      </w:r>
      <w:r>
        <w:t xml:space="preserve">modest, unenforceable, and honor-system </w:t>
      </w:r>
      <w:r w:rsidR="00D223DF">
        <w:t xml:space="preserve">policies were </w:t>
      </w:r>
      <w:r>
        <w:t xml:space="preserve">not worth the </w:t>
      </w:r>
      <w:r w:rsidR="00AA1733">
        <w:t>effort</w:t>
      </w:r>
      <w:r w:rsidR="00F002C4">
        <w:t xml:space="preserve">. </w:t>
      </w:r>
      <w:r w:rsidR="00D223DF">
        <w:t>Perhaps</w:t>
      </w:r>
      <w:r w:rsidR="00F002C4">
        <w:t xml:space="preserve"> </w:t>
      </w:r>
      <w:r w:rsidR="00D223DF">
        <w:t xml:space="preserve">they </w:t>
      </w:r>
      <w:r w:rsidR="00F002C4">
        <w:t xml:space="preserve">were concerned that </w:t>
      </w:r>
      <w:r w:rsidR="00D223DF">
        <w:t xml:space="preserve">any open science </w:t>
      </w:r>
      <w:r w:rsidR="00F002C4">
        <w:t>requirements</w:t>
      </w:r>
      <w:r w:rsidR="00D223DF">
        <w:t>, even weak ones,</w:t>
      </w:r>
      <w:r w:rsidR="00F002C4">
        <w:t xml:space="preserve"> </w:t>
      </w:r>
      <w:r>
        <w:t xml:space="preserve">would burden already over-burdened editors </w:t>
      </w:r>
      <w:r w:rsidR="00C0188C">
        <w:t>and</w:t>
      </w:r>
      <w:r>
        <w:t xml:space="preserve"> reviewers or slow an already</w:t>
      </w:r>
      <w:r w:rsidR="00D223DF">
        <w:t xml:space="preserve"> </w:t>
      </w:r>
      <w:r>
        <w:t xml:space="preserve">slow </w:t>
      </w:r>
      <w:r w:rsidR="00C0188C">
        <w:t xml:space="preserve">editorial and </w:t>
      </w:r>
      <w:r>
        <w:t xml:space="preserve">publication </w:t>
      </w:r>
      <w:r w:rsidR="00D223DF">
        <w:t>process</w:t>
      </w:r>
      <w:r w:rsidR="00F002C4">
        <w:t xml:space="preserve">. </w:t>
      </w:r>
      <w:r w:rsidR="001E0505">
        <w:t xml:space="preserve">Perhaps members of the permanent staff were concerned that </w:t>
      </w:r>
      <w:r w:rsidR="001268A7">
        <w:t xml:space="preserve">each step </w:t>
      </w:r>
      <w:r w:rsidR="001E0505">
        <w:t xml:space="preserve">toward open science </w:t>
      </w:r>
      <w:r w:rsidR="001268A7">
        <w:t xml:space="preserve">would irrevocably alter the organization’s contract </w:t>
      </w:r>
      <w:r w:rsidR="001E0505">
        <w:t>with Sage</w:t>
      </w:r>
      <w:r w:rsidR="001268A7">
        <w:t xml:space="preserve"> press, </w:t>
      </w:r>
      <w:r w:rsidR="001E0505">
        <w:t>from which the ASA receives a large share of its annual revenues</w:t>
      </w:r>
      <w:r w:rsidR="001268A7">
        <w:t xml:space="preserve"> and operating budget</w:t>
      </w:r>
      <w:r w:rsidR="001E0505">
        <w:t xml:space="preserve">. </w:t>
      </w:r>
      <w:r w:rsidR="00D223DF">
        <w:t>Perhaps</w:t>
      </w:r>
      <w:r w:rsidR="00F002C4">
        <w:t xml:space="preserve"> </w:t>
      </w:r>
      <w:r w:rsidR="001E0505">
        <w:t>committee members</w:t>
      </w:r>
      <w:r w:rsidR="00D223DF">
        <w:t xml:space="preserve"> were worried that footnotes or badges would stigmatize papers whose authors declared they were exempt from sharing </w:t>
      </w:r>
      <w:r w:rsidR="00AA1733">
        <w:t>data and code</w:t>
      </w:r>
      <w:r w:rsidR="001E0505">
        <w:t xml:space="preserve">. </w:t>
      </w:r>
      <w:r w:rsidR="00AA1733">
        <w:t xml:space="preserve">Or, </w:t>
      </w:r>
      <w:r w:rsidR="00B32295">
        <w:t xml:space="preserve">perhaps </w:t>
      </w:r>
      <w:r w:rsidR="00F002C4">
        <w:t xml:space="preserve">some </w:t>
      </w:r>
      <w:r w:rsidR="001268A7">
        <w:t xml:space="preserve">of the members of the committees </w:t>
      </w:r>
      <w:r w:rsidR="0081027D">
        <w:t>object</w:t>
      </w:r>
      <w:r w:rsidR="00F002C4">
        <w:t>ed</w:t>
      </w:r>
      <w:r w:rsidR="0081027D">
        <w:t xml:space="preserve"> </w:t>
      </w:r>
      <w:r w:rsidR="00F002C4">
        <w:t xml:space="preserve">in principle to </w:t>
      </w:r>
      <w:r w:rsidR="0081027D">
        <w:t>scientific transparency</w:t>
      </w:r>
      <w:r w:rsidR="00B32295">
        <w:t>.</w:t>
      </w:r>
    </w:p>
    <w:p w14:paraId="32A67DDC" w14:textId="77777777" w:rsidR="001268A7" w:rsidRDefault="00D223DF" w:rsidP="00D223DF">
      <w:r>
        <w:t xml:space="preserve">The latter two </w:t>
      </w:r>
      <w:r w:rsidR="001E0505">
        <w:t>speculations</w:t>
      </w:r>
      <w:r>
        <w:t xml:space="preserve"> point to the second </w:t>
      </w:r>
      <w:r w:rsidR="001E0505">
        <w:t xml:space="preserve">relevant </w:t>
      </w:r>
      <w:r>
        <w:t>feature of sociology</w:t>
      </w:r>
      <w:r w:rsidR="001E0505">
        <w:t xml:space="preserve">: </w:t>
      </w:r>
      <w:r w:rsidR="00B95E3B">
        <w:t>it is a highly fragmented discipline</w:t>
      </w:r>
      <w:r w:rsidR="001268A7">
        <w:t>, with a weaker core and more internal heterogeneity than economics, political science, or psychology</w:t>
      </w:r>
      <w:r w:rsidR="00522DCA">
        <w:t xml:space="preserve">. </w:t>
      </w:r>
      <w:r w:rsidR="001268A7">
        <w:t xml:space="preserve">(This statement is borne out by bibliometric data, which shows sociology is more likely than other social sciences to cite outside the field.) </w:t>
      </w:r>
    </w:p>
    <w:p w14:paraId="358C08C7" w14:textId="5CDE06A1" w:rsidR="00B32295" w:rsidRDefault="001268A7" w:rsidP="00D223DF">
      <w:r>
        <w:t xml:space="preserve">Fragmentation within the field tends to be fractal. At the most basic level, sociologists disagree over the </w:t>
      </w:r>
      <w:r w:rsidR="00EC5201">
        <w:t xml:space="preserve">goals and epistemology of </w:t>
      </w:r>
      <w:r w:rsidR="001E0505">
        <w:t>sociology</w:t>
      </w:r>
      <w:r>
        <w:t>. Should it be a science</w:t>
      </w:r>
      <w:r w:rsidR="001E6BAF">
        <w:t xml:space="preserve"> that strives, however imperfectly, to identify </w:t>
      </w:r>
      <w:r w:rsidR="0066071A">
        <w:t xml:space="preserve">objective </w:t>
      </w:r>
      <w:r w:rsidR="001E6BAF">
        <w:t>truth</w:t>
      </w:r>
      <w:r w:rsidR="0066071A">
        <w:t xml:space="preserve"> or </w:t>
      </w:r>
      <w:r w:rsidR="001E6BAF">
        <w:t>general</w:t>
      </w:r>
      <w:r w:rsidR="0066071A">
        <w:t>ized</w:t>
      </w:r>
      <w:r w:rsidR="001E6BAF">
        <w:t xml:space="preserve"> social processes? Is it a normative project, in which the </w:t>
      </w:r>
      <w:r w:rsidR="0066071A">
        <w:t xml:space="preserve">main </w:t>
      </w:r>
      <w:r w:rsidR="001E6BAF">
        <w:t xml:space="preserve">goal is to reveal not what is but what should be? Or is it an </w:t>
      </w:r>
      <w:r w:rsidR="0029513D">
        <w:t xml:space="preserve">interpretivist project more akin to the humanities </w:t>
      </w:r>
      <w:r w:rsidR="001E6BAF">
        <w:t xml:space="preserve">than to economics, political science, or psychology? </w:t>
      </w:r>
    </w:p>
    <w:p w14:paraId="74807658" w14:textId="2FD70990" w:rsidR="0066071A" w:rsidRDefault="001E6BAF" w:rsidP="0066071A">
      <w:r>
        <w:t xml:space="preserve">Even among scholars </w:t>
      </w:r>
      <w:r w:rsidR="0029513D">
        <w:t xml:space="preserve">who fall into the “sociology is a science” camp, fragmentation </w:t>
      </w:r>
      <w:r w:rsidR="0066071A">
        <w:t>can be observed in the wide range</w:t>
      </w:r>
      <w:r>
        <w:t xml:space="preserve"> </w:t>
      </w:r>
      <w:r w:rsidR="0066071A">
        <w:t>of methods used within the field.</w:t>
      </w:r>
      <w:r>
        <w:t xml:space="preserve"> </w:t>
      </w:r>
      <w:r w:rsidR="0066071A">
        <w:t>A</w:t>
      </w:r>
      <w:r>
        <w:t xml:space="preserve">lthough the majority of research applies </w:t>
      </w:r>
      <w:r w:rsidR="00522DCA">
        <w:t>quantitative methods to secondary (survey, digital trace) data</w:t>
      </w:r>
      <w:r>
        <w:t>,</w:t>
      </w:r>
      <w:r w:rsidR="00522DCA">
        <w:t xml:space="preserve"> </w:t>
      </w:r>
      <w:r w:rsidR="0066071A">
        <w:t xml:space="preserve">research using </w:t>
      </w:r>
      <w:r w:rsidR="00522DCA">
        <w:t>qualitative</w:t>
      </w:r>
      <w:r w:rsidR="0066071A">
        <w:t xml:space="preserve">, mixed, </w:t>
      </w:r>
      <w:r w:rsidR="00522DCA">
        <w:t>ethnographic, experimental, computational, and historical-archival</w:t>
      </w:r>
      <w:r w:rsidR="005D330A">
        <w:t xml:space="preserve"> methods </w:t>
      </w:r>
      <w:r w:rsidR="0066071A">
        <w:t xml:space="preserve">is </w:t>
      </w:r>
      <w:r w:rsidR="005D330A">
        <w:t>also common.</w:t>
      </w:r>
      <w:r w:rsidR="00D223DF">
        <w:t xml:space="preserve"> </w:t>
      </w:r>
      <w:r w:rsidR="00EC5201">
        <w:t>Practitioners of these disparate methods have different ideas about what scientific transparency means, whether particular</w:t>
      </w:r>
      <w:r w:rsidR="001E0505">
        <w:t xml:space="preserve"> practices </w:t>
      </w:r>
      <w:r w:rsidR="00EC5201">
        <w:t xml:space="preserve">(e.g., </w:t>
      </w:r>
      <w:r w:rsidR="001E0505">
        <w:lastRenderedPageBreak/>
        <w:t xml:space="preserve">preregistration, the dissemination of </w:t>
      </w:r>
      <w:r w:rsidR="00EC5201">
        <w:t xml:space="preserve">replication packages) are feasible for their type of work, and </w:t>
      </w:r>
      <w:r w:rsidR="001E0505">
        <w:t xml:space="preserve">even </w:t>
      </w:r>
      <w:r w:rsidR="00EC5201">
        <w:t>whether transparency and reproducibility are appropriate goals.</w:t>
      </w:r>
      <w:r w:rsidR="0066071A">
        <w:t xml:space="preserve"> </w:t>
      </w:r>
      <w:r w:rsidR="001E0505">
        <w:t xml:space="preserve">At the risk of oversimplifying, </w:t>
      </w:r>
      <w:r>
        <w:t xml:space="preserve">scholars who mainly use qualitative methods have been more reluctant to embrace scientific transparency than those who mainly use quantitative methods. </w:t>
      </w:r>
    </w:p>
    <w:p w14:paraId="66A0F490" w14:textId="70CE0F0A" w:rsidR="00B408F5" w:rsidRDefault="001E0505" w:rsidP="00B408F5">
      <w:pPr>
        <w:pStyle w:val="BodyText"/>
      </w:pPr>
      <w:r>
        <w:t xml:space="preserve">Among </w:t>
      </w:r>
      <w:r w:rsidR="0066071A">
        <w:t xml:space="preserve">quantitative scholars, </w:t>
      </w:r>
      <w:r>
        <w:t xml:space="preserve">objections </w:t>
      </w:r>
      <w:r w:rsidR="0066071A">
        <w:t xml:space="preserve">to open science </w:t>
      </w:r>
      <w:r>
        <w:t>are typically over practicalities rather than principle</w:t>
      </w:r>
      <w:r w:rsidR="0066071A">
        <w:t xml:space="preserve">: for example, how to resolve the tension between </w:t>
      </w:r>
      <w:r w:rsidR="001E6BAF">
        <w:t xml:space="preserve">scientific transparency </w:t>
      </w:r>
      <w:r w:rsidR="0066071A">
        <w:t xml:space="preserve">and the legal, ethical, or normative </w:t>
      </w:r>
      <w:r w:rsidR="001E6BAF">
        <w:t xml:space="preserve">constraints of </w:t>
      </w:r>
      <w:r w:rsidR="0066071A">
        <w:t xml:space="preserve">making </w:t>
      </w:r>
      <w:r w:rsidR="00B17DA2">
        <w:t xml:space="preserve">restricted access or proprietary data publicly </w:t>
      </w:r>
      <w:r w:rsidR="0066071A">
        <w:t>available</w:t>
      </w:r>
      <w:r w:rsidR="00B17DA2">
        <w:t xml:space="preserve">. </w:t>
      </w:r>
      <w:r w:rsidR="0066071A">
        <w:t>In most cases, t</w:t>
      </w:r>
      <w:r w:rsidR="00B408F5">
        <w:t>hese concerns are</w:t>
      </w:r>
      <w:r w:rsidR="0066071A">
        <w:t xml:space="preserve"> not in</w:t>
      </w:r>
      <w:r w:rsidR="00B408F5">
        <w:t>surmountable. For example, journals could simply exempt research that uses proprietary or restricted access data from replication package requirements</w:t>
      </w:r>
      <w:r w:rsidR="0066071A">
        <w:t xml:space="preserve">, which is precisely the approach taken by the handful of journals with replication package policies. </w:t>
      </w:r>
      <w:r w:rsidR="00B408F5">
        <w:t xml:space="preserve">Alternatively, journals or researchers could work with third parties to verify results, although this solution quickly runs up against resource constraints: very few editors or reviewers in sociology are paid for their labor even “in kind,” relatively few sociologists enjoy institutional support for verification of their replication packages, and even fewer journals have the resources to pay for staff or students for this task. </w:t>
      </w:r>
      <w:r w:rsidR="0066071A">
        <w:t xml:space="preserve">The greater challenge for open science among quantitative scholars is the general devaluation of replication studies, which are rare even at the journals (e.g., </w:t>
      </w:r>
      <w:r w:rsidR="0066071A">
        <w:rPr>
          <w:i/>
          <w:iCs/>
        </w:rPr>
        <w:t xml:space="preserve">Sociological Science) </w:t>
      </w:r>
      <w:r w:rsidR="0066071A">
        <w:t xml:space="preserve">that have explicitly embraced them as a valid and valued form of research. </w:t>
      </w:r>
    </w:p>
    <w:p w14:paraId="558C19A7" w14:textId="2BEF596E" w:rsidR="00AE2B84" w:rsidRDefault="001E6BAF" w:rsidP="00AE2B84">
      <w:r>
        <w:t>Among q</w:t>
      </w:r>
      <w:r w:rsidR="00B17DA2">
        <w:t>ualitative scholars</w:t>
      </w:r>
      <w:r>
        <w:t xml:space="preserve">, concerns </w:t>
      </w:r>
      <w:r w:rsidR="00B408F5">
        <w:t xml:space="preserve">over data-sharing and other scientific transparency standards take a </w:t>
      </w:r>
      <w:r w:rsidR="002E5E0E">
        <w:t xml:space="preserve">slightly </w:t>
      </w:r>
      <w:r w:rsidR="00B408F5">
        <w:t>different form</w:t>
      </w:r>
      <w:r w:rsidR="002E5E0E">
        <w:t xml:space="preserve"> than among quantitative researchers. </w:t>
      </w:r>
      <w:r w:rsidR="00B408F5">
        <w:t>Some of these concerns focus on the consequences of data sharing</w:t>
      </w:r>
      <w:r w:rsidR="002428CC">
        <w:t xml:space="preserve"> for qualitative research practice. Will</w:t>
      </w:r>
      <w:r w:rsidR="002E5E0E">
        <w:t xml:space="preserve"> </w:t>
      </w:r>
      <w:r w:rsidR="002428CC">
        <w:t xml:space="preserve">data sharing undermine </w:t>
      </w:r>
      <w:r w:rsidR="00B408F5">
        <w:t xml:space="preserve">the </w:t>
      </w:r>
      <w:r>
        <w:t xml:space="preserve">trust </w:t>
      </w:r>
      <w:r w:rsidR="002428CC">
        <w:t xml:space="preserve">that develops </w:t>
      </w:r>
      <w:r w:rsidR="00B408F5">
        <w:t>between researchers and subjects</w:t>
      </w:r>
      <w:r w:rsidR="002E5E0E">
        <w:t xml:space="preserve"> – trust </w:t>
      </w:r>
      <w:r w:rsidR="002428CC">
        <w:t xml:space="preserve">on which qualitative research </w:t>
      </w:r>
      <w:r w:rsidR="002E5E0E">
        <w:t>depends</w:t>
      </w:r>
      <w:r w:rsidR="002428CC">
        <w:t xml:space="preserve">? Will </w:t>
      </w:r>
      <w:r w:rsidR="00AE2B84">
        <w:t xml:space="preserve">subjects </w:t>
      </w:r>
      <w:r w:rsidR="002428CC">
        <w:t xml:space="preserve">respond to data sharing by becoming more </w:t>
      </w:r>
      <w:r w:rsidR="00AE2B84">
        <w:t xml:space="preserve">reluctant to participate </w:t>
      </w:r>
      <w:r>
        <w:t xml:space="preserve">in </w:t>
      </w:r>
      <w:r w:rsidR="002428CC">
        <w:t xml:space="preserve">research, particularly on the sensitive topics that sociologists often study? Will </w:t>
      </w:r>
      <w:r w:rsidR="002E5E0E">
        <w:t>research subjects</w:t>
      </w:r>
      <w:r w:rsidR="002428CC">
        <w:t xml:space="preserve"> change their behavior if they know that others in their community will have access to field notes or interview transcripts? </w:t>
      </w:r>
    </w:p>
    <w:p w14:paraId="37F19A5F" w14:textId="5B0C1B13" w:rsidR="00EB0B4F" w:rsidRDefault="002E5E0E" w:rsidP="00B560A7">
      <w:pPr>
        <w:pStyle w:val="BodyText"/>
      </w:pPr>
      <w:r>
        <w:t>Other concerns about t</w:t>
      </w:r>
      <w:r w:rsidR="002428CC">
        <w:t xml:space="preserve">ransparency in qualitative research </w:t>
      </w:r>
      <w:r>
        <w:t xml:space="preserve">focus on </w:t>
      </w:r>
      <w:r w:rsidR="00B408F5">
        <w:t>intellectual property</w:t>
      </w:r>
      <w:r>
        <w:t xml:space="preserve"> and incentives</w:t>
      </w:r>
      <w:r w:rsidR="00AE2B84">
        <w:t xml:space="preserve">. </w:t>
      </w:r>
      <w:r>
        <w:t xml:space="preserve">A tacit agreement in </w:t>
      </w:r>
      <w:r w:rsidR="002428CC">
        <w:t xml:space="preserve">sociology is that </w:t>
      </w:r>
      <w:r w:rsidR="00B560A7">
        <w:t xml:space="preserve">researchers </w:t>
      </w:r>
      <w:r w:rsidR="00B408F5">
        <w:t xml:space="preserve">who collect their own data </w:t>
      </w:r>
      <w:r w:rsidR="00B560A7">
        <w:t xml:space="preserve">will have sole access to </w:t>
      </w:r>
      <w:r w:rsidR="00B408F5">
        <w:t xml:space="preserve">them </w:t>
      </w:r>
      <w:r w:rsidR="00B560A7">
        <w:t xml:space="preserve">as long as they wish to keep publishing off of </w:t>
      </w:r>
      <w:r>
        <w:t>the data</w:t>
      </w:r>
      <w:r w:rsidR="002428CC">
        <w:t xml:space="preserve">, typically a matter of years rather than months. </w:t>
      </w:r>
      <w:r w:rsidR="00B560A7">
        <w:t>This</w:t>
      </w:r>
      <w:r>
        <w:t xml:space="preserve"> norm seems to fly </w:t>
      </w:r>
      <w:r w:rsidR="002428CC">
        <w:t xml:space="preserve">in the </w:t>
      </w:r>
      <w:r w:rsidR="00B560A7">
        <w:t xml:space="preserve">face of scientific </w:t>
      </w:r>
      <w:r w:rsidR="001E6BAF">
        <w:t>practice</w:t>
      </w:r>
      <w:r w:rsidR="00B560A7">
        <w:t xml:space="preserve">, but </w:t>
      </w:r>
      <w:r w:rsidR="00AE2B84">
        <w:t xml:space="preserve">in a world </w:t>
      </w:r>
      <w:r w:rsidR="00936C62">
        <w:t xml:space="preserve">of </w:t>
      </w:r>
      <w:r w:rsidR="002428CC">
        <w:t xml:space="preserve">extremely limited and declining federal or state </w:t>
      </w:r>
      <w:r w:rsidR="00AE2B84">
        <w:t xml:space="preserve">funding for </w:t>
      </w:r>
      <w:r w:rsidR="00B408F5">
        <w:t xml:space="preserve">data collection, </w:t>
      </w:r>
      <w:r w:rsidR="00AE2B84">
        <w:t xml:space="preserve">monopoly ownership </w:t>
      </w:r>
      <w:r>
        <w:t>is one way to offset the greater risks and potential career costs to individual researchers of collecting new data</w:t>
      </w:r>
      <w:r w:rsidR="00AE2B84">
        <w:t>.</w:t>
      </w:r>
      <w:r w:rsidR="002428CC">
        <w:t xml:space="preserve"> Put bluntly, if qualitative researchers are required to release their field notes, transcripts or videos, or other raw data products, it's likely that </w:t>
      </w:r>
      <w:r>
        <w:t xml:space="preserve">fewer researchers will conduct qualitative studies, to the detriment of the field. </w:t>
      </w:r>
    </w:p>
    <w:p w14:paraId="5C2CBE7B" w14:textId="0E96493C" w:rsidR="00B17DA2" w:rsidRDefault="00EB0B4F" w:rsidP="00A918B0">
      <w:pPr>
        <w:pStyle w:val="BodyText"/>
      </w:pPr>
      <w:r>
        <w:t>A final concern</w:t>
      </w:r>
      <w:r w:rsidR="00B17DA2">
        <w:t xml:space="preserve"> </w:t>
      </w:r>
      <w:r>
        <w:t xml:space="preserve">is that </w:t>
      </w:r>
      <w:r w:rsidR="00F93770">
        <w:t xml:space="preserve">reliability, replicability, and </w:t>
      </w:r>
      <w:r w:rsidR="00A918B0">
        <w:t>reproducibility</w:t>
      </w:r>
      <w:r w:rsidR="00AE2B84">
        <w:t xml:space="preserve"> </w:t>
      </w:r>
      <w:r w:rsidR="00F93770">
        <w:t xml:space="preserve">are </w:t>
      </w:r>
      <w:r w:rsidR="00E51A8B">
        <w:t xml:space="preserve">not </w:t>
      </w:r>
      <w:r w:rsidR="00F93770">
        <w:t xml:space="preserve">appropriate </w:t>
      </w:r>
      <w:r>
        <w:t>yardstick</w:t>
      </w:r>
      <w:r w:rsidR="00F93770">
        <w:t xml:space="preserve">s against which to measure </w:t>
      </w:r>
      <w:r w:rsidR="00E51A8B">
        <w:t>qualitative research</w:t>
      </w:r>
      <w:r w:rsidR="00F93770">
        <w:t>.</w:t>
      </w:r>
      <w:r w:rsidR="00296A62">
        <w:t xml:space="preserve"> The process of producing and analyzing qualitative data is often iterative rather than linear, it is inherently intersubjective, and it relies on non-verbal cues</w:t>
      </w:r>
      <w:r w:rsidR="00E51A8B">
        <w:t xml:space="preserve"> from subjects</w:t>
      </w:r>
      <w:r w:rsidR="00296A62">
        <w:t xml:space="preserve"> and </w:t>
      </w:r>
      <w:r w:rsidR="00E51A8B">
        <w:t xml:space="preserve">the </w:t>
      </w:r>
      <w:r w:rsidR="00296A62">
        <w:t>embedded experiences of researcher</w:t>
      </w:r>
      <w:r w:rsidR="00E51A8B">
        <w:t>s</w:t>
      </w:r>
      <w:r w:rsidR="00296A62">
        <w:t xml:space="preserve"> that cannot be captured in transcripts, field notes, or other data products</w:t>
      </w:r>
      <w:r w:rsidR="002428CC">
        <w:t xml:space="preserve"> (Tsai et al 2016).</w:t>
      </w:r>
      <w:r w:rsidR="00E51A8B">
        <w:t xml:space="preserve"> Moreover, qualitative research is </w:t>
      </w:r>
      <w:r w:rsidR="002428CC">
        <w:t xml:space="preserve">often </w:t>
      </w:r>
      <w:r w:rsidR="00E51A8B">
        <w:t xml:space="preserve">not designed to </w:t>
      </w:r>
      <w:r w:rsidR="00E51A8B">
        <w:lastRenderedPageBreak/>
        <w:t>generalize</w:t>
      </w:r>
      <w:r w:rsidR="002428CC">
        <w:t xml:space="preserve"> or to be replicable, </w:t>
      </w:r>
      <w:r w:rsidR="00E51A8B">
        <w:t xml:space="preserve">but </w:t>
      </w:r>
      <w:r w:rsidR="002428CC">
        <w:t xml:space="preserve">rather to </w:t>
      </w:r>
      <w:r w:rsidR="00E51A8B">
        <w:t xml:space="preserve">generate new insights into social processes that can guide </w:t>
      </w:r>
      <w:r w:rsidR="002428CC">
        <w:t xml:space="preserve">quantitative </w:t>
      </w:r>
      <w:r w:rsidR="00E51A8B">
        <w:t>data collection efforts. In this context, transparency around the production of data or around the data themselves (e.g., through data sharing)</w:t>
      </w:r>
      <w:r w:rsidR="00B408F5">
        <w:t xml:space="preserve"> may make little sense </w:t>
      </w:r>
      <w:r w:rsidR="00E51A8B">
        <w:t xml:space="preserve">(Tsai et al 2016). </w:t>
      </w:r>
    </w:p>
    <w:p w14:paraId="1A9B5B58" w14:textId="7247A3CD" w:rsidR="004E0219" w:rsidRDefault="00B408F5" w:rsidP="004E0219">
      <w:pPr>
        <w:pStyle w:val="BodyText"/>
      </w:pPr>
      <w:r>
        <w:t xml:space="preserve">These concerns could, of course, be circumvented by exempting qualitative research from scientific transparency standards, or at least modifying standards to be sensitive to qualitative research (see Tsai et al for suggestions). </w:t>
      </w:r>
      <w:r w:rsidR="00DE4239">
        <w:t xml:space="preserve">Notably, however, some qualitative </w:t>
      </w:r>
      <w:r w:rsidR="000B3426">
        <w:t xml:space="preserve">researchers whose work would likely be exempt </w:t>
      </w:r>
      <w:r w:rsidR="00DE4239">
        <w:t xml:space="preserve">from scientific standards </w:t>
      </w:r>
      <w:r w:rsidR="000B3426">
        <w:t xml:space="preserve">still object to </w:t>
      </w:r>
      <w:r w:rsidR="00DE4239">
        <w:t xml:space="preserve">such </w:t>
      </w:r>
      <w:r w:rsidR="000B3426">
        <w:t xml:space="preserve">standards. </w:t>
      </w:r>
      <w:r w:rsidR="00DE4239">
        <w:t xml:space="preserve">In some cases, this objection reflects disagreement over whether sociology is or should strive to be a science. In other cases, it seems to be rooted in </w:t>
      </w:r>
      <w:r w:rsidR="000B3426">
        <w:t xml:space="preserve">the </w:t>
      </w:r>
      <w:r w:rsidR="00534003">
        <w:t xml:space="preserve">fear that </w:t>
      </w:r>
      <w:r w:rsidR="00DE4239">
        <w:t xml:space="preserve">adopting scientific </w:t>
      </w:r>
      <w:r w:rsidR="00534003">
        <w:t>standards</w:t>
      </w:r>
      <w:r w:rsidR="00DE4239">
        <w:t>, even with broad exemptions for qualitative research,</w:t>
      </w:r>
      <w:r w:rsidR="00534003">
        <w:t xml:space="preserve"> would marginalize and stigmatize qualitative research </w:t>
      </w:r>
      <w:r w:rsidR="00DE4239">
        <w:t>within the field</w:t>
      </w:r>
      <w:r w:rsidR="00534003">
        <w:t xml:space="preserve">. </w:t>
      </w:r>
    </w:p>
    <w:p w14:paraId="4392C244" w14:textId="504DD3CE" w:rsidR="00B95E3B" w:rsidRDefault="00FA6D08" w:rsidP="00FA6D08">
      <w:pPr>
        <w:pStyle w:val="BodyText"/>
      </w:pPr>
      <w:r>
        <w:t xml:space="preserve">In this context, it is not surprising that the ASA, which </w:t>
      </w:r>
      <w:r w:rsidR="00D56D96">
        <w:t>represent</w:t>
      </w:r>
      <w:r w:rsidR="000A1EA1">
        <w:t>s</w:t>
      </w:r>
      <w:r w:rsidR="00D56D96">
        <w:t xml:space="preserve"> </w:t>
      </w:r>
      <w:r w:rsidR="00DE4239">
        <w:t xml:space="preserve">the interests of </w:t>
      </w:r>
      <w:r w:rsidR="00D56D96">
        <w:t xml:space="preserve">all sociologists, would be reluctant to engage in top-down initiatives to mandate scientific transparency. More cynically, in the wake of </w:t>
      </w:r>
      <w:r w:rsidR="00DE4239">
        <w:t xml:space="preserve">rapidly </w:t>
      </w:r>
      <w:r w:rsidR="00D56D96">
        <w:t xml:space="preserve">declining membership, </w:t>
      </w:r>
      <w:r w:rsidR="00892F57">
        <w:t xml:space="preserve">the ASA </w:t>
      </w:r>
      <w:r w:rsidR="00D56D96">
        <w:rPr>
          <w:i/>
          <w:iCs/>
        </w:rPr>
        <w:t xml:space="preserve">needs </w:t>
      </w:r>
      <w:r w:rsidR="00D56D96">
        <w:t>to be a big tent under which all sociologists can find shelter.</w:t>
      </w:r>
      <w:r w:rsidR="004056DF">
        <w:t xml:space="preserve"> </w:t>
      </w:r>
      <w:r w:rsidR="004F7676">
        <w:t>The o</w:t>
      </w:r>
      <w:r w:rsidR="004056DF">
        <w:t xml:space="preserve">rganizational inertia </w:t>
      </w:r>
      <w:r w:rsidR="004F7676">
        <w:t xml:space="preserve">generated by governance structures that allow the death of transparency initiatives by committee </w:t>
      </w:r>
      <w:r w:rsidR="00DE4239">
        <w:t>is this reinforced by intra-disciplinary dynamics, and the desire to please (or at least not alienate) all segments of the field</w:t>
      </w:r>
      <w:r w:rsidR="004F7676">
        <w:t xml:space="preserve">. The combined forces of inertia and disciplinary fragmentation forestall top-down </w:t>
      </w:r>
      <w:r w:rsidR="00DE4239">
        <w:t xml:space="preserve">initiatives for </w:t>
      </w:r>
      <w:r w:rsidR="004F7676">
        <w:t>scientific transparency</w:t>
      </w:r>
      <w:r w:rsidR="004056DF">
        <w:t>.</w:t>
      </w:r>
      <w:r w:rsidR="00D56D96">
        <w:t xml:space="preserve"> </w:t>
      </w:r>
    </w:p>
    <w:p w14:paraId="1F918714" w14:textId="77777777" w:rsidR="00400D32" w:rsidRDefault="00400D32" w:rsidP="00B06E3D">
      <w:pPr>
        <w:pStyle w:val="Heading2"/>
      </w:pPr>
      <w:r>
        <w:t>Conclusion</w:t>
      </w:r>
    </w:p>
    <w:p w14:paraId="2CF7D0ED" w14:textId="01E31736" w:rsidR="00400D32" w:rsidRDefault="00400D32" w:rsidP="00400D32"/>
    <w:p w14:paraId="7D36C497" w14:textId="006685BB" w:rsidR="00F16CB5" w:rsidRDefault="00D56D96" w:rsidP="00400D32">
      <w:r>
        <w:t xml:space="preserve">The conditions </w:t>
      </w:r>
      <w:r w:rsidR="004056DF">
        <w:t xml:space="preserve">that </w:t>
      </w:r>
      <w:r w:rsidR="00534003">
        <w:t xml:space="preserve">slow </w:t>
      </w:r>
      <w:r w:rsidR="004056DF">
        <w:t xml:space="preserve">sociology’s adoption of transparency standards are </w:t>
      </w:r>
      <w:r>
        <w:t>not likely to dissipate</w:t>
      </w:r>
      <w:r w:rsidR="00A27E4F">
        <w:t xml:space="preserve"> any time soon</w:t>
      </w:r>
      <w:r w:rsidR="00956083">
        <w:t xml:space="preserve">. The most likely </w:t>
      </w:r>
      <w:r w:rsidR="00E63D72">
        <w:t xml:space="preserve">impetus for change </w:t>
      </w:r>
      <w:r w:rsidR="00365963">
        <w:t>is the steady</w:t>
      </w:r>
      <w:r w:rsidR="00956083">
        <w:t xml:space="preserve"> diffusion of scientific transparency </w:t>
      </w:r>
      <w:r w:rsidR="00F61376">
        <w:t xml:space="preserve">in quantitative work, as </w:t>
      </w:r>
      <w:r w:rsidR="00365963">
        <w:t xml:space="preserve">more </w:t>
      </w:r>
      <w:r w:rsidR="00A27E4F">
        <w:t xml:space="preserve">individual scholars and journals adopt </w:t>
      </w:r>
      <w:r w:rsidR="00365963">
        <w:t xml:space="preserve">transparency </w:t>
      </w:r>
      <w:r w:rsidR="00A27E4F">
        <w:t>practices</w:t>
      </w:r>
      <w:r w:rsidR="00F61376">
        <w:t xml:space="preserve"> voluntarily</w:t>
      </w:r>
      <w:r w:rsidR="00A27E4F">
        <w:t xml:space="preserve">, </w:t>
      </w:r>
      <w:r w:rsidR="007D17E1">
        <w:t>younger scholars are trained</w:t>
      </w:r>
      <w:r w:rsidR="00956083">
        <w:t xml:space="preserve"> in these practices</w:t>
      </w:r>
      <w:r w:rsidR="007D17E1">
        <w:t xml:space="preserve">, </w:t>
      </w:r>
      <w:r w:rsidR="00956083">
        <w:t xml:space="preserve">and </w:t>
      </w:r>
      <w:r w:rsidR="00A27E4F">
        <w:t>cross-disciplinary collaboration</w:t>
      </w:r>
      <w:r w:rsidR="007D17E1">
        <w:t xml:space="preserve">s create ties </w:t>
      </w:r>
      <w:r w:rsidR="00A27E4F">
        <w:t xml:space="preserve">over which “best practices” </w:t>
      </w:r>
      <w:r w:rsidR="007D17E1">
        <w:t xml:space="preserve">in other fields can infiltrate sociological </w:t>
      </w:r>
      <w:r w:rsidR="00365963">
        <w:t xml:space="preserve">research </w:t>
      </w:r>
      <w:r w:rsidR="007D17E1">
        <w:t xml:space="preserve">networks. </w:t>
      </w:r>
    </w:p>
    <w:p w14:paraId="5B2A9438" w14:textId="4BD3D492" w:rsidR="00400D32" w:rsidRDefault="00365963" w:rsidP="002E5E0E">
      <w:r>
        <w:t>A top-down approach led by the discipline’s professional association</w:t>
      </w:r>
      <w:r w:rsidR="00F61376">
        <w:t xml:space="preserve"> </w:t>
      </w:r>
      <w:r>
        <w:t xml:space="preserve">seems less likely. </w:t>
      </w:r>
      <w:r w:rsidR="007A358B">
        <w:t>S</w:t>
      </w:r>
      <w:r w:rsidR="007D17E1">
        <w:t xml:space="preserve">ociology is </w:t>
      </w:r>
      <w:r w:rsidR="00C843A8">
        <w:t xml:space="preserve">characterized by a </w:t>
      </w:r>
      <w:r w:rsidR="007D17E1">
        <w:t xml:space="preserve">live and let live ethos that allows scholars with very different perspectives on </w:t>
      </w:r>
      <w:r w:rsidR="0096084A">
        <w:t xml:space="preserve">the discipline and </w:t>
      </w:r>
      <w:r w:rsidR="00C843A8">
        <w:t xml:space="preserve">on </w:t>
      </w:r>
      <w:r w:rsidR="0096084A">
        <w:t xml:space="preserve">ways of doing sociology </w:t>
      </w:r>
      <w:r w:rsidR="007D17E1">
        <w:t>to coexist</w:t>
      </w:r>
      <w:r w:rsidR="007A358B">
        <w:t xml:space="preserve">. The ASA embraces this ethos, making </w:t>
      </w:r>
      <w:r w:rsidR="00892F57">
        <w:t>it difficult for elected representatives to nudge the discipline toward scientific transparency, or indeed any change in the day-to-day practice of research</w:t>
      </w:r>
      <w:r w:rsidR="00444D2C">
        <w:t xml:space="preserve">, about which </w:t>
      </w:r>
      <w:r w:rsidR="00002E92">
        <w:t xml:space="preserve">various segments of the discipline hold </w:t>
      </w:r>
      <w:r w:rsidR="00DE4239">
        <w:t xml:space="preserve">very </w:t>
      </w:r>
      <w:r w:rsidR="00444D2C">
        <w:t>different views</w:t>
      </w:r>
      <w:r w:rsidR="007A358B">
        <w:t>.</w:t>
      </w:r>
      <w:r w:rsidR="00724562">
        <w:t xml:space="preserve"> </w:t>
      </w:r>
    </w:p>
    <w:p w14:paraId="26D5F6E1" w14:textId="77777777" w:rsidR="00966F88" w:rsidRDefault="00966F88" w:rsidP="002E5E0E"/>
    <w:p w14:paraId="62FBE536" w14:textId="77777777" w:rsidR="00966F88" w:rsidRDefault="00966F88" w:rsidP="0015030B">
      <w:pPr>
        <w:pStyle w:val="Heading2"/>
      </w:pPr>
      <w:r w:rsidRPr="00E663E5">
        <w:t>References</w:t>
      </w:r>
    </w:p>
    <w:p w14:paraId="50C372E1" w14:textId="77777777" w:rsidR="008B1126" w:rsidRPr="008B1126" w:rsidRDefault="008B1126" w:rsidP="008B1126">
      <w:pPr>
        <w:pStyle w:val="BodyText"/>
      </w:pPr>
    </w:p>
    <w:p w14:paraId="749546F2" w14:textId="1E179A82" w:rsidR="00966F88" w:rsidRPr="00BE556E" w:rsidRDefault="008B1126" w:rsidP="00966F88">
      <w:pPr>
        <w:rPr>
          <w:rStyle w:val="Hyperlink"/>
          <w:color w:val="000000" w:themeColor="text1"/>
          <w:sz w:val="22"/>
          <w:szCs w:val="22"/>
        </w:rPr>
      </w:pPr>
      <w:r w:rsidRPr="008B1126">
        <w:rPr>
          <w:sz w:val="22"/>
          <w:szCs w:val="22"/>
        </w:rPr>
        <w:t xml:space="preserve">Cohen, Philip. 2021 </w:t>
      </w:r>
      <w:r w:rsidRPr="008B1126">
        <w:rPr>
          <w:sz w:val="22"/>
          <w:szCs w:val="22"/>
        </w:rPr>
        <w:t>(</w:t>
      </w:r>
      <w:r w:rsidRPr="008B1126">
        <w:rPr>
          <w:sz w:val="22"/>
          <w:szCs w:val="22"/>
        </w:rPr>
        <w:t xml:space="preserve">March 8). “The American Sociological Association is Collapsing and Its Organization a Perpetual Stagnation Machine.” </w:t>
      </w:r>
      <w:r w:rsidRPr="008B1126">
        <w:rPr>
          <w:sz w:val="22"/>
          <w:szCs w:val="22"/>
        </w:rPr>
        <w:lastRenderedPageBreak/>
        <w:t>https://familyinequality.wordpress.com/2021/03/28/the-american-sociological-association-is-collapsing-and-its-organization-is-a-perpetual-stagnation-machine/</w:t>
      </w:r>
    </w:p>
    <w:p w14:paraId="1DCF9532" w14:textId="77777777" w:rsidR="00966F88" w:rsidRPr="00BE556E" w:rsidRDefault="00966F88" w:rsidP="00966F88">
      <w:pPr>
        <w:rPr>
          <w:color w:val="000000" w:themeColor="text1"/>
          <w:sz w:val="22"/>
          <w:szCs w:val="22"/>
        </w:rPr>
      </w:pPr>
      <w:r w:rsidRPr="00BE556E">
        <w:rPr>
          <w:rStyle w:val="Hyperlink"/>
          <w:color w:val="000000" w:themeColor="text1"/>
          <w:sz w:val="22"/>
          <w:szCs w:val="22"/>
        </w:rPr>
        <w:t xml:space="preserve">Tsai, Alexander C., Brandon A. </w:t>
      </w:r>
      <w:proofErr w:type="spellStart"/>
      <w:r w:rsidRPr="00BE556E">
        <w:rPr>
          <w:rStyle w:val="Hyperlink"/>
          <w:color w:val="000000" w:themeColor="text1"/>
          <w:sz w:val="22"/>
          <w:szCs w:val="22"/>
        </w:rPr>
        <w:t>Kohrt</w:t>
      </w:r>
      <w:proofErr w:type="spellEnd"/>
      <w:r w:rsidRPr="00BE556E">
        <w:rPr>
          <w:rStyle w:val="Hyperlink"/>
          <w:color w:val="000000" w:themeColor="text1"/>
          <w:sz w:val="22"/>
          <w:szCs w:val="22"/>
        </w:rPr>
        <w:t xml:space="preserve">, Lynn T. Matthews, Theresa S. Betancourt, </w:t>
      </w:r>
      <w:proofErr w:type="spellStart"/>
      <w:r w:rsidRPr="00BE556E">
        <w:rPr>
          <w:rStyle w:val="Hyperlink"/>
          <w:color w:val="000000" w:themeColor="text1"/>
          <w:sz w:val="22"/>
          <w:szCs w:val="22"/>
        </w:rPr>
        <w:t>Jooyoung</w:t>
      </w:r>
      <w:proofErr w:type="spellEnd"/>
      <w:r w:rsidRPr="00BE556E">
        <w:rPr>
          <w:rStyle w:val="Hyperlink"/>
          <w:color w:val="000000" w:themeColor="text1"/>
          <w:sz w:val="22"/>
          <w:szCs w:val="22"/>
        </w:rPr>
        <w:t xml:space="preserve"> K. Lee, Andrew V. </w:t>
      </w:r>
      <w:proofErr w:type="spellStart"/>
      <w:r w:rsidRPr="00BE556E">
        <w:rPr>
          <w:rStyle w:val="Hyperlink"/>
          <w:color w:val="000000" w:themeColor="text1"/>
          <w:sz w:val="22"/>
          <w:szCs w:val="22"/>
        </w:rPr>
        <w:t>Papachristos</w:t>
      </w:r>
      <w:proofErr w:type="spellEnd"/>
      <w:r w:rsidRPr="00BE556E">
        <w:rPr>
          <w:rStyle w:val="Hyperlink"/>
          <w:color w:val="000000" w:themeColor="text1"/>
          <w:sz w:val="22"/>
          <w:szCs w:val="22"/>
        </w:rPr>
        <w:t xml:space="preserve">, Sheri D. Weiser, and Shari L. Dworkin. 2016. “Promises and Pitfalls of Data Sharing in Qualitative Research.” </w:t>
      </w:r>
      <w:r w:rsidRPr="00BE556E">
        <w:rPr>
          <w:rStyle w:val="Hyperlink"/>
          <w:i/>
          <w:iCs/>
          <w:color w:val="000000" w:themeColor="text1"/>
          <w:sz w:val="22"/>
          <w:szCs w:val="22"/>
        </w:rPr>
        <w:t xml:space="preserve">Social Science &amp; Medicine </w:t>
      </w:r>
      <w:r w:rsidRPr="00BE556E">
        <w:rPr>
          <w:rStyle w:val="Hyperlink"/>
          <w:color w:val="000000" w:themeColor="text1"/>
          <w:sz w:val="22"/>
          <w:szCs w:val="22"/>
        </w:rPr>
        <w:t>169(2016): 191-198.</w:t>
      </w:r>
    </w:p>
    <w:p w14:paraId="5DBAD14A" w14:textId="77777777" w:rsidR="00966F88" w:rsidRPr="00B06E3D" w:rsidRDefault="00966F88" w:rsidP="002E5E0E"/>
    <w:p w14:paraId="15579529" w14:textId="77777777" w:rsidR="00D56D96" w:rsidRPr="00400D32" w:rsidRDefault="00D56D96" w:rsidP="00400D32"/>
    <w:sectPr w:rsidR="00D56D96"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76FA3" w14:textId="77777777" w:rsidR="00F64F68" w:rsidRDefault="00F64F68">
      <w:pPr>
        <w:spacing w:after="0"/>
      </w:pPr>
      <w:r>
        <w:separator/>
      </w:r>
    </w:p>
  </w:endnote>
  <w:endnote w:type="continuationSeparator" w:id="0">
    <w:p w14:paraId="02E1D9A8" w14:textId="77777777" w:rsidR="00F64F68" w:rsidRDefault="00F64F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8B1F" w14:textId="77777777" w:rsidR="00F64F68" w:rsidRDefault="00F64F68">
      <w:r>
        <w:separator/>
      </w:r>
    </w:p>
  </w:footnote>
  <w:footnote w:type="continuationSeparator" w:id="0">
    <w:p w14:paraId="2532DBD8" w14:textId="77777777" w:rsidR="00F64F68" w:rsidRDefault="00F64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98A7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9CC7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90D2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8C61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8AB7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8C29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D021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CEBC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BC2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8A1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78451366">
    <w:abstractNumId w:val="10"/>
  </w:num>
  <w:num w:numId="2" w16cid:durableId="113789602">
    <w:abstractNumId w:val="0"/>
  </w:num>
  <w:num w:numId="3" w16cid:durableId="1918979531">
    <w:abstractNumId w:val="1"/>
  </w:num>
  <w:num w:numId="4" w16cid:durableId="900478190">
    <w:abstractNumId w:val="2"/>
  </w:num>
  <w:num w:numId="5" w16cid:durableId="1666320355">
    <w:abstractNumId w:val="3"/>
  </w:num>
  <w:num w:numId="6" w16cid:durableId="1709642186">
    <w:abstractNumId w:val="8"/>
  </w:num>
  <w:num w:numId="7" w16cid:durableId="1654095070">
    <w:abstractNumId w:val="4"/>
  </w:num>
  <w:num w:numId="8" w16cid:durableId="1540510053">
    <w:abstractNumId w:val="5"/>
  </w:num>
  <w:num w:numId="9" w16cid:durableId="1442141269">
    <w:abstractNumId w:val="6"/>
  </w:num>
  <w:num w:numId="10" w16cid:durableId="1488476094">
    <w:abstractNumId w:val="7"/>
  </w:num>
  <w:num w:numId="11" w16cid:durableId="870076076">
    <w:abstractNumId w:val="9"/>
  </w:num>
  <w:num w:numId="12" w16cid:durableId="1861166307">
    <w:abstractNumId w:val="0"/>
  </w:num>
  <w:num w:numId="13" w16cid:durableId="1190023285">
    <w:abstractNumId w:val="1"/>
  </w:num>
  <w:num w:numId="14" w16cid:durableId="1125656529">
    <w:abstractNumId w:val="2"/>
  </w:num>
  <w:num w:numId="15" w16cid:durableId="2048338433">
    <w:abstractNumId w:val="3"/>
  </w:num>
  <w:num w:numId="16" w16cid:durableId="927081644">
    <w:abstractNumId w:val="8"/>
  </w:num>
  <w:num w:numId="17" w16cid:durableId="416513213">
    <w:abstractNumId w:val="4"/>
  </w:num>
  <w:num w:numId="18" w16cid:durableId="1274366336">
    <w:abstractNumId w:val="5"/>
  </w:num>
  <w:num w:numId="19" w16cid:durableId="374238344">
    <w:abstractNumId w:val="6"/>
  </w:num>
  <w:num w:numId="20" w16cid:durableId="811486487">
    <w:abstractNumId w:val="7"/>
  </w:num>
  <w:num w:numId="21" w16cid:durableId="2078280438">
    <w:abstractNumId w:val="9"/>
  </w:num>
  <w:num w:numId="22" w16cid:durableId="256912480">
    <w:abstractNumId w:val="0"/>
  </w:num>
  <w:num w:numId="23" w16cid:durableId="952832858">
    <w:abstractNumId w:val="1"/>
  </w:num>
  <w:num w:numId="24" w16cid:durableId="98529514">
    <w:abstractNumId w:val="2"/>
  </w:num>
  <w:num w:numId="25" w16cid:durableId="253902799">
    <w:abstractNumId w:val="3"/>
  </w:num>
  <w:num w:numId="26" w16cid:durableId="592057935">
    <w:abstractNumId w:val="8"/>
  </w:num>
  <w:num w:numId="27" w16cid:durableId="1647510496">
    <w:abstractNumId w:val="4"/>
  </w:num>
  <w:num w:numId="28" w16cid:durableId="132989235">
    <w:abstractNumId w:val="5"/>
  </w:num>
  <w:num w:numId="29" w16cid:durableId="322052257">
    <w:abstractNumId w:val="6"/>
  </w:num>
  <w:num w:numId="30" w16cid:durableId="787551483">
    <w:abstractNumId w:val="7"/>
  </w:num>
  <w:num w:numId="31" w16cid:durableId="458299293">
    <w:abstractNumId w:val="9"/>
  </w:num>
  <w:num w:numId="32" w16cid:durableId="2029023422">
    <w:abstractNumId w:val="0"/>
  </w:num>
  <w:num w:numId="33" w16cid:durableId="624384762">
    <w:abstractNumId w:val="1"/>
  </w:num>
  <w:num w:numId="34" w16cid:durableId="1365911008">
    <w:abstractNumId w:val="2"/>
  </w:num>
  <w:num w:numId="35" w16cid:durableId="131561371">
    <w:abstractNumId w:val="3"/>
  </w:num>
  <w:num w:numId="36" w16cid:durableId="2100564638">
    <w:abstractNumId w:val="8"/>
  </w:num>
  <w:num w:numId="37" w16cid:durableId="1419785071">
    <w:abstractNumId w:val="4"/>
  </w:num>
  <w:num w:numId="38" w16cid:durableId="1957059165">
    <w:abstractNumId w:val="5"/>
  </w:num>
  <w:num w:numId="39" w16cid:durableId="812407672">
    <w:abstractNumId w:val="6"/>
  </w:num>
  <w:num w:numId="40" w16cid:durableId="592520639">
    <w:abstractNumId w:val="7"/>
  </w:num>
  <w:num w:numId="41" w16cid:durableId="1935895022">
    <w:abstractNumId w:val="9"/>
  </w:num>
  <w:num w:numId="42" w16cid:durableId="1076634821">
    <w:abstractNumId w:val="0"/>
  </w:num>
  <w:num w:numId="43" w16cid:durableId="742531955">
    <w:abstractNumId w:val="1"/>
  </w:num>
  <w:num w:numId="44" w16cid:durableId="2037651659">
    <w:abstractNumId w:val="2"/>
  </w:num>
  <w:num w:numId="45" w16cid:durableId="460654059">
    <w:abstractNumId w:val="3"/>
  </w:num>
  <w:num w:numId="46" w16cid:durableId="194343650">
    <w:abstractNumId w:val="8"/>
  </w:num>
  <w:num w:numId="47" w16cid:durableId="1839468016">
    <w:abstractNumId w:val="4"/>
  </w:num>
  <w:num w:numId="48" w16cid:durableId="1867867945">
    <w:abstractNumId w:val="5"/>
  </w:num>
  <w:num w:numId="49" w16cid:durableId="761531202">
    <w:abstractNumId w:val="6"/>
  </w:num>
  <w:num w:numId="50" w16cid:durableId="1312708838">
    <w:abstractNumId w:val="7"/>
  </w:num>
  <w:num w:numId="51" w16cid:durableId="1859149685">
    <w:abstractNumId w:val="9"/>
  </w:num>
  <w:num w:numId="52" w16cid:durableId="1303148767">
    <w:abstractNumId w:val="0"/>
  </w:num>
  <w:num w:numId="53" w16cid:durableId="1602570096">
    <w:abstractNumId w:val="1"/>
  </w:num>
  <w:num w:numId="54" w16cid:durableId="42948372">
    <w:abstractNumId w:val="2"/>
  </w:num>
  <w:num w:numId="55" w16cid:durableId="1652906097">
    <w:abstractNumId w:val="3"/>
  </w:num>
  <w:num w:numId="56" w16cid:durableId="1854950718">
    <w:abstractNumId w:val="8"/>
  </w:num>
  <w:num w:numId="57" w16cid:durableId="546383267">
    <w:abstractNumId w:val="4"/>
  </w:num>
  <w:num w:numId="58" w16cid:durableId="1242065320">
    <w:abstractNumId w:val="5"/>
  </w:num>
  <w:num w:numId="59" w16cid:durableId="932276402">
    <w:abstractNumId w:val="6"/>
  </w:num>
  <w:num w:numId="60" w16cid:durableId="1101492467">
    <w:abstractNumId w:val="7"/>
  </w:num>
  <w:num w:numId="61" w16cid:durableId="792333926">
    <w:abstractNumId w:val="9"/>
  </w:num>
  <w:num w:numId="62" w16cid:durableId="499078582">
    <w:abstractNumId w:val="0"/>
  </w:num>
  <w:num w:numId="63" w16cid:durableId="470637618">
    <w:abstractNumId w:val="1"/>
  </w:num>
  <w:num w:numId="64" w16cid:durableId="207647760">
    <w:abstractNumId w:val="2"/>
  </w:num>
  <w:num w:numId="65" w16cid:durableId="441806758">
    <w:abstractNumId w:val="3"/>
  </w:num>
  <w:num w:numId="66" w16cid:durableId="32779252">
    <w:abstractNumId w:val="8"/>
  </w:num>
  <w:num w:numId="67" w16cid:durableId="95179538">
    <w:abstractNumId w:val="4"/>
  </w:num>
  <w:num w:numId="68" w16cid:durableId="175078073">
    <w:abstractNumId w:val="5"/>
  </w:num>
  <w:num w:numId="69" w16cid:durableId="174464315">
    <w:abstractNumId w:val="6"/>
  </w:num>
  <w:num w:numId="70" w16cid:durableId="1053308865">
    <w:abstractNumId w:val="7"/>
  </w:num>
  <w:num w:numId="71" w16cid:durableId="2007590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02E92"/>
    <w:rsid w:val="00061A02"/>
    <w:rsid w:val="0006486A"/>
    <w:rsid w:val="000741B3"/>
    <w:rsid w:val="00082CC9"/>
    <w:rsid w:val="00090E9A"/>
    <w:rsid w:val="000A1EA1"/>
    <w:rsid w:val="000B3426"/>
    <w:rsid w:val="000E43E7"/>
    <w:rsid w:val="001268A7"/>
    <w:rsid w:val="0015030B"/>
    <w:rsid w:val="00171CE1"/>
    <w:rsid w:val="001C57AF"/>
    <w:rsid w:val="001C6B4F"/>
    <w:rsid w:val="001E0505"/>
    <w:rsid w:val="001E6BAF"/>
    <w:rsid w:val="00207371"/>
    <w:rsid w:val="00215AC6"/>
    <w:rsid w:val="00223237"/>
    <w:rsid w:val="002428CC"/>
    <w:rsid w:val="00285407"/>
    <w:rsid w:val="00287F9E"/>
    <w:rsid w:val="00290D3D"/>
    <w:rsid w:val="0029513D"/>
    <w:rsid w:val="00296A62"/>
    <w:rsid w:val="002C09EF"/>
    <w:rsid w:val="002D613D"/>
    <w:rsid w:val="002E5E0E"/>
    <w:rsid w:val="003133FF"/>
    <w:rsid w:val="00327CB2"/>
    <w:rsid w:val="00342FD5"/>
    <w:rsid w:val="003500C1"/>
    <w:rsid w:val="00365963"/>
    <w:rsid w:val="00370D45"/>
    <w:rsid w:val="0039394F"/>
    <w:rsid w:val="003A1EE9"/>
    <w:rsid w:val="003B5BE5"/>
    <w:rsid w:val="003D7071"/>
    <w:rsid w:val="00400D32"/>
    <w:rsid w:val="004056DF"/>
    <w:rsid w:val="00441465"/>
    <w:rsid w:val="00443B14"/>
    <w:rsid w:val="00444D2C"/>
    <w:rsid w:val="00453B39"/>
    <w:rsid w:val="004632C7"/>
    <w:rsid w:val="00466501"/>
    <w:rsid w:val="004700F9"/>
    <w:rsid w:val="00471F72"/>
    <w:rsid w:val="004E0219"/>
    <w:rsid w:val="004E2A2A"/>
    <w:rsid w:val="004F7676"/>
    <w:rsid w:val="00510536"/>
    <w:rsid w:val="00522DCA"/>
    <w:rsid w:val="0053257F"/>
    <w:rsid w:val="00532818"/>
    <w:rsid w:val="00534003"/>
    <w:rsid w:val="005813BA"/>
    <w:rsid w:val="005D330A"/>
    <w:rsid w:val="005F18CC"/>
    <w:rsid w:val="00622004"/>
    <w:rsid w:val="00627BB5"/>
    <w:rsid w:val="0066071A"/>
    <w:rsid w:val="0068319A"/>
    <w:rsid w:val="00684C11"/>
    <w:rsid w:val="00691DEC"/>
    <w:rsid w:val="006D14CB"/>
    <w:rsid w:val="006E67AF"/>
    <w:rsid w:val="006F01A4"/>
    <w:rsid w:val="00723019"/>
    <w:rsid w:val="00723DBA"/>
    <w:rsid w:val="00724562"/>
    <w:rsid w:val="00733831"/>
    <w:rsid w:val="00735AEC"/>
    <w:rsid w:val="00737209"/>
    <w:rsid w:val="00753901"/>
    <w:rsid w:val="0078230C"/>
    <w:rsid w:val="007A358B"/>
    <w:rsid w:val="007C14F6"/>
    <w:rsid w:val="007D17E1"/>
    <w:rsid w:val="007F52B6"/>
    <w:rsid w:val="00802C3E"/>
    <w:rsid w:val="00805BEE"/>
    <w:rsid w:val="0081027D"/>
    <w:rsid w:val="00841216"/>
    <w:rsid w:val="0084485A"/>
    <w:rsid w:val="008573A0"/>
    <w:rsid w:val="0086767D"/>
    <w:rsid w:val="00892F57"/>
    <w:rsid w:val="008A33A3"/>
    <w:rsid w:val="008A4301"/>
    <w:rsid w:val="008B1126"/>
    <w:rsid w:val="008B50FF"/>
    <w:rsid w:val="009102F9"/>
    <w:rsid w:val="00914B86"/>
    <w:rsid w:val="0091505B"/>
    <w:rsid w:val="009165F1"/>
    <w:rsid w:val="009173BE"/>
    <w:rsid w:val="00925E8F"/>
    <w:rsid w:val="00936C62"/>
    <w:rsid w:val="00943741"/>
    <w:rsid w:val="00945DCF"/>
    <w:rsid w:val="00956083"/>
    <w:rsid w:val="0096084A"/>
    <w:rsid w:val="00966F88"/>
    <w:rsid w:val="009679C7"/>
    <w:rsid w:val="00970EF5"/>
    <w:rsid w:val="00974A2E"/>
    <w:rsid w:val="00984564"/>
    <w:rsid w:val="00985B2E"/>
    <w:rsid w:val="009D707B"/>
    <w:rsid w:val="009E1D8C"/>
    <w:rsid w:val="00A2023D"/>
    <w:rsid w:val="00A27E4F"/>
    <w:rsid w:val="00A32470"/>
    <w:rsid w:val="00A44956"/>
    <w:rsid w:val="00A51BD2"/>
    <w:rsid w:val="00A712B5"/>
    <w:rsid w:val="00A918B0"/>
    <w:rsid w:val="00AA1733"/>
    <w:rsid w:val="00AC06AF"/>
    <w:rsid w:val="00AC7D01"/>
    <w:rsid w:val="00AE2B84"/>
    <w:rsid w:val="00AE3370"/>
    <w:rsid w:val="00AF0AA5"/>
    <w:rsid w:val="00B06E3D"/>
    <w:rsid w:val="00B17DA2"/>
    <w:rsid w:val="00B30436"/>
    <w:rsid w:val="00B32295"/>
    <w:rsid w:val="00B408F5"/>
    <w:rsid w:val="00B560A7"/>
    <w:rsid w:val="00B94D36"/>
    <w:rsid w:val="00B95E3B"/>
    <w:rsid w:val="00BB63DE"/>
    <w:rsid w:val="00C0188C"/>
    <w:rsid w:val="00C1212D"/>
    <w:rsid w:val="00C1264E"/>
    <w:rsid w:val="00C23CD6"/>
    <w:rsid w:val="00C42E85"/>
    <w:rsid w:val="00C72AEF"/>
    <w:rsid w:val="00C72B2A"/>
    <w:rsid w:val="00C843A8"/>
    <w:rsid w:val="00CA6B90"/>
    <w:rsid w:val="00CC1BA4"/>
    <w:rsid w:val="00CC51FA"/>
    <w:rsid w:val="00CD7F16"/>
    <w:rsid w:val="00CE03BC"/>
    <w:rsid w:val="00CE318D"/>
    <w:rsid w:val="00CE4559"/>
    <w:rsid w:val="00D100F3"/>
    <w:rsid w:val="00D223DF"/>
    <w:rsid w:val="00D3509C"/>
    <w:rsid w:val="00D56D96"/>
    <w:rsid w:val="00D60140"/>
    <w:rsid w:val="00D62056"/>
    <w:rsid w:val="00D704DE"/>
    <w:rsid w:val="00D97D25"/>
    <w:rsid w:val="00DE4239"/>
    <w:rsid w:val="00DF48BA"/>
    <w:rsid w:val="00E06772"/>
    <w:rsid w:val="00E12111"/>
    <w:rsid w:val="00E42FEA"/>
    <w:rsid w:val="00E47B7C"/>
    <w:rsid w:val="00E51A8B"/>
    <w:rsid w:val="00E63D72"/>
    <w:rsid w:val="00EB0B4F"/>
    <w:rsid w:val="00EC5201"/>
    <w:rsid w:val="00ED00A7"/>
    <w:rsid w:val="00EE53D5"/>
    <w:rsid w:val="00F002C4"/>
    <w:rsid w:val="00F0758C"/>
    <w:rsid w:val="00F16CB5"/>
    <w:rsid w:val="00F61376"/>
    <w:rsid w:val="00F64F68"/>
    <w:rsid w:val="00F93770"/>
    <w:rsid w:val="00FA6C56"/>
    <w:rsid w:val="00FA6D08"/>
    <w:rsid w:val="00FC6778"/>
    <w:rsid w:val="00FD6EC2"/>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character" w:styleId="UnresolvedMention">
    <w:name w:val="Unresolved Mention"/>
    <w:basedOn w:val="DefaultParagraphFont"/>
    <w:uiPriority w:val="99"/>
    <w:semiHidden/>
    <w:unhideWhenUsed/>
    <w:rsid w:val="003A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31</cp:revision>
  <dcterms:created xsi:type="dcterms:W3CDTF">2023-03-23T22:53:00Z</dcterms:created>
  <dcterms:modified xsi:type="dcterms:W3CDTF">2023-06-02T16:41:00Z</dcterms:modified>
</cp:coreProperties>
</file>