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47A3" w14:textId="3F21A02C" w:rsidR="00400D32" w:rsidRDefault="007D452E" w:rsidP="00400D32">
      <w:pPr>
        <w:pStyle w:val="Title"/>
      </w:pPr>
      <w:r>
        <w:t>The role of third-party verification in research reproducibility</w:t>
      </w:r>
    </w:p>
    <w:p w14:paraId="5BB6198C" w14:textId="77777777" w:rsidR="00400D32" w:rsidRDefault="00400D32" w:rsidP="00400D32"/>
    <w:p w14:paraId="192879BB" w14:textId="7907831B" w:rsidR="007D452E" w:rsidRDefault="007D452E" w:rsidP="003B1A52">
      <w:pPr>
        <w:pStyle w:val="Author"/>
      </w:pPr>
      <w:r w:rsidRPr="003B1A52">
        <w:t>Christophe</w:t>
      </w:r>
      <w:r>
        <w:t xml:space="preserve"> Pérignon</w:t>
      </w:r>
    </w:p>
    <w:p w14:paraId="16E730E1" w14:textId="7C98E544" w:rsidR="00780EAA" w:rsidRPr="00780EAA" w:rsidRDefault="00780EAA" w:rsidP="003B1A52">
      <w:pPr>
        <w:pStyle w:val="Date"/>
      </w:pPr>
      <w:r w:rsidRPr="00780EAA">
        <w:t>Ju</w:t>
      </w:r>
      <w:r w:rsidR="00754282">
        <w:t>ly</w:t>
      </w:r>
      <w:r w:rsidRPr="00780EAA">
        <w:t xml:space="preserve"> </w:t>
      </w:r>
      <w:r w:rsidR="00754282">
        <w:t>4</w:t>
      </w:r>
      <w:r w:rsidRPr="00780EAA">
        <w:t>, 2023</w:t>
      </w:r>
    </w:p>
    <w:p w14:paraId="640E3BC7" w14:textId="48EF2144" w:rsidR="00AB24ED" w:rsidRDefault="00754282" w:rsidP="00DF7433">
      <w:pPr>
        <w:pStyle w:val="Abstract"/>
      </w:pPr>
      <w:r w:rsidRPr="003B1A52">
        <w:t>Research reproducibility is defined as obtaining similar results using the same data and code as the original study. In practice, t</w:t>
      </w:r>
      <w:r w:rsidR="00604DAF" w:rsidRPr="003B1A52">
        <w:t xml:space="preserve">o check research reproducibility, third-party verification constitutes a useful complement to </w:t>
      </w:r>
      <w:r w:rsidR="009B0012" w:rsidRPr="003B1A52">
        <w:t xml:space="preserve">the work </w:t>
      </w:r>
      <w:r w:rsidR="00582EA1" w:rsidRPr="003B1A52">
        <w:t>done</w:t>
      </w:r>
      <w:r w:rsidR="009B0012" w:rsidRPr="003B1A52">
        <w:t xml:space="preserve"> by </w:t>
      </w:r>
      <w:r w:rsidR="00604DAF" w:rsidRPr="003B1A52">
        <w:t>journals’ internal teams</w:t>
      </w:r>
      <w:r w:rsidR="000501C9" w:rsidRPr="003B1A52">
        <w:t xml:space="preserve">. Third-party verification services can also be used by individual researchers seeking a </w:t>
      </w:r>
      <w:proofErr w:type="spellStart"/>
      <w:r w:rsidR="000501C9" w:rsidRPr="003B1A52">
        <w:t>presubmission</w:t>
      </w:r>
      <w:proofErr w:type="spellEnd"/>
      <w:r w:rsidR="000501C9" w:rsidRPr="003B1A52">
        <w:t xml:space="preserve"> reproducibility certification to signal the reproducib</w:t>
      </w:r>
      <w:r w:rsidR="00582EA1" w:rsidRPr="003B1A52">
        <w:t>le</w:t>
      </w:r>
      <w:r w:rsidR="000501C9" w:rsidRPr="003B1A52">
        <w:t xml:space="preserve"> nature of their research. </w:t>
      </w:r>
      <w:r w:rsidR="009B0012" w:rsidRPr="003B1A52">
        <w:t xml:space="preserve">Using </w:t>
      </w:r>
      <w:r w:rsidR="000501C9" w:rsidRPr="003B1A52">
        <w:t xml:space="preserve">the example of the </w:t>
      </w:r>
      <w:proofErr w:type="spellStart"/>
      <w:r w:rsidR="000501C9" w:rsidRPr="003B1A52">
        <w:t>cascad</w:t>
      </w:r>
      <w:proofErr w:type="spellEnd"/>
      <w:r w:rsidR="000501C9" w:rsidRPr="003B1A52">
        <w:t xml:space="preserve"> </w:t>
      </w:r>
      <w:r w:rsidR="009B0012" w:rsidRPr="003B1A52">
        <w:t>certification agency</w:t>
      </w:r>
      <w:r w:rsidR="00397066" w:rsidRPr="003B1A52">
        <w:t>,</w:t>
      </w:r>
      <w:r w:rsidR="009B0012" w:rsidRPr="003B1A52">
        <w:t xml:space="preserve"> which I </w:t>
      </w:r>
      <w:r w:rsidR="001E2FD6" w:rsidRPr="003B1A52">
        <w:t xml:space="preserve">co-founded in </w:t>
      </w:r>
      <w:r w:rsidR="009B0012" w:rsidRPr="003B1A52">
        <w:t>2019</w:t>
      </w:r>
      <w:r w:rsidR="001E2FD6" w:rsidRPr="003B1A52">
        <w:t xml:space="preserve"> with Christophe </w:t>
      </w:r>
      <w:proofErr w:type="spellStart"/>
      <w:r w:rsidR="001E2FD6" w:rsidRPr="003B1A52">
        <w:t>Hurlin</w:t>
      </w:r>
      <w:proofErr w:type="spellEnd"/>
      <w:r w:rsidR="009B0012" w:rsidRPr="003B1A52">
        <w:t>, I</w:t>
      </w:r>
      <w:r w:rsidR="000501C9" w:rsidRPr="003B1A52">
        <w:t xml:space="preserve"> </w:t>
      </w:r>
      <w:r w:rsidR="00F0377F" w:rsidRPr="003B1A52">
        <w:t>discuss</w:t>
      </w:r>
      <w:r w:rsidR="000501C9" w:rsidRPr="003B1A52">
        <w:t xml:space="preserve"> the functioning</w:t>
      </w:r>
      <w:r w:rsidR="001E2FD6" w:rsidRPr="003B1A52">
        <w:t xml:space="preserve">, </w:t>
      </w:r>
      <w:r w:rsidR="00DD01B8" w:rsidRPr="003B1A52">
        <w:t xml:space="preserve">utility, </w:t>
      </w:r>
      <w:r w:rsidR="000501C9" w:rsidRPr="003B1A52">
        <w:t>comparative advantages</w:t>
      </w:r>
      <w:r w:rsidR="001E2FD6" w:rsidRPr="003B1A52">
        <w:t xml:space="preserve">, </w:t>
      </w:r>
      <w:r w:rsidR="00DD01B8" w:rsidRPr="003B1A52">
        <w:t xml:space="preserve">and </w:t>
      </w:r>
      <w:r w:rsidR="001E2FD6" w:rsidRPr="003B1A52">
        <w:t>challenges</w:t>
      </w:r>
      <w:r w:rsidR="000501C9" w:rsidRPr="003B1A52">
        <w:t xml:space="preserve"> of third-party </w:t>
      </w:r>
      <w:r w:rsidR="009B0012" w:rsidRPr="003B1A52">
        <w:t xml:space="preserve">verification </w:t>
      </w:r>
      <w:r w:rsidR="000501C9" w:rsidRPr="003B1A52">
        <w:t>services.</w:t>
      </w:r>
      <w:r w:rsidR="009B0012" w:rsidRPr="003B1A52">
        <w:t xml:space="preserve"> </w:t>
      </w:r>
      <w:r w:rsidR="00230526">
        <w:t xml:space="preserve">I thank Olivier </w:t>
      </w:r>
      <w:proofErr w:type="spellStart"/>
      <w:r w:rsidR="00230526">
        <w:t>Akmansoy</w:t>
      </w:r>
      <w:proofErr w:type="spellEnd"/>
      <w:r w:rsidR="00230526">
        <w:t xml:space="preserve">, Jean-Edouard </w:t>
      </w:r>
      <w:proofErr w:type="spellStart"/>
      <w:r w:rsidR="00230526">
        <w:t>Colliard</w:t>
      </w:r>
      <w:proofErr w:type="spellEnd"/>
      <w:r w:rsidR="00230526">
        <w:t xml:space="preserve">, Christophe </w:t>
      </w:r>
      <w:proofErr w:type="spellStart"/>
      <w:r w:rsidR="00230526">
        <w:t>Hurlin</w:t>
      </w:r>
      <w:proofErr w:type="spellEnd"/>
      <w:r w:rsidR="00230526">
        <w:t xml:space="preserve">, Jacques Olivier, and Lars </w:t>
      </w:r>
      <w:proofErr w:type="spellStart"/>
      <w:r w:rsidR="00230526">
        <w:t>Vilhuber</w:t>
      </w:r>
      <w:proofErr w:type="spellEnd"/>
      <w:r w:rsidR="00230526">
        <w:t xml:space="preserve"> for their comments and support.</w:t>
      </w:r>
    </w:p>
    <w:p w14:paraId="38D0C088" w14:textId="103306FE" w:rsidR="00B6162F" w:rsidRDefault="00400D32" w:rsidP="00C629CF">
      <w:pPr>
        <w:pStyle w:val="Heading2"/>
        <w:spacing w:before="120" w:after="120"/>
      </w:pPr>
      <w:r>
        <w:t>Background</w:t>
      </w:r>
    </w:p>
    <w:p w14:paraId="51ED1BC5" w14:textId="61B9E061" w:rsidR="0015697F" w:rsidRDefault="00B6162F" w:rsidP="00C629CF">
      <w:pPr>
        <w:spacing w:before="120" w:after="120"/>
      </w:pPr>
      <w:r>
        <w:t>The quest for a reproducible science requ</w:t>
      </w:r>
      <w:r w:rsidR="00582EA1">
        <w:t>ires</w:t>
      </w:r>
      <w:r>
        <w:t xml:space="preserve"> </w:t>
      </w:r>
      <w:r w:rsidRPr="001E430C">
        <w:rPr>
          <w:i/>
          <w:iCs/>
        </w:rPr>
        <w:t>t</w:t>
      </w:r>
      <w:r w:rsidR="008A0D70" w:rsidRPr="001E430C">
        <w:rPr>
          <w:i/>
          <w:iCs/>
        </w:rPr>
        <w:t>hree</w:t>
      </w:r>
      <w:r w:rsidRPr="001E430C">
        <w:rPr>
          <w:i/>
          <w:iCs/>
        </w:rPr>
        <w:t xml:space="preserve"> preconditions</w:t>
      </w:r>
      <w:r>
        <w:t xml:space="preserve"> to be met</w:t>
      </w:r>
      <w:r w:rsidR="008A0D70">
        <w:t xml:space="preserve">, and </w:t>
      </w:r>
      <w:r w:rsidR="00A6730A">
        <w:t xml:space="preserve">I believe </w:t>
      </w:r>
      <w:r w:rsidR="008A0D70">
        <w:t>all three are met today</w:t>
      </w:r>
      <w:r w:rsidR="00DA4D87">
        <w:t xml:space="preserve"> in </w:t>
      </w:r>
      <w:r w:rsidR="00582EA1">
        <w:t xml:space="preserve">the field of </w:t>
      </w:r>
      <w:r w:rsidR="00DA4D87">
        <w:t>economics</w:t>
      </w:r>
      <w:r w:rsidR="008A0D70">
        <w:t xml:space="preserve">. </w:t>
      </w:r>
    </w:p>
    <w:p w14:paraId="5C79F826" w14:textId="2F7B1C56" w:rsidR="00AB0726" w:rsidRDefault="008A0D70" w:rsidP="00C629CF">
      <w:pPr>
        <w:spacing w:before="120" w:after="120"/>
      </w:pPr>
      <w:r>
        <w:t xml:space="preserve">The first precondition </w:t>
      </w:r>
      <w:r w:rsidR="006474E5">
        <w:t>i</w:t>
      </w:r>
      <w:r w:rsidR="006474E5" w:rsidRPr="0014004F">
        <w:t>s</w:t>
      </w:r>
      <w:r w:rsidRPr="0014004F">
        <w:t xml:space="preserve"> </w:t>
      </w:r>
      <w:r w:rsidR="00AB0726" w:rsidRPr="0014004F">
        <w:t xml:space="preserve">to </w:t>
      </w:r>
      <w:r w:rsidR="00F657AA" w:rsidRPr="0014004F">
        <w:t xml:space="preserve">have a </w:t>
      </w:r>
      <w:r w:rsidR="00F657AA">
        <w:t xml:space="preserve">good understanding of </w:t>
      </w:r>
      <w:r w:rsidR="0015697F" w:rsidRPr="001E430C">
        <w:rPr>
          <w:i/>
          <w:iCs/>
        </w:rPr>
        <w:t>what research reproducibility</w:t>
      </w:r>
      <w:r w:rsidR="00A6730A">
        <w:rPr>
          <w:i/>
          <w:iCs/>
        </w:rPr>
        <w:t xml:space="preserve"> is</w:t>
      </w:r>
      <w:r w:rsidR="0015697F">
        <w:t xml:space="preserve">. </w:t>
      </w:r>
      <w:r w:rsidR="00B149D5">
        <w:t xml:space="preserve">Collectively, </w:t>
      </w:r>
      <w:r w:rsidR="006F1624">
        <w:t xml:space="preserve">the survey of Christensen and Miguel (2018), </w:t>
      </w:r>
      <w:r w:rsidR="00B149D5">
        <w:t>t</w:t>
      </w:r>
      <w:r w:rsidR="00DA4D87">
        <w:t xml:space="preserve">he </w:t>
      </w:r>
      <w:r w:rsidR="00A6730A">
        <w:t xml:space="preserve">report of the National Academies of Sciences, Engineering, and Medicine (2019), </w:t>
      </w:r>
      <w:r w:rsidR="006F1624">
        <w:t xml:space="preserve">and </w:t>
      </w:r>
      <w:r w:rsidR="00A6730A">
        <w:t>the work of the American Economic Association</w:t>
      </w:r>
      <w:r w:rsidR="00710755">
        <w:t xml:space="preserve"> (Vilhuber, 2021</w:t>
      </w:r>
      <w:r w:rsidR="00A6730A">
        <w:t>)</w:t>
      </w:r>
      <w:r w:rsidR="006F1624">
        <w:t xml:space="preserve"> </w:t>
      </w:r>
      <w:r w:rsidR="00A6730A">
        <w:t>brought some much-needed clarity to the different concepts</w:t>
      </w:r>
      <w:r w:rsidR="00710755">
        <w:t xml:space="preserve"> use</w:t>
      </w:r>
      <w:r w:rsidR="00582EA1">
        <w:t>d</w:t>
      </w:r>
      <w:r w:rsidR="00710755">
        <w:t xml:space="preserve"> to describe reanalyses in economics</w:t>
      </w:r>
      <w:r w:rsidR="00A6730A">
        <w:t xml:space="preserve">. </w:t>
      </w:r>
      <w:r w:rsidR="00582EA1">
        <w:t>Currently,</w:t>
      </w:r>
      <w:r w:rsidR="0015697F">
        <w:t xml:space="preserve"> t</w:t>
      </w:r>
      <w:r w:rsidR="00AB0726" w:rsidRPr="0015697F">
        <w:t xml:space="preserve">he consensus is increasingly favoring the notion that an empirical result is deemed reproducible if it can be recreated </w:t>
      </w:r>
      <w:r w:rsidR="0015697F">
        <w:t>by running</w:t>
      </w:r>
      <w:r w:rsidR="00AB0726" w:rsidRPr="0015697F">
        <w:t xml:space="preserve"> the original code </w:t>
      </w:r>
      <w:r w:rsidR="000C6878">
        <w:t>of</w:t>
      </w:r>
      <w:r w:rsidR="00AB0726" w:rsidRPr="0015697F">
        <w:t xml:space="preserve"> the authors </w:t>
      </w:r>
      <w:r w:rsidR="0015697F">
        <w:t xml:space="preserve">on the </w:t>
      </w:r>
      <w:r w:rsidR="00AB0726" w:rsidRPr="0015697F">
        <w:t>original data</w:t>
      </w:r>
      <w:r w:rsidR="00FB6934">
        <w:t xml:space="preserve">. This type of tests contrasts from other forms of reanalyses such </w:t>
      </w:r>
      <w:r w:rsidR="00FB6934" w:rsidRPr="00FB6934">
        <w:t>as</w:t>
      </w:r>
      <w:r w:rsidR="006F1624" w:rsidRPr="00FB6934">
        <w:t xml:space="preserve"> replication</w:t>
      </w:r>
      <w:r w:rsidR="00FB6934" w:rsidRPr="00FB6934">
        <w:t>s,</w:t>
      </w:r>
      <w:r w:rsidR="00FB6934">
        <w:t xml:space="preserve"> robustness analyses or extensions</w:t>
      </w:r>
      <w:r w:rsidR="009A1057">
        <w:t xml:space="preserve"> (Vilhuber, 2020)</w:t>
      </w:r>
      <w:r w:rsidR="00FB6934">
        <w:t>.</w:t>
      </w:r>
    </w:p>
    <w:p w14:paraId="18B32E6D" w14:textId="61349B51" w:rsidR="00DA4D87" w:rsidRDefault="008A0D70" w:rsidP="00C629CF">
      <w:pPr>
        <w:spacing w:before="120" w:after="120"/>
      </w:pPr>
      <w:r>
        <w:t xml:space="preserve">The second </w:t>
      </w:r>
      <w:r w:rsidR="00EA75A7">
        <w:t>precondition</w:t>
      </w:r>
      <w:r>
        <w:t xml:space="preserve"> </w:t>
      </w:r>
      <w:r w:rsidR="006474E5">
        <w:t>i</w:t>
      </w:r>
      <w:r>
        <w:t xml:space="preserve">s </w:t>
      </w:r>
      <w:r w:rsidR="0015697F" w:rsidRPr="001E430C">
        <w:rPr>
          <w:i/>
          <w:iCs/>
        </w:rPr>
        <w:t xml:space="preserve">to recognize that </w:t>
      </w:r>
      <w:r w:rsidRPr="001E430C">
        <w:rPr>
          <w:i/>
          <w:iCs/>
        </w:rPr>
        <w:t xml:space="preserve">the current level of reproducibility </w:t>
      </w:r>
      <w:r w:rsidR="00AB0726" w:rsidRPr="001E430C">
        <w:rPr>
          <w:i/>
          <w:iCs/>
        </w:rPr>
        <w:t>is</w:t>
      </w:r>
      <w:r w:rsidRPr="001E430C">
        <w:rPr>
          <w:i/>
          <w:iCs/>
        </w:rPr>
        <w:t xml:space="preserve"> </w:t>
      </w:r>
      <w:r w:rsidR="0015697F" w:rsidRPr="001E430C">
        <w:rPr>
          <w:i/>
          <w:iCs/>
        </w:rPr>
        <w:t>low</w:t>
      </w:r>
      <w:r>
        <w:t>.</w:t>
      </w:r>
      <w:r w:rsidR="00DA4D87">
        <w:t xml:space="preserve"> </w:t>
      </w:r>
      <w:r w:rsidR="0015697F">
        <w:t>Indeed, there is significant evidence that the success rate of reproducibility studies in economic</w:t>
      </w:r>
      <w:r w:rsidR="00D465B3">
        <w:t>s</w:t>
      </w:r>
      <w:r w:rsidR="0015697F">
        <w:t xml:space="preserve"> and finance remains surprisingly </w:t>
      </w:r>
      <w:r w:rsidR="00B149D5">
        <w:t>low,</w:t>
      </w:r>
      <w:r w:rsidR="00F657AA">
        <w:t xml:space="preserve"> </w:t>
      </w:r>
      <w:r w:rsidR="00EA75A7">
        <w:t xml:space="preserve">mainly </w:t>
      </w:r>
      <w:r w:rsidR="00F657AA">
        <w:t xml:space="preserve">due to </w:t>
      </w:r>
      <w:r w:rsidR="008930BA">
        <w:t>missing code/data/information and numerous bugs (Chang and Li, 2017; Gertler et al., 2018; Herbert et al., 2021; Pérignon et al., 2023).</w:t>
      </w:r>
      <w:r w:rsidR="006F1624">
        <w:t xml:space="preserve"> Depending on the studies, </w:t>
      </w:r>
      <w:r w:rsidR="00CE700E">
        <w:t xml:space="preserve">the </w:t>
      </w:r>
      <w:r w:rsidR="006F1624">
        <w:t>success rate range</w:t>
      </w:r>
      <w:r w:rsidR="00CE700E">
        <w:t>s</w:t>
      </w:r>
      <w:r w:rsidR="006F1624">
        <w:t xml:space="preserve"> between 14 and 52%.</w:t>
      </w:r>
    </w:p>
    <w:p w14:paraId="67300BEF" w14:textId="0B1CEE11" w:rsidR="00882216" w:rsidRDefault="008A0D70" w:rsidP="00C629CF">
      <w:pPr>
        <w:spacing w:before="120" w:after="120"/>
      </w:pPr>
      <w:r>
        <w:t xml:space="preserve">The third </w:t>
      </w:r>
      <w:r w:rsidR="00582EA1">
        <w:t xml:space="preserve">precondition </w:t>
      </w:r>
      <w:r>
        <w:t xml:space="preserve">is </w:t>
      </w:r>
      <w:r w:rsidR="001E430C" w:rsidRPr="001E430C">
        <w:rPr>
          <w:i/>
          <w:iCs/>
        </w:rPr>
        <w:t xml:space="preserve">to acknowledge </w:t>
      </w:r>
      <w:r w:rsidRPr="001E430C">
        <w:rPr>
          <w:i/>
          <w:iCs/>
        </w:rPr>
        <w:t>that th</w:t>
      </w:r>
      <w:r w:rsidR="008930BA" w:rsidRPr="001E430C">
        <w:rPr>
          <w:i/>
          <w:iCs/>
        </w:rPr>
        <w:t xml:space="preserve">is lack of reproducibility </w:t>
      </w:r>
      <w:r w:rsidRPr="001E430C">
        <w:rPr>
          <w:i/>
          <w:iCs/>
        </w:rPr>
        <w:t>is problematic and that we need to act to im</w:t>
      </w:r>
      <w:r w:rsidR="00EA1F86" w:rsidRPr="001E430C">
        <w:rPr>
          <w:i/>
          <w:iCs/>
        </w:rPr>
        <w:t>prove the situation</w:t>
      </w:r>
      <w:r>
        <w:t>.</w:t>
      </w:r>
      <w:r w:rsidR="00DA4D87">
        <w:t xml:space="preserve"> </w:t>
      </w:r>
      <w:r w:rsidR="00EA1F86">
        <w:t>Following early decision</w:t>
      </w:r>
      <w:r w:rsidR="000C6878">
        <w:t>s</w:t>
      </w:r>
      <w:r w:rsidR="00710755">
        <w:t xml:space="preserve"> </w:t>
      </w:r>
      <w:r w:rsidR="00EA1F86">
        <w:t>by the American Economic Association (</w:t>
      </w:r>
      <w:proofErr w:type="spellStart"/>
      <w:r w:rsidR="00EA1F86" w:rsidRPr="00EA1F86">
        <w:rPr>
          <w:color w:val="353C3F"/>
          <w:shd w:val="clear" w:color="auto" w:fill="FFFFFF"/>
        </w:rPr>
        <w:t>Duflo</w:t>
      </w:r>
      <w:proofErr w:type="spellEnd"/>
      <w:r w:rsidR="00EA1F86" w:rsidRPr="00EA1F86">
        <w:rPr>
          <w:color w:val="353C3F"/>
          <w:shd w:val="clear" w:color="auto" w:fill="FFFFFF"/>
        </w:rPr>
        <w:t xml:space="preserve"> and </w:t>
      </w:r>
      <w:proofErr w:type="spellStart"/>
      <w:r w:rsidR="00EA1F86" w:rsidRPr="00EA1F86">
        <w:rPr>
          <w:color w:val="353C3F"/>
          <w:shd w:val="clear" w:color="auto" w:fill="FFFFFF"/>
        </w:rPr>
        <w:t>Hoynes</w:t>
      </w:r>
      <w:proofErr w:type="spellEnd"/>
      <w:r w:rsidR="00710755">
        <w:rPr>
          <w:color w:val="353C3F"/>
          <w:shd w:val="clear" w:color="auto" w:fill="FFFFFF"/>
        </w:rPr>
        <w:t xml:space="preserve">, </w:t>
      </w:r>
      <w:r w:rsidR="00EA1F86" w:rsidRPr="00EA1F86">
        <w:rPr>
          <w:rStyle w:val="year"/>
          <w:color w:val="353C3F"/>
          <w:bdr w:val="none" w:sz="0" w:space="0" w:color="auto" w:frame="1"/>
          <w:shd w:val="clear" w:color="auto" w:fill="FFFFFF"/>
        </w:rPr>
        <w:t>2018</w:t>
      </w:r>
      <w:r w:rsidR="00EA1F86">
        <w:rPr>
          <w:rStyle w:val="year"/>
          <w:color w:val="353C3F"/>
          <w:bdr w:val="none" w:sz="0" w:space="0" w:color="auto" w:frame="1"/>
          <w:shd w:val="clear" w:color="auto" w:fill="FFFFFF"/>
        </w:rPr>
        <w:t xml:space="preserve">) </w:t>
      </w:r>
      <w:r w:rsidR="00EA1F86">
        <w:t xml:space="preserve">and the Royal Economic Society, </w:t>
      </w:r>
      <w:r w:rsidR="001E430C">
        <w:t xml:space="preserve">most of the other leading </w:t>
      </w:r>
      <w:r w:rsidR="002504D8">
        <w:t xml:space="preserve">scientific </w:t>
      </w:r>
      <w:r w:rsidR="00EA1F86">
        <w:t xml:space="preserve">associations and </w:t>
      </w:r>
      <w:r w:rsidR="002504D8">
        <w:t>academic</w:t>
      </w:r>
      <w:r w:rsidR="00EA1F86">
        <w:t xml:space="preserve"> journals </w:t>
      </w:r>
      <w:r w:rsidR="00710755">
        <w:t xml:space="preserve">are </w:t>
      </w:r>
      <w:r w:rsidR="00EA75A7">
        <w:t xml:space="preserve">now </w:t>
      </w:r>
      <w:r w:rsidR="00710755">
        <w:t xml:space="preserve">considering </w:t>
      </w:r>
      <w:r w:rsidR="001E430C">
        <w:t>strengthen</w:t>
      </w:r>
      <w:r w:rsidR="00710755">
        <w:t>ing</w:t>
      </w:r>
      <w:r w:rsidR="001E430C">
        <w:t xml:space="preserve"> their code and data</w:t>
      </w:r>
      <w:r w:rsidR="00710755">
        <w:t xml:space="preserve"> </w:t>
      </w:r>
      <w:r w:rsidR="00EA75A7">
        <w:t xml:space="preserve">availability </w:t>
      </w:r>
      <w:r w:rsidR="00710755">
        <w:t>policies</w:t>
      </w:r>
      <w:r w:rsidR="00882216">
        <w:t>.</w:t>
      </w:r>
    </w:p>
    <w:p w14:paraId="48D26988" w14:textId="58FE0A48" w:rsidR="006F1624" w:rsidRDefault="008A0D70" w:rsidP="00C629CF">
      <w:pPr>
        <w:spacing w:before="120" w:after="120"/>
      </w:pPr>
      <w:r>
        <w:t>Now that the</w:t>
      </w:r>
      <w:r w:rsidR="00582EA1">
        <w:t>se</w:t>
      </w:r>
      <w:r>
        <w:t xml:space="preserve"> three preconditions </w:t>
      </w:r>
      <w:r w:rsidR="0061259F">
        <w:t>have been</w:t>
      </w:r>
      <w:r>
        <w:t xml:space="preserve"> met, </w:t>
      </w:r>
      <w:r w:rsidR="00F657AA">
        <w:t xml:space="preserve">the most important challenge </w:t>
      </w:r>
      <w:r w:rsidR="00567ECD" w:rsidRPr="00780EAA">
        <w:t>is</w:t>
      </w:r>
      <w:r>
        <w:t xml:space="preserve"> </w:t>
      </w:r>
      <w:r w:rsidRPr="001E430C">
        <w:rPr>
          <w:i/>
          <w:iCs/>
        </w:rPr>
        <w:t>implementation</w:t>
      </w:r>
      <w:r>
        <w:t xml:space="preserve">. </w:t>
      </w:r>
      <w:r w:rsidR="003F3268">
        <w:t>As of t</w:t>
      </w:r>
      <w:r w:rsidR="00710755">
        <w:t>oday</w:t>
      </w:r>
      <w:r w:rsidR="003F3268">
        <w:t>,</w:t>
      </w:r>
      <w:r w:rsidR="00710755">
        <w:t xml:space="preserve"> </w:t>
      </w:r>
      <w:r w:rsidR="00D13652">
        <w:t xml:space="preserve">reproducibility verification is conducted by </w:t>
      </w:r>
      <w:r w:rsidR="00710755">
        <w:t>dedicated verification team</w:t>
      </w:r>
      <w:r w:rsidR="003F3268">
        <w:t>s</w:t>
      </w:r>
      <w:r w:rsidR="00710755">
        <w:t xml:space="preserve"> </w:t>
      </w:r>
      <w:r w:rsidR="00D13652">
        <w:t xml:space="preserve">working for some academic journals or associations or by third parties </w:t>
      </w:r>
      <w:r w:rsidR="00D13652">
        <w:lastRenderedPageBreak/>
        <w:t xml:space="preserve">(e.g., </w:t>
      </w:r>
      <w:proofErr w:type="spellStart"/>
      <w:r w:rsidR="00D13652" w:rsidRPr="00D13652">
        <w:rPr>
          <w:i/>
          <w:iCs/>
        </w:rPr>
        <w:t>cascad</w:t>
      </w:r>
      <w:proofErr w:type="spellEnd"/>
      <w:r w:rsidR="00D13652">
        <w:t xml:space="preserve"> and the </w:t>
      </w:r>
      <w:proofErr w:type="spellStart"/>
      <w:r w:rsidR="00D13652" w:rsidRPr="00D13652">
        <w:rPr>
          <w:i/>
          <w:iCs/>
        </w:rPr>
        <w:t>Odum</w:t>
      </w:r>
      <w:proofErr w:type="spellEnd"/>
      <w:r w:rsidR="00D13652" w:rsidRPr="00D13652">
        <w:rPr>
          <w:i/>
          <w:iCs/>
        </w:rPr>
        <w:t xml:space="preserve"> Institute</w:t>
      </w:r>
      <w:r w:rsidR="00D13652">
        <w:t xml:space="preserve">). Either internal or external to a journal, the verifier </w:t>
      </w:r>
      <w:r w:rsidR="00CE700E">
        <w:t>checks</w:t>
      </w:r>
      <w:r w:rsidR="00D13652" w:rsidRPr="00B64BA1">
        <w:t xml:space="preserve"> whether the submitted material complies with a set of guidelines and </w:t>
      </w:r>
      <w:r w:rsidR="00D13652" w:rsidRPr="00D13652">
        <w:t>attempts to regenerate all the results from the code and data provided by the authors. While verification</w:t>
      </w:r>
      <w:r w:rsidR="00FB6934">
        <w:t>s</w:t>
      </w:r>
      <w:r w:rsidR="00D13652" w:rsidRPr="00D13652">
        <w:t xml:space="preserve"> </w:t>
      </w:r>
      <w:r w:rsidR="00FB6934">
        <w:t>at journals are</w:t>
      </w:r>
      <w:r w:rsidR="00D13652" w:rsidRPr="00D13652">
        <w:t xml:space="preserve"> typically conducted on</w:t>
      </w:r>
      <w:r w:rsidR="00FB6934">
        <w:t>ce</w:t>
      </w:r>
      <w:r w:rsidR="00D13652" w:rsidRPr="00D13652">
        <w:t xml:space="preserve"> the manuscript has been conditionally accepted</w:t>
      </w:r>
      <w:r w:rsidR="00D13652">
        <w:t>, third</w:t>
      </w:r>
      <w:r w:rsidR="00B64BA1">
        <w:t>-</w:t>
      </w:r>
      <w:r w:rsidR="00D13652">
        <w:t>party verification</w:t>
      </w:r>
      <w:r w:rsidR="00FB6934">
        <w:t>s</w:t>
      </w:r>
      <w:r w:rsidR="00D13652">
        <w:t xml:space="preserve"> can be </w:t>
      </w:r>
      <w:r w:rsidR="00FB6934">
        <w:t>m</w:t>
      </w:r>
      <w:r w:rsidR="00B64BA1">
        <w:t>a</w:t>
      </w:r>
      <w:r w:rsidR="00FB6934">
        <w:t>de</w:t>
      </w:r>
      <w:r w:rsidR="00D13652">
        <w:t xml:space="preserve"> at any time in the life of a paper</w:t>
      </w:r>
      <w:r w:rsidR="00B64BA1">
        <w:t xml:space="preserve">. </w:t>
      </w:r>
      <w:r w:rsidR="00EA61C6">
        <w:t xml:space="preserve">After successful reproductions, third-party verification services typically award reproducibility badges or </w:t>
      </w:r>
      <w:r w:rsidR="00FB6934">
        <w:t>certificate</w:t>
      </w:r>
      <w:r w:rsidR="00EA61C6">
        <w:t>s</w:t>
      </w:r>
      <w:r w:rsidR="003D3A7D">
        <w:t>, which can be added to the manuscript when submitting to an academic journal</w:t>
      </w:r>
      <w:r w:rsidR="00CC0D61">
        <w:t>.</w:t>
      </w:r>
    </w:p>
    <w:p w14:paraId="35722DDE" w14:textId="7AA87ED1" w:rsidR="006F1624" w:rsidRDefault="006F1624" w:rsidP="002504D8">
      <w:pPr>
        <w:pStyle w:val="Heading2"/>
        <w:spacing w:before="360" w:after="120"/>
      </w:pPr>
      <w:r>
        <w:t>The advantages of an early third-party reproducibility verification</w:t>
      </w:r>
    </w:p>
    <w:p w14:paraId="6B3A4C58" w14:textId="128757D8" w:rsidR="006F1624" w:rsidRDefault="006F1624" w:rsidP="006F1624">
      <w:pPr>
        <w:spacing w:before="120" w:after="120"/>
      </w:pPr>
      <w:r>
        <w:t xml:space="preserve">From the viewpoint of </w:t>
      </w:r>
      <w:r w:rsidR="00CE700E">
        <w:t>the</w:t>
      </w:r>
      <w:r>
        <w:t xml:space="preserve"> researcher, I see three main reasons to conduct an early third</w:t>
      </w:r>
      <w:r w:rsidR="002504D8">
        <w:t>-</w:t>
      </w:r>
      <w:r>
        <w:t>party reproducibility verification.</w:t>
      </w:r>
    </w:p>
    <w:p w14:paraId="4ED37402" w14:textId="32C443FF" w:rsidR="00FB6934" w:rsidRDefault="006F1624" w:rsidP="006F1624">
      <w:pPr>
        <w:spacing w:before="120" w:after="120"/>
      </w:pPr>
      <w:r>
        <w:t xml:space="preserve">The first one is to </w:t>
      </w:r>
      <w:r w:rsidRPr="002504D8">
        <w:rPr>
          <w:i/>
          <w:iCs/>
        </w:rPr>
        <w:t>detect as early as possible mistakes or inconsistencies</w:t>
      </w:r>
      <w:r>
        <w:t xml:space="preserve"> in the analysis. Indeed, when preparing the materials required to request a verification, the authors </w:t>
      </w:r>
      <w:r w:rsidR="00CE700E">
        <w:t>regularly</w:t>
      </w:r>
      <w:r>
        <w:t xml:space="preserve"> identif</w:t>
      </w:r>
      <w:r w:rsidR="00CE700E">
        <w:t xml:space="preserve">y </w:t>
      </w:r>
      <w:r>
        <w:t xml:space="preserve">typos and </w:t>
      </w:r>
      <w:proofErr w:type="gramStart"/>
      <w:r>
        <w:t>mistakes</w:t>
      </w:r>
      <w:proofErr w:type="gramEnd"/>
      <w:r>
        <w:t xml:space="preserve"> and </w:t>
      </w:r>
      <w:r w:rsidR="00CE700E">
        <w:t>they</w:t>
      </w:r>
      <w:r>
        <w:t xml:space="preserve"> have the opportunity to correct them at no cost. Differently, when such mistakes are discovered later in the process, and especially after publication, the research community, and in particular, journal editors, will have to decide whether this is an honest mistake or plain misconduct. </w:t>
      </w:r>
      <w:r w:rsidR="00397066">
        <w:t>In the latter case</w:t>
      </w:r>
      <w:r w:rsidR="00FB6934">
        <w:t xml:space="preserve">, the stigma in terms of reputation can be very large. </w:t>
      </w:r>
    </w:p>
    <w:p w14:paraId="368FCC66" w14:textId="4D3DB0F4" w:rsidR="006F1624" w:rsidRDefault="008D342C" w:rsidP="006F1624">
      <w:pPr>
        <w:spacing w:before="120" w:after="120"/>
      </w:pPr>
      <w:r>
        <w:t xml:space="preserve">The second reason concerns the </w:t>
      </w:r>
      <w:r w:rsidRPr="002504D8">
        <w:rPr>
          <w:i/>
          <w:iCs/>
        </w:rPr>
        <w:t>cost</w:t>
      </w:r>
      <w:r w:rsidR="002504D8">
        <w:t xml:space="preserve"> of conducting verification, mainly in terms of time</w:t>
      </w:r>
      <w:r w:rsidR="00CE700E">
        <w:t xml:space="preserve"> for the researchers themselves</w:t>
      </w:r>
      <w:r>
        <w:t>. Today, w</w:t>
      </w:r>
      <w:r w:rsidR="006F1624">
        <w:t xml:space="preserve">hen </w:t>
      </w:r>
      <w:r w:rsidR="00CE700E">
        <w:t xml:space="preserve">they </w:t>
      </w:r>
      <w:r w:rsidR="006F1624">
        <w:t xml:space="preserve">target top journals in economics, </w:t>
      </w:r>
      <w:r>
        <w:t xml:space="preserve">researchers know </w:t>
      </w:r>
      <w:r w:rsidR="006F1624">
        <w:t xml:space="preserve">that </w:t>
      </w:r>
      <w:r>
        <w:t xml:space="preserve">(1) </w:t>
      </w:r>
      <w:r w:rsidR="006F1624">
        <w:t xml:space="preserve">the cost will be faced with probability one </w:t>
      </w:r>
      <w:r>
        <w:t xml:space="preserve">as most journals have systematic verification in place </w:t>
      </w:r>
      <w:r w:rsidR="006F1624">
        <w:t xml:space="preserve">and that </w:t>
      </w:r>
      <w:r>
        <w:t xml:space="preserve">(2) </w:t>
      </w:r>
      <w:r w:rsidR="006F1624">
        <w:t>the cost</w:t>
      </w:r>
      <w:r w:rsidR="00CE700E">
        <w:t xml:space="preserve"> </w:t>
      </w:r>
      <w:r w:rsidR="006F1624">
        <w:t>increase</w:t>
      </w:r>
      <w:r w:rsidR="00CE700E">
        <w:t>s</w:t>
      </w:r>
      <w:r w:rsidR="006F1624">
        <w:t xml:space="preserve"> significantly with time, as more datasets, code versions, and forking paths are added to the analysis.</w:t>
      </w:r>
      <w:r w:rsidR="002504D8">
        <w:t xml:space="preserve"> While optimal timing will also reflect time preferences, waiting until the paper acceptance to start thinking about reproducibility is unlikely to be an optimal strategy.</w:t>
      </w:r>
    </w:p>
    <w:p w14:paraId="68984A95" w14:textId="1A21DD77" w:rsidR="006F1624" w:rsidRDefault="006F1624" w:rsidP="006F1624">
      <w:pPr>
        <w:spacing w:before="120" w:after="120"/>
      </w:pPr>
      <w:r>
        <w:t xml:space="preserve">The </w:t>
      </w:r>
      <w:r w:rsidR="008D342C">
        <w:t>third</w:t>
      </w:r>
      <w:r>
        <w:t xml:space="preserve"> reason to conduct an early reproducibility verification is to </w:t>
      </w:r>
      <w:r w:rsidRPr="002504D8">
        <w:rPr>
          <w:i/>
          <w:iCs/>
        </w:rPr>
        <w:t>build trust</w:t>
      </w:r>
      <w:r w:rsidR="003D3A7D">
        <w:t xml:space="preserve">, and </w:t>
      </w:r>
      <w:proofErr w:type="gramStart"/>
      <w:r w:rsidR="003D3A7D">
        <w:t xml:space="preserve">in particular </w:t>
      </w:r>
      <w:r w:rsidR="008D342C">
        <w:t>among</w:t>
      </w:r>
      <w:proofErr w:type="gramEnd"/>
      <w:r w:rsidR="008D342C">
        <w:t xml:space="preserve"> coauthors. Indeed, </w:t>
      </w:r>
      <w:r>
        <w:t xml:space="preserve">most </w:t>
      </w:r>
      <w:r w:rsidR="00582EA1">
        <w:t xml:space="preserve">academic </w:t>
      </w:r>
      <w:r w:rsidR="008D342C">
        <w:t xml:space="preserve">papers </w:t>
      </w:r>
      <w:r w:rsidR="002504D8">
        <w:t>have</w:t>
      </w:r>
      <w:r>
        <w:t xml:space="preserve"> multiple </w:t>
      </w:r>
      <w:r w:rsidR="006460DC">
        <w:t>authors,</w:t>
      </w:r>
      <w:r w:rsidR="008D342C">
        <w:t xml:space="preserve"> and</w:t>
      </w:r>
      <w:r>
        <w:t xml:space="preserve"> </w:t>
      </w:r>
      <w:r w:rsidR="003D3A7D">
        <w:t>th</w:t>
      </w:r>
      <w:r w:rsidR="005A269C">
        <w:t>e l</w:t>
      </w:r>
      <w:r w:rsidR="003D3A7D">
        <w:t>atter</w:t>
      </w:r>
      <w:r>
        <w:t xml:space="preserve"> tend to specialize </w:t>
      </w:r>
      <w:r w:rsidR="00493A3B">
        <w:t>in</w:t>
      </w:r>
      <w:r>
        <w:t xml:space="preserve"> exploit</w:t>
      </w:r>
      <w:r w:rsidR="00493A3B">
        <w:t>ing</w:t>
      </w:r>
      <w:r>
        <w:t xml:space="preserve"> their comparative advantages. Furthermore, some specialized coauthors may not have the time, nor the skills, to monitor and review tasks that are not under their operational control. </w:t>
      </w:r>
      <w:r w:rsidR="008D342C">
        <w:t xml:space="preserve">In this case, a third-party verification provides some reassurance for all the parties involved. </w:t>
      </w:r>
      <w:r>
        <w:t xml:space="preserve">However, it is important to acknowledge that a pre-publication reproducibility verification is not an “all-risks insurance”. Indeed, there are many </w:t>
      </w:r>
      <w:r w:rsidR="002504D8">
        <w:t xml:space="preserve">aspects of the research </w:t>
      </w:r>
      <w:r>
        <w:t xml:space="preserve">that a third-party verifier does not check, such as the correspondence between the claims and equations in the paper and the content of the code, the presence of typos in the code, or whether the authors engaged in data manipulation or fabrication. These problems can subsequently be identified by other researchers by reviewing the original code and datasets (see the </w:t>
      </w:r>
      <w:hyperlink r:id="rId8" w:history="1">
        <w:r w:rsidRPr="005C3DD0">
          <w:rPr>
            <w:rStyle w:val="Hyperlink"/>
          </w:rPr>
          <w:t>www.datacolada.org</w:t>
        </w:r>
      </w:hyperlink>
      <w:r>
        <w:t xml:space="preserve"> website for such forensic investigations).</w:t>
      </w:r>
    </w:p>
    <w:p w14:paraId="609D603C" w14:textId="2C5ECEFA" w:rsidR="0061259F" w:rsidRDefault="00F657AA" w:rsidP="008C040A">
      <w:pPr>
        <w:pStyle w:val="Heading2"/>
        <w:spacing w:before="360" w:after="120"/>
      </w:pPr>
      <w:r>
        <w:lastRenderedPageBreak/>
        <w:t>The cascad certification agency</w:t>
      </w:r>
    </w:p>
    <w:p w14:paraId="41A36524" w14:textId="022E889D" w:rsidR="006474E5" w:rsidRDefault="00DA4D87" w:rsidP="00C629CF">
      <w:pPr>
        <w:spacing w:before="120" w:after="120"/>
      </w:pPr>
      <w:r>
        <w:t xml:space="preserve">Christophe Hurlin and I founded </w:t>
      </w:r>
      <w:proofErr w:type="spellStart"/>
      <w:r w:rsidRPr="00493A3B">
        <w:rPr>
          <w:i/>
          <w:iCs/>
        </w:rPr>
        <w:t>c</w:t>
      </w:r>
      <w:r w:rsidR="00B6162F" w:rsidRPr="00493A3B">
        <w:rPr>
          <w:i/>
          <w:iCs/>
        </w:rPr>
        <w:t>ascad</w:t>
      </w:r>
      <w:proofErr w:type="spellEnd"/>
      <w:r w:rsidR="00B6162F">
        <w:t xml:space="preserve"> </w:t>
      </w:r>
      <w:r w:rsidR="00882216">
        <w:t>(</w:t>
      </w:r>
      <w:hyperlink r:id="rId9" w:history="1">
        <w:r w:rsidR="00882216" w:rsidRPr="004A0177">
          <w:rPr>
            <w:rStyle w:val="Hyperlink"/>
          </w:rPr>
          <w:t>www.cascad.tech</w:t>
        </w:r>
      </w:hyperlink>
      <w:r w:rsidR="00882216">
        <w:t xml:space="preserve">) </w:t>
      </w:r>
      <w:r>
        <w:t xml:space="preserve">in 2019 </w:t>
      </w:r>
      <w:r w:rsidR="00BE0BD9">
        <w:t xml:space="preserve">with a double objective: (i) </w:t>
      </w:r>
      <w:r>
        <w:t xml:space="preserve">to </w:t>
      </w:r>
      <w:r w:rsidR="00B6162F" w:rsidRPr="00B6162F">
        <w:t>help individual researchers signal the reproducible nature of their research by</w:t>
      </w:r>
      <w:r w:rsidR="00AB0726">
        <w:t xml:space="preserve"> </w:t>
      </w:r>
      <w:r w:rsidR="000C6878">
        <w:t>granting</w:t>
      </w:r>
      <w:r w:rsidR="00BE0BD9">
        <w:t xml:space="preserve"> r</w:t>
      </w:r>
      <w:r w:rsidR="00B6162F" w:rsidRPr="00B6162F">
        <w:t>eproducibility certificate</w:t>
      </w:r>
      <w:r w:rsidR="000C6878">
        <w:t>s</w:t>
      </w:r>
      <w:r w:rsidR="00B6162F" w:rsidRPr="00B6162F">
        <w:t xml:space="preserve"> and (ii) </w:t>
      </w:r>
      <w:r w:rsidR="00BE0BD9">
        <w:t xml:space="preserve">to help </w:t>
      </w:r>
      <w:r w:rsidR="006474E5">
        <w:t xml:space="preserve">other scientific actors (e.g., </w:t>
      </w:r>
      <w:r w:rsidR="000C6878">
        <w:t xml:space="preserve">academic </w:t>
      </w:r>
      <w:r w:rsidR="006474E5">
        <w:t xml:space="preserve">journals, universities, funding agencies, </w:t>
      </w:r>
      <w:r w:rsidR="006967B2">
        <w:t xml:space="preserve">scientific </w:t>
      </w:r>
      <w:r w:rsidR="006474E5">
        <w:t>consorti</w:t>
      </w:r>
      <w:r w:rsidR="006967B2">
        <w:t>a</w:t>
      </w:r>
      <w:r w:rsidR="006474E5">
        <w:t xml:space="preserve">, data providers) verify the reproducibility of the research they publish, </w:t>
      </w:r>
      <w:r w:rsidR="000501C9">
        <w:t xml:space="preserve">fund, or contribute to </w:t>
      </w:r>
      <w:r w:rsidR="00582EA1">
        <w:t xml:space="preserve">the </w:t>
      </w:r>
      <w:r w:rsidR="006474E5">
        <w:t>produc</w:t>
      </w:r>
      <w:r w:rsidR="00582EA1">
        <w:t>tion of</w:t>
      </w:r>
      <w:r w:rsidR="006474E5">
        <w:t>.</w:t>
      </w:r>
    </w:p>
    <w:p w14:paraId="1BFC3482" w14:textId="2FA32D48" w:rsidR="000501C9" w:rsidRDefault="00D51937" w:rsidP="00C629CF">
      <w:pPr>
        <w:spacing w:before="120" w:after="120"/>
      </w:pPr>
      <w:r>
        <w:t xml:space="preserve">In terms of organization, </w:t>
      </w:r>
      <w:r w:rsidRPr="000C6878">
        <w:rPr>
          <w:i/>
          <w:iCs/>
        </w:rPr>
        <w:t>cascad</w:t>
      </w:r>
      <w:r>
        <w:t xml:space="preserve"> is a nonprofit research laboratory funded by the French National Center for Scientific Research (CNRS) along with several universities and research institutions. While it operates </w:t>
      </w:r>
      <w:r w:rsidR="00582EA1">
        <w:t>within</w:t>
      </w:r>
      <w:r>
        <w:t xml:space="preserve"> France, </w:t>
      </w:r>
      <w:r w:rsidRPr="000C6878">
        <w:rPr>
          <w:i/>
          <w:iCs/>
        </w:rPr>
        <w:t>cascad</w:t>
      </w:r>
      <w:r>
        <w:t xml:space="preserve"> collaborate</w:t>
      </w:r>
      <w:r w:rsidR="003F3268">
        <w:t>s</w:t>
      </w:r>
      <w:r>
        <w:t xml:space="preserve"> with researchers, </w:t>
      </w:r>
      <w:r w:rsidR="00780EAA">
        <w:t xml:space="preserve">academic </w:t>
      </w:r>
      <w:r>
        <w:t>journals, and other users from all around the world.</w:t>
      </w:r>
      <w:r w:rsidR="000501C9">
        <w:t xml:space="preserve"> </w:t>
      </w:r>
      <w:r w:rsidR="009B0012">
        <w:t>Its workforce comprise</w:t>
      </w:r>
      <w:r w:rsidR="00582EA1">
        <w:t>s</w:t>
      </w:r>
      <w:r w:rsidR="009B0012">
        <w:t xml:space="preserve"> </w:t>
      </w:r>
      <w:r w:rsidR="000501C9">
        <w:t>full-time reproducibility engineers</w:t>
      </w:r>
      <w:r w:rsidR="006A7BA6">
        <w:t xml:space="preserve">, </w:t>
      </w:r>
      <w:r w:rsidR="009B0012">
        <w:t xml:space="preserve">part-time </w:t>
      </w:r>
      <w:r w:rsidR="000501C9">
        <w:t>graduate students, and a</w:t>
      </w:r>
      <w:r w:rsidR="009B0012">
        <w:t xml:space="preserve"> group of faculty oversees the operations</w:t>
      </w:r>
      <w:r w:rsidR="006A7BA6">
        <w:t xml:space="preserve"> and promotes the service</w:t>
      </w:r>
      <w:r w:rsidR="00582EA1">
        <w:t>s offered</w:t>
      </w:r>
      <w:r w:rsidR="009B0012">
        <w:t>.</w:t>
      </w:r>
    </w:p>
    <w:p w14:paraId="69FB1615" w14:textId="273E3F71" w:rsidR="0061259F" w:rsidRDefault="00D51937" w:rsidP="00C629CF">
      <w:pPr>
        <w:spacing w:before="120" w:after="120"/>
      </w:pPr>
      <w:r>
        <w:t xml:space="preserve">The establishment of </w:t>
      </w:r>
      <w:r w:rsidRPr="00B149D5">
        <w:rPr>
          <w:i/>
          <w:iCs/>
        </w:rPr>
        <w:t>cascad</w:t>
      </w:r>
      <w:r>
        <w:t xml:space="preserve"> was driven by two firm beliefs. First, we believe that for science to be taken seriously, there needs to be a serious commitment to reproducibility. </w:t>
      </w:r>
      <w:r w:rsidR="0014004F">
        <w:t>Put it simply, i</w:t>
      </w:r>
      <w:r w:rsidRPr="008E26B3">
        <w:t xml:space="preserve">f you want the chain of science to be strong and useful </w:t>
      </w:r>
      <w:r>
        <w:t>to</w:t>
      </w:r>
      <w:r w:rsidRPr="008E26B3">
        <w:t xml:space="preserve"> </w:t>
      </w:r>
      <w:r w:rsidR="00582EA1">
        <w:t>s</w:t>
      </w:r>
      <w:r w:rsidRPr="008E26B3">
        <w:t xml:space="preserve">ociety, you do not want reproducibility to be </w:t>
      </w:r>
      <w:r>
        <w:t>its</w:t>
      </w:r>
      <w:r w:rsidRPr="008E26B3">
        <w:t xml:space="preserve"> weakest link.</w:t>
      </w:r>
      <w:r w:rsidR="0061259F">
        <w:t xml:space="preserve"> </w:t>
      </w:r>
      <w:r>
        <w:t>Second, we h</w:t>
      </w:r>
      <w:r w:rsidR="006A7BA6">
        <w:t>o</w:t>
      </w:r>
      <w:r>
        <w:t>ld the conviction that merely making code and data publicly accessible</w:t>
      </w:r>
      <w:r w:rsidR="006A7BA6">
        <w:t xml:space="preserve"> does</w:t>
      </w:r>
      <w:r>
        <w:t xml:space="preserve"> not fully address the reproducibility </w:t>
      </w:r>
      <w:r w:rsidR="00AE258A">
        <w:t>challenge.</w:t>
      </w:r>
      <w:r>
        <w:t xml:space="preserve"> We have come to this resolute belief after </w:t>
      </w:r>
      <w:r w:rsidR="00582EA1">
        <w:t xml:space="preserve">engaging in </w:t>
      </w:r>
      <w:r>
        <w:t xml:space="preserve">several years of management at </w:t>
      </w:r>
      <w:proofErr w:type="spellStart"/>
      <w:r>
        <w:t>RunMyCode</w:t>
      </w:r>
      <w:proofErr w:type="spellEnd"/>
      <w:r>
        <w:t xml:space="preserve"> (</w:t>
      </w:r>
      <w:hyperlink r:id="rId10" w:history="1">
        <w:r w:rsidRPr="00D55AB3">
          <w:rPr>
            <w:rStyle w:val="Hyperlink"/>
          </w:rPr>
          <w:t>www.runmycode.org</w:t>
        </w:r>
      </w:hyperlink>
      <w:r>
        <w:t xml:space="preserve">), a repository for code and data used by various economics and management journals. </w:t>
      </w:r>
      <w:r w:rsidR="00AE258A">
        <w:t>In this capacity, w</w:t>
      </w:r>
      <w:r>
        <w:t xml:space="preserve">e </w:t>
      </w:r>
      <w:r w:rsidR="003337E4">
        <w:t xml:space="preserve">often </w:t>
      </w:r>
      <w:r>
        <w:t>saw researchers fail</w:t>
      </w:r>
      <w:r w:rsidR="003337E4">
        <w:t>ing</w:t>
      </w:r>
      <w:r>
        <w:t xml:space="preserve"> to share all the essential components (code, data, explanations) required to re</w:t>
      </w:r>
      <w:r w:rsidR="00F616C6">
        <w:t>generate</w:t>
      </w:r>
      <w:r>
        <w:t xml:space="preserve"> the</w:t>
      </w:r>
      <w:r w:rsidR="003337E4">
        <w:t>ir</w:t>
      </w:r>
      <w:r>
        <w:t xml:space="preserve"> results. This was frequently due to hurdles such as copyright issues, </w:t>
      </w:r>
      <w:r w:rsidR="00582EA1">
        <w:t>n</w:t>
      </w:r>
      <w:r>
        <w:t>on-</w:t>
      </w:r>
      <w:r w:rsidR="00582EA1">
        <w:t>d</w:t>
      </w:r>
      <w:r>
        <w:t xml:space="preserve">isclosure </w:t>
      </w:r>
      <w:r w:rsidR="00582EA1">
        <w:t>a</w:t>
      </w:r>
      <w:r>
        <w:t xml:space="preserve">greements (NDAs), or concerns related to </w:t>
      </w:r>
      <w:r w:rsidR="003337E4">
        <w:t xml:space="preserve">data </w:t>
      </w:r>
      <w:r>
        <w:t xml:space="preserve">privacy. </w:t>
      </w:r>
      <w:r w:rsidR="00B149D5">
        <w:t xml:space="preserve">Moreover, even </w:t>
      </w:r>
      <w:r w:rsidR="00AE258A">
        <w:t xml:space="preserve">when </w:t>
      </w:r>
      <w:r>
        <w:t xml:space="preserve">all components were </w:t>
      </w:r>
      <w:r w:rsidR="00B149D5">
        <w:t>available</w:t>
      </w:r>
      <w:r>
        <w:t xml:space="preserve">, </w:t>
      </w:r>
      <w:r w:rsidR="00AE258A">
        <w:t xml:space="preserve">other </w:t>
      </w:r>
      <w:r>
        <w:t>researchers frequently struggled to execute them, and occasionally failed entirely</w:t>
      </w:r>
      <w:r w:rsidR="003337E4">
        <w:t xml:space="preserve"> (for consistent evidence, see Chang and Li, 2017</w:t>
      </w:r>
      <w:r w:rsidR="006470DF">
        <w:t>,</w:t>
      </w:r>
      <w:r w:rsidR="003337E4">
        <w:t xml:space="preserve"> Gertler et al. 2018</w:t>
      </w:r>
      <w:r w:rsidR="006470DF">
        <w:t>,</w:t>
      </w:r>
      <w:r w:rsidR="003337E4">
        <w:t xml:space="preserve"> </w:t>
      </w:r>
      <w:proofErr w:type="spellStart"/>
      <w:r w:rsidR="006470DF">
        <w:t>Trisovic</w:t>
      </w:r>
      <w:proofErr w:type="spellEnd"/>
      <w:r w:rsidR="006470DF">
        <w:t xml:space="preserve">, 2022, </w:t>
      </w:r>
      <w:r w:rsidR="00F616C6">
        <w:t>and</w:t>
      </w:r>
      <w:r w:rsidR="006470DF">
        <w:t xml:space="preserve"> </w:t>
      </w:r>
      <w:r w:rsidR="003337E4">
        <w:t>P</w:t>
      </w:r>
      <w:r w:rsidR="006470DF">
        <w:t>é</w:t>
      </w:r>
      <w:r w:rsidR="003337E4">
        <w:t>rignon et al. 2023)</w:t>
      </w:r>
      <w:r w:rsidR="0061259F">
        <w:t>.</w:t>
      </w:r>
    </w:p>
    <w:p w14:paraId="3A48B4AB" w14:textId="448F2FBF" w:rsidR="009B0012" w:rsidRDefault="0061259F" w:rsidP="00C629CF">
      <w:pPr>
        <w:spacing w:before="120" w:after="120"/>
      </w:pPr>
      <w:r>
        <w:t xml:space="preserve">We realized </w:t>
      </w:r>
      <w:r w:rsidR="00AE258A">
        <w:t xml:space="preserve">that </w:t>
      </w:r>
      <w:r>
        <w:t xml:space="preserve">a </w:t>
      </w:r>
      <w:r w:rsidR="007D452E">
        <w:t>third party</w:t>
      </w:r>
      <w:r w:rsidR="00871633">
        <w:t xml:space="preserve"> could be useful in this context. </w:t>
      </w:r>
      <w:r w:rsidR="00F804F9">
        <w:t xml:space="preserve">First, </w:t>
      </w:r>
      <w:r w:rsidR="00F616C6">
        <w:t>when</w:t>
      </w:r>
      <w:r w:rsidR="006470DF">
        <w:t xml:space="preserve"> </w:t>
      </w:r>
      <w:r w:rsidR="00871633">
        <w:t xml:space="preserve">all </w:t>
      </w:r>
      <w:r w:rsidR="00F616C6">
        <w:t xml:space="preserve">the required </w:t>
      </w:r>
      <w:r w:rsidR="00871633">
        <w:t xml:space="preserve">resources can be shared, </w:t>
      </w:r>
      <w:r w:rsidR="00F616C6">
        <w:t xml:space="preserve">a </w:t>
      </w:r>
      <w:r w:rsidR="00871633">
        <w:t xml:space="preserve">third party can run and regenerate </w:t>
      </w:r>
      <w:r w:rsidR="00F616C6">
        <w:t xml:space="preserve">all </w:t>
      </w:r>
      <w:r w:rsidR="00871633">
        <w:t>the results</w:t>
      </w:r>
      <w:r w:rsidR="006470DF">
        <w:t xml:space="preserve"> before uploading the code and data on a</w:t>
      </w:r>
      <w:r w:rsidR="00EA75A7">
        <w:t>n online</w:t>
      </w:r>
      <w:r w:rsidR="006470DF">
        <w:t xml:space="preserve"> repository</w:t>
      </w:r>
      <w:r w:rsidR="00871633">
        <w:t>.</w:t>
      </w:r>
      <w:r w:rsidR="00F804F9">
        <w:t xml:space="preserve"> Second, </w:t>
      </w:r>
      <w:r w:rsidR="00F616C6">
        <w:t>when</w:t>
      </w:r>
      <w:r w:rsidR="00871633">
        <w:t xml:space="preserve"> some data cannot be shared, the third party can ask permission to access such data, to be able to run the code and re</w:t>
      </w:r>
      <w:r w:rsidR="00F616C6">
        <w:t>produce</w:t>
      </w:r>
      <w:r w:rsidR="00871633">
        <w:t xml:space="preserve"> the results</w:t>
      </w:r>
      <w:r w:rsidR="003D3A7D">
        <w:t xml:space="preserve"> </w:t>
      </w:r>
      <w:r w:rsidR="006470DF">
        <w:t>(Pérignon et al. 2019)</w:t>
      </w:r>
      <w:r w:rsidR="00F804F9">
        <w:t xml:space="preserve">. </w:t>
      </w:r>
      <w:r w:rsidR="00EA75A7">
        <w:t>Finally</w:t>
      </w:r>
      <w:r w:rsidR="00F804F9">
        <w:t>, t</w:t>
      </w:r>
      <w:r w:rsidR="00871633">
        <w:t xml:space="preserve">hird-party verifiers can also be useful to academic journals </w:t>
      </w:r>
      <w:r w:rsidR="006470DF">
        <w:t xml:space="preserve">(i) </w:t>
      </w:r>
      <w:r w:rsidR="00871633">
        <w:t>when the third</w:t>
      </w:r>
      <w:r w:rsidR="00F804F9">
        <w:t xml:space="preserve"> </w:t>
      </w:r>
      <w:r w:rsidR="00871633">
        <w:t xml:space="preserve">party has </w:t>
      </w:r>
      <w:r w:rsidR="00F616C6">
        <w:t xml:space="preserve">permanent </w:t>
      </w:r>
      <w:r w:rsidR="00871633">
        <w:t xml:space="preserve">access to </w:t>
      </w:r>
      <w:r w:rsidR="00F616C6">
        <w:t xml:space="preserve">some </w:t>
      </w:r>
      <w:r w:rsidR="00871633">
        <w:t xml:space="preserve">restricted data, </w:t>
      </w:r>
      <w:r w:rsidR="006470DF">
        <w:t xml:space="preserve">(ii) </w:t>
      </w:r>
      <w:r w:rsidR="00871633">
        <w:t xml:space="preserve">when it </w:t>
      </w:r>
      <w:r w:rsidR="00E87F80">
        <w:t xml:space="preserve">owns a </w:t>
      </w:r>
      <w:r w:rsidR="00F616C6">
        <w:t>license</w:t>
      </w:r>
      <w:r w:rsidR="00871633">
        <w:t xml:space="preserve"> </w:t>
      </w:r>
      <w:r w:rsidR="00E87F80">
        <w:t xml:space="preserve">of, </w:t>
      </w:r>
      <w:r w:rsidR="00871633">
        <w:t xml:space="preserve">or expertise </w:t>
      </w:r>
      <w:r w:rsidR="00E87F80">
        <w:t>in</w:t>
      </w:r>
      <w:r w:rsidR="00871633">
        <w:t>, a software that the journal</w:t>
      </w:r>
      <w:r w:rsidR="00F616C6">
        <w:t>s</w:t>
      </w:r>
      <w:r w:rsidR="00871633">
        <w:t xml:space="preserve"> do not have, or </w:t>
      </w:r>
      <w:r w:rsidR="006470DF">
        <w:t xml:space="preserve">(iii) </w:t>
      </w:r>
      <w:r w:rsidR="00871633">
        <w:t>when the journal</w:t>
      </w:r>
      <w:r w:rsidR="00F616C6">
        <w:t>s</w:t>
      </w:r>
      <w:r w:rsidR="00871633">
        <w:t xml:space="preserve"> do not have enough staff or computing power to verify all the new</w:t>
      </w:r>
      <w:r w:rsidR="00582EA1">
        <w:t>ly</w:t>
      </w:r>
      <w:r w:rsidR="00871633">
        <w:t xml:space="preserve"> accepted papers.</w:t>
      </w:r>
      <w:r w:rsidR="00F804F9">
        <w:t xml:space="preserve"> </w:t>
      </w:r>
    </w:p>
    <w:p w14:paraId="7418AA57" w14:textId="001FD4B2" w:rsidR="00F804F9" w:rsidRDefault="0014004F" w:rsidP="002504D8">
      <w:pPr>
        <w:pStyle w:val="Heading2"/>
        <w:spacing w:before="360" w:after="120"/>
      </w:pPr>
      <w:r>
        <w:t>E</w:t>
      </w:r>
      <w:r w:rsidR="00F804F9">
        <w:t>xamples</w:t>
      </w:r>
      <w:r w:rsidR="007D4C26">
        <w:t xml:space="preserve"> of collaborations</w:t>
      </w:r>
    </w:p>
    <w:p w14:paraId="1FF7C619" w14:textId="6950AED5" w:rsidR="007D452E" w:rsidRDefault="007D4C26" w:rsidP="00C629CF">
      <w:pPr>
        <w:spacing w:before="120" w:after="120"/>
      </w:pPr>
      <w:r>
        <w:rPr>
          <w:i/>
          <w:iCs/>
        </w:rPr>
        <w:t>Collaborations</w:t>
      </w:r>
      <w:r w:rsidR="007D452E" w:rsidRPr="007D4C26">
        <w:rPr>
          <w:i/>
          <w:iCs/>
        </w:rPr>
        <w:t xml:space="preserve"> with </w:t>
      </w:r>
      <w:r>
        <w:rPr>
          <w:i/>
          <w:iCs/>
        </w:rPr>
        <w:t xml:space="preserve">economics </w:t>
      </w:r>
      <w:r w:rsidR="007D452E" w:rsidRPr="007D4C26">
        <w:rPr>
          <w:i/>
          <w:iCs/>
        </w:rPr>
        <w:t>journals:</w:t>
      </w:r>
      <w:r w:rsidR="007D452E">
        <w:t xml:space="preserve"> </w:t>
      </w:r>
      <w:r w:rsidR="00DE07D0">
        <w:t>Since 20</w:t>
      </w:r>
      <w:r w:rsidR="002504D8">
        <w:t>19</w:t>
      </w:r>
      <w:r w:rsidR="00DE07D0">
        <w:t xml:space="preserve">, </w:t>
      </w:r>
      <w:r w:rsidR="00DE07D0" w:rsidRPr="00493A3B">
        <w:rPr>
          <w:i/>
          <w:iCs/>
        </w:rPr>
        <w:t>cascad</w:t>
      </w:r>
      <w:r w:rsidR="00DE07D0">
        <w:t xml:space="preserve"> has provided </w:t>
      </w:r>
      <w:r w:rsidR="007D452E">
        <w:t xml:space="preserve">verification reports to the data editors </w:t>
      </w:r>
      <w:r w:rsidR="00DE07D0">
        <w:t xml:space="preserve">of the American Economic Association and the Royal Economic Society. Such verifications concern </w:t>
      </w:r>
      <w:r w:rsidR="00FC25CF">
        <w:t>conditionally accepted</w:t>
      </w:r>
      <w:r w:rsidR="00DE07D0">
        <w:t xml:space="preserve"> </w:t>
      </w:r>
      <w:r w:rsidR="00FC25CF">
        <w:t xml:space="preserve">articles </w:t>
      </w:r>
      <w:r w:rsidR="00DE07D0">
        <w:t xml:space="preserve">in one of the </w:t>
      </w:r>
      <w:r w:rsidR="00F616C6">
        <w:t>eleven</w:t>
      </w:r>
      <w:r w:rsidR="00DE07D0">
        <w:t xml:space="preserve"> journals managed by the</w:t>
      </w:r>
      <w:r w:rsidR="00582EA1">
        <w:t>se</w:t>
      </w:r>
      <w:r w:rsidR="00DE07D0">
        <w:t xml:space="preserve"> two associations</w:t>
      </w:r>
      <w:r w:rsidR="00D8617B">
        <w:t xml:space="preserve"> (</w:t>
      </w:r>
      <w:proofErr w:type="gramStart"/>
      <w:r w:rsidR="00D8617B">
        <w:t>e.g.</w:t>
      </w:r>
      <w:proofErr w:type="gramEnd"/>
      <w:r w:rsidR="00D8617B">
        <w:t xml:space="preserve"> </w:t>
      </w:r>
      <w:r w:rsidR="00D8617B" w:rsidRPr="00D8617B">
        <w:rPr>
          <w:i/>
          <w:iCs/>
        </w:rPr>
        <w:t>American Economic Review</w:t>
      </w:r>
      <w:r w:rsidR="00D8617B">
        <w:t xml:space="preserve">, </w:t>
      </w:r>
      <w:r w:rsidR="00D8617B" w:rsidRPr="00D8617B">
        <w:rPr>
          <w:i/>
          <w:iCs/>
        </w:rPr>
        <w:t>American Economic Journal: Macroeconomics</w:t>
      </w:r>
      <w:r w:rsidR="00D8617B">
        <w:t xml:space="preserve">, </w:t>
      </w:r>
      <w:r w:rsidR="00D8617B" w:rsidRPr="00D8617B">
        <w:rPr>
          <w:i/>
          <w:iCs/>
        </w:rPr>
        <w:t>Economics Journal</w:t>
      </w:r>
      <w:r w:rsidR="00D8617B">
        <w:t>)</w:t>
      </w:r>
      <w:r w:rsidR="00DE07D0">
        <w:t>.</w:t>
      </w:r>
      <w:r w:rsidR="00D8617B">
        <w:t xml:space="preserve"> </w:t>
      </w:r>
      <w:r w:rsidR="00582EA1">
        <w:t>To date</w:t>
      </w:r>
      <w:r w:rsidR="00DE07D0">
        <w:t>, a</w:t>
      </w:r>
      <w:r w:rsidR="00F804F9">
        <w:t>round 60 verifications</w:t>
      </w:r>
      <w:r w:rsidR="00DE07D0">
        <w:t xml:space="preserve"> have been conducted</w:t>
      </w:r>
      <w:r w:rsidR="00D8617B">
        <w:t xml:space="preserve"> by </w:t>
      </w:r>
      <w:r w:rsidR="00D8617B" w:rsidRPr="00F616C6">
        <w:rPr>
          <w:i/>
          <w:iCs/>
        </w:rPr>
        <w:t>cascad</w:t>
      </w:r>
      <w:r w:rsidR="00D8617B">
        <w:t xml:space="preserve"> for these journals</w:t>
      </w:r>
      <w:r w:rsidR="006460DC">
        <w:t>.</w:t>
      </w:r>
    </w:p>
    <w:p w14:paraId="0463B4B5" w14:textId="5F4693F0" w:rsidR="007D452E" w:rsidRDefault="007D4C26" w:rsidP="00C629CF">
      <w:pPr>
        <w:spacing w:before="120" w:after="120"/>
      </w:pPr>
      <w:r w:rsidRPr="007D4C26">
        <w:rPr>
          <w:i/>
          <w:iCs/>
        </w:rPr>
        <w:lastRenderedPageBreak/>
        <w:t xml:space="preserve">Collaboration with </w:t>
      </w:r>
      <w:r w:rsidR="003075AD">
        <w:rPr>
          <w:i/>
          <w:iCs/>
        </w:rPr>
        <w:t xml:space="preserve">a </w:t>
      </w:r>
      <w:r w:rsidRPr="007D4C26">
        <w:rPr>
          <w:i/>
          <w:iCs/>
        </w:rPr>
        <w:t>restricted data access center:</w:t>
      </w:r>
      <w:r>
        <w:t xml:space="preserve"> </w:t>
      </w:r>
      <w:r w:rsidR="00582EA1">
        <w:t>Since 2020, t</w:t>
      </w:r>
      <w:r w:rsidR="00FC25CF">
        <w:t xml:space="preserve">he </w:t>
      </w:r>
      <w:r w:rsidR="007D452E" w:rsidRPr="00493A3B">
        <w:rPr>
          <w:i/>
          <w:iCs/>
        </w:rPr>
        <w:t>cascad</w:t>
      </w:r>
      <w:r w:rsidR="007D452E">
        <w:t xml:space="preserve"> </w:t>
      </w:r>
      <w:r w:rsidR="00FC25CF">
        <w:t xml:space="preserve">agency </w:t>
      </w:r>
      <w:r>
        <w:t xml:space="preserve">has </w:t>
      </w:r>
      <w:r w:rsidR="007D452E">
        <w:t>partnered</w:t>
      </w:r>
      <w:r w:rsidR="00FC25CF">
        <w:t xml:space="preserve"> </w:t>
      </w:r>
      <w:r w:rsidR="007D452E">
        <w:t xml:space="preserve">with the Centre </w:t>
      </w:r>
      <w:proofErr w:type="spellStart"/>
      <w:r w:rsidR="007D452E">
        <w:t>d'Accès</w:t>
      </w:r>
      <w:proofErr w:type="spellEnd"/>
      <w:r w:rsidR="007D452E">
        <w:t xml:space="preserve"> </w:t>
      </w:r>
      <w:proofErr w:type="spellStart"/>
      <w:r w:rsidR="007D452E">
        <w:t>Sécurisé</w:t>
      </w:r>
      <w:proofErr w:type="spellEnd"/>
      <w:r w:rsidR="007D452E">
        <w:t xml:space="preserve"> aux </w:t>
      </w:r>
      <w:proofErr w:type="spellStart"/>
      <w:r w:rsidR="007D452E">
        <w:t>Données</w:t>
      </w:r>
      <w:proofErr w:type="spellEnd"/>
      <w:r w:rsidR="007D452E">
        <w:t xml:space="preserve"> (CASD), a </w:t>
      </w:r>
      <w:r w:rsidR="00D8617B">
        <w:t xml:space="preserve">French </w:t>
      </w:r>
      <w:r w:rsidR="007D452E">
        <w:t xml:space="preserve">public research infrastructure </w:t>
      </w:r>
      <w:r w:rsidR="00582EA1">
        <w:t xml:space="preserve">that </w:t>
      </w:r>
      <w:r w:rsidR="007D452E">
        <w:t>enabl</w:t>
      </w:r>
      <w:r w:rsidR="00582EA1">
        <w:t>es</w:t>
      </w:r>
      <w:r w:rsidR="007D452E">
        <w:t xml:space="preserve"> researchers to access granular, individual data from the French Institute of Statistics and Economic Studies (INSEE)</w:t>
      </w:r>
      <w:r w:rsidR="00271C88">
        <w:t xml:space="preserve"> </w:t>
      </w:r>
      <w:r w:rsidR="007D452E">
        <w:t xml:space="preserve">and from various French public administrations and ministries. In total, CASD hosts data from 378 sources and offers a data provider service to 742 user institutions. </w:t>
      </w:r>
      <w:r w:rsidR="006967B2">
        <w:t xml:space="preserve">The CASD also gives access to restricted access data from the </w:t>
      </w:r>
      <w:r w:rsidR="006967B2" w:rsidRPr="00F657AA">
        <w:t>Banque de France</w:t>
      </w:r>
      <w:r w:rsidR="006967B2">
        <w:t xml:space="preserve">, as well as </w:t>
      </w:r>
      <w:r w:rsidR="00B149D5">
        <w:t xml:space="preserve">individual </w:t>
      </w:r>
      <w:r w:rsidR="006967B2" w:rsidRPr="00F657AA">
        <w:t>hea</w:t>
      </w:r>
      <w:r w:rsidR="006967B2">
        <w:t xml:space="preserve">lth data, and environmental data. This </w:t>
      </w:r>
      <w:r w:rsidR="0014004F">
        <w:t>example</w:t>
      </w:r>
      <w:r w:rsidR="006967B2">
        <w:t xml:space="preserve"> allows us to </w:t>
      </w:r>
      <w:r w:rsidR="0014004F">
        <w:t>illustrate the economy of scale argument</w:t>
      </w:r>
      <w:r w:rsidR="003075AD">
        <w:t xml:space="preserve"> introduced earlier</w:t>
      </w:r>
      <w:r w:rsidR="0014004F">
        <w:t>.</w:t>
      </w:r>
      <w:r w:rsidR="006967B2">
        <w:t xml:space="preserve"> </w:t>
      </w:r>
      <w:r w:rsidR="0014004F">
        <w:t xml:space="preserve">Indeed, </w:t>
      </w:r>
      <w:r w:rsidR="00271C88">
        <w:t xml:space="preserve">Colliard et al. (2023) </w:t>
      </w:r>
      <w:r w:rsidR="007D452E">
        <w:t xml:space="preserve">found 134 articles </w:t>
      </w:r>
      <w:r w:rsidR="00582EA1">
        <w:t xml:space="preserve">on Google Scholar </w:t>
      </w:r>
      <w:r w:rsidR="007D452E">
        <w:t>using CASD data, published in 91 different academic journals. To verify the reproducibility of all these articles, each journal would have had to go through a lengthy accreditation process to access the same original data.</w:t>
      </w:r>
      <w:r w:rsidR="0014004F">
        <w:t xml:space="preserve"> Instead, </w:t>
      </w:r>
      <w:r w:rsidR="0014004F" w:rsidRPr="00271C88">
        <w:rPr>
          <w:i/>
          <w:iCs/>
        </w:rPr>
        <w:t>cascad</w:t>
      </w:r>
      <w:r w:rsidR="0014004F">
        <w:t xml:space="preserve"> offers a single point of entry to all academic journals seeking a reproducibility check</w:t>
      </w:r>
      <w:r w:rsidR="00F616C6">
        <w:t xml:space="preserve"> for articles using restricted data accessed through CASD</w:t>
      </w:r>
      <w:r w:rsidR="0014004F">
        <w:t>.</w:t>
      </w:r>
    </w:p>
    <w:p w14:paraId="5229D401" w14:textId="68B8CBC2" w:rsidR="00C629CF" w:rsidRDefault="005C7870" w:rsidP="00C629CF">
      <w:pPr>
        <w:spacing w:before="120" w:after="120"/>
      </w:pPr>
      <w:r w:rsidRPr="007D4C26">
        <w:rPr>
          <w:i/>
          <w:iCs/>
        </w:rPr>
        <w:t xml:space="preserve">Collaboration with </w:t>
      </w:r>
      <w:r w:rsidR="003075AD">
        <w:rPr>
          <w:i/>
          <w:iCs/>
        </w:rPr>
        <w:t xml:space="preserve">a </w:t>
      </w:r>
      <w:r w:rsidR="006967B2">
        <w:rPr>
          <w:i/>
          <w:iCs/>
        </w:rPr>
        <w:t>scientific</w:t>
      </w:r>
      <w:r>
        <w:rPr>
          <w:i/>
          <w:iCs/>
        </w:rPr>
        <w:t xml:space="preserve"> </w:t>
      </w:r>
      <w:r w:rsidR="00F657AA">
        <w:rPr>
          <w:i/>
          <w:iCs/>
        </w:rPr>
        <w:t>consorti</w:t>
      </w:r>
      <w:r w:rsidR="003075AD">
        <w:rPr>
          <w:i/>
          <w:iCs/>
        </w:rPr>
        <w:t>um</w:t>
      </w:r>
      <w:r w:rsidRPr="007D4C26">
        <w:rPr>
          <w:i/>
          <w:iCs/>
        </w:rPr>
        <w:t>:</w:t>
      </w:r>
      <w:r>
        <w:t xml:space="preserve"> </w:t>
      </w:r>
      <w:r w:rsidR="00271C88">
        <w:t xml:space="preserve">In 2021, </w:t>
      </w:r>
      <w:r w:rsidRPr="00271C88">
        <w:rPr>
          <w:i/>
          <w:iCs/>
        </w:rPr>
        <w:t>cascad</w:t>
      </w:r>
      <w:r>
        <w:t xml:space="preserve"> was </w:t>
      </w:r>
      <w:r w:rsidR="00F657AA">
        <w:t>tasked with assess</w:t>
      </w:r>
      <w:r w:rsidR="00582EA1">
        <w:t>ing</w:t>
      </w:r>
      <w:r w:rsidR="00F657AA">
        <w:t xml:space="preserve"> the reproducibility of the empirical results of 168 international research teams</w:t>
      </w:r>
      <w:r w:rsidR="006967B2">
        <w:t>, gathe</w:t>
      </w:r>
      <w:r w:rsidR="00582EA1">
        <w:t>red from</w:t>
      </w:r>
      <w:r w:rsidR="006967B2">
        <w:t xml:space="preserve"> more than 200 universities,</w:t>
      </w:r>
      <w:r w:rsidR="00F657AA">
        <w:t xml:space="preserve"> </w:t>
      </w:r>
      <w:r w:rsidR="00582EA1">
        <w:t xml:space="preserve">who were </w:t>
      </w:r>
      <w:r w:rsidR="00F657AA">
        <w:t xml:space="preserve">participating </w:t>
      </w:r>
      <w:r w:rsidR="00582EA1">
        <w:t xml:space="preserve">in </w:t>
      </w:r>
      <w:r w:rsidR="00F657AA">
        <w:t>the Fincap project</w:t>
      </w:r>
      <w:r w:rsidR="00271C88">
        <w:t xml:space="preserve"> </w:t>
      </w:r>
      <w:r w:rsidR="00F657AA">
        <w:t xml:space="preserve">(Menkveld et al., 2023). Each team had to answer the same six research questions </w:t>
      </w:r>
      <w:r w:rsidR="006967B2">
        <w:t>using the same dataset</w:t>
      </w:r>
      <w:r w:rsidR="006460DC">
        <w:t xml:space="preserve"> </w:t>
      </w:r>
      <w:r w:rsidR="00582EA1">
        <w:t xml:space="preserve">consisting of </w:t>
      </w:r>
      <w:r w:rsidR="009E62A1">
        <w:t>72</w:t>
      </w:r>
      <w:r w:rsidR="006967B2">
        <w:t xml:space="preserve">0 million financial transactions. </w:t>
      </w:r>
      <w:r w:rsidR="00271C88">
        <w:t>Pérignon et al. (2023) show</w:t>
      </w:r>
      <w:r w:rsidR="00582EA1">
        <w:t>ed</w:t>
      </w:r>
      <w:r w:rsidR="00271C88">
        <w:t xml:space="preserve"> that r</w:t>
      </w:r>
      <w:r w:rsidR="006967B2">
        <w:t>unning the original researchers’ code on the same raw data regenerate</w:t>
      </w:r>
      <w:r w:rsidR="00271C88">
        <w:t>d</w:t>
      </w:r>
      <w:r w:rsidR="006967B2">
        <w:t xml:space="preserve"> </w:t>
      </w:r>
      <w:proofErr w:type="gramStart"/>
      <w:r w:rsidR="006967B2">
        <w:t>exactly the same</w:t>
      </w:r>
      <w:proofErr w:type="gramEnd"/>
      <w:r w:rsidR="006967B2">
        <w:t xml:space="preserve"> results only 52% of the time. Reproducibility </w:t>
      </w:r>
      <w:r w:rsidR="00271C88">
        <w:t>wa</w:t>
      </w:r>
      <w:r w:rsidR="006967B2">
        <w:t xml:space="preserve">s higher for researchers with better coding skills and for those </w:t>
      </w:r>
      <w:r w:rsidR="00582EA1">
        <w:t xml:space="preserve">who </w:t>
      </w:r>
      <w:r w:rsidR="006967B2">
        <w:t>exert</w:t>
      </w:r>
      <w:r w:rsidR="00582EA1">
        <w:t>ed</w:t>
      </w:r>
      <w:r w:rsidR="006967B2">
        <w:t xml:space="preserve"> more e</w:t>
      </w:r>
      <w:r w:rsidR="009E62A1">
        <w:t>ff</w:t>
      </w:r>
      <w:r w:rsidR="006967B2">
        <w:t xml:space="preserve">ort. It </w:t>
      </w:r>
      <w:r w:rsidR="00271C88">
        <w:t>wa</w:t>
      </w:r>
      <w:r w:rsidR="006967B2">
        <w:t xml:space="preserve">s lower for more technical research questions, </w:t>
      </w:r>
      <w:r w:rsidR="00582EA1">
        <w:t xml:space="preserve">those with </w:t>
      </w:r>
      <w:r w:rsidR="006967B2">
        <w:t>more complex code, and for outlier results. Neither researcher seniority, nor peer-review ratings appear</w:t>
      </w:r>
      <w:r w:rsidR="00271C88">
        <w:t>ed</w:t>
      </w:r>
      <w:r w:rsidR="006967B2">
        <w:t xml:space="preserve"> to be related to the level of reproducibility.</w:t>
      </w:r>
    </w:p>
    <w:p w14:paraId="09CC885D" w14:textId="7F85D0A0" w:rsidR="00E87F80" w:rsidRDefault="00E87F80" w:rsidP="002504D8">
      <w:pPr>
        <w:spacing w:before="360" w:after="120"/>
        <w:rPr>
          <w:rFonts w:asciiTheme="majorHAnsi" w:eastAsiaTheme="majorEastAsia" w:hAnsiTheme="majorHAnsi" w:cstheme="majorBidi"/>
          <w:b/>
          <w:bCs/>
          <w:color w:val="4F81BD" w:themeColor="accent1"/>
          <w:sz w:val="28"/>
          <w:szCs w:val="28"/>
        </w:rPr>
      </w:pPr>
      <w:r>
        <w:rPr>
          <w:rFonts w:asciiTheme="majorHAnsi" w:eastAsiaTheme="majorEastAsia" w:hAnsiTheme="majorHAnsi" w:cstheme="majorBidi"/>
          <w:b/>
          <w:bCs/>
          <w:color w:val="4F81BD" w:themeColor="accent1"/>
          <w:sz w:val="28"/>
          <w:szCs w:val="28"/>
        </w:rPr>
        <w:t>The b</w:t>
      </w:r>
      <w:r w:rsidRPr="00E87F80">
        <w:rPr>
          <w:rFonts w:asciiTheme="majorHAnsi" w:eastAsiaTheme="majorEastAsia" w:hAnsiTheme="majorHAnsi" w:cstheme="majorBidi"/>
          <w:b/>
          <w:bCs/>
          <w:color w:val="4F81BD" w:themeColor="accent1"/>
          <w:sz w:val="28"/>
          <w:szCs w:val="28"/>
        </w:rPr>
        <w:t xml:space="preserve">usiness model of </w:t>
      </w:r>
      <w:r>
        <w:rPr>
          <w:rFonts w:asciiTheme="majorHAnsi" w:eastAsiaTheme="majorEastAsia" w:hAnsiTheme="majorHAnsi" w:cstheme="majorBidi"/>
          <w:b/>
          <w:bCs/>
          <w:color w:val="4F81BD" w:themeColor="accent1"/>
          <w:sz w:val="28"/>
          <w:szCs w:val="28"/>
        </w:rPr>
        <w:t>t</w:t>
      </w:r>
      <w:r w:rsidRPr="00E87F80">
        <w:rPr>
          <w:rFonts w:asciiTheme="majorHAnsi" w:eastAsiaTheme="majorEastAsia" w:hAnsiTheme="majorHAnsi" w:cstheme="majorBidi"/>
          <w:b/>
          <w:bCs/>
          <w:color w:val="4F81BD" w:themeColor="accent1"/>
          <w:sz w:val="28"/>
          <w:szCs w:val="28"/>
        </w:rPr>
        <w:t>hird-</w:t>
      </w:r>
      <w:r>
        <w:rPr>
          <w:rFonts w:asciiTheme="majorHAnsi" w:eastAsiaTheme="majorEastAsia" w:hAnsiTheme="majorHAnsi" w:cstheme="majorBidi"/>
          <w:b/>
          <w:bCs/>
          <w:color w:val="4F81BD" w:themeColor="accent1"/>
          <w:sz w:val="28"/>
          <w:szCs w:val="28"/>
        </w:rPr>
        <w:t>p</w:t>
      </w:r>
      <w:r w:rsidRPr="00E87F80">
        <w:rPr>
          <w:rFonts w:asciiTheme="majorHAnsi" w:eastAsiaTheme="majorEastAsia" w:hAnsiTheme="majorHAnsi" w:cstheme="majorBidi"/>
          <w:b/>
          <w:bCs/>
          <w:color w:val="4F81BD" w:themeColor="accent1"/>
          <w:sz w:val="28"/>
          <w:szCs w:val="28"/>
        </w:rPr>
        <w:t>art</w:t>
      </w:r>
      <w:r w:rsidR="002E7BB2">
        <w:rPr>
          <w:rFonts w:asciiTheme="majorHAnsi" w:eastAsiaTheme="majorEastAsia" w:hAnsiTheme="majorHAnsi" w:cstheme="majorBidi"/>
          <w:b/>
          <w:bCs/>
          <w:color w:val="4F81BD" w:themeColor="accent1"/>
          <w:sz w:val="28"/>
          <w:szCs w:val="28"/>
        </w:rPr>
        <w:t>y</w:t>
      </w:r>
      <w:r w:rsidRPr="00E87F80">
        <w:rPr>
          <w:rFonts w:asciiTheme="majorHAnsi" w:eastAsiaTheme="majorEastAsia" w:hAnsiTheme="majorHAnsi" w:cstheme="majorBidi"/>
          <w:b/>
          <w:bCs/>
          <w:color w:val="4F81BD" w:themeColor="accent1"/>
          <w:sz w:val="28"/>
          <w:szCs w:val="28"/>
        </w:rPr>
        <w:t xml:space="preserve"> verifiers</w:t>
      </w:r>
    </w:p>
    <w:p w14:paraId="07D3FD10" w14:textId="38CAB062" w:rsidR="002E7BB2" w:rsidRDefault="002E7BB2" w:rsidP="00C629CF">
      <w:pPr>
        <w:spacing w:before="120" w:after="120"/>
      </w:pPr>
      <w:r>
        <w:t>Launching and operating a t</w:t>
      </w:r>
      <w:r w:rsidR="00E87F80">
        <w:t>hird</w:t>
      </w:r>
      <w:r>
        <w:t>-</w:t>
      </w:r>
      <w:r w:rsidR="00E87F80">
        <w:t xml:space="preserve">party </w:t>
      </w:r>
      <w:r>
        <w:t xml:space="preserve">reproducibility </w:t>
      </w:r>
      <w:r w:rsidR="00E87F80">
        <w:t>verification</w:t>
      </w:r>
      <w:r>
        <w:t xml:space="preserve"> service is costly</w:t>
      </w:r>
      <w:r w:rsidR="00B005C8">
        <w:t>.</w:t>
      </w:r>
      <w:r w:rsidR="00D77F75">
        <w:t xml:space="preserve"> Colliard et al. (2023) decompose</w:t>
      </w:r>
      <w:r w:rsidR="00493A3B">
        <w:t>d</w:t>
      </w:r>
      <w:r w:rsidR="00D77F75">
        <w:t xml:space="preserve"> </w:t>
      </w:r>
      <w:r w:rsidR="00493A3B">
        <w:t>the</w:t>
      </w:r>
      <w:r w:rsidR="00D77F75">
        <w:t xml:space="preserve"> total cost</w:t>
      </w:r>
      <w:r w:rsidR="00493A3B">
        <w:t>s</w:t>
      </w:r>
      <w:r w:rsidR="00D77F75">
        <w:t xml:space="preserve"> between </w:t>
      </w:r>
      <w:r w:rsidR="00493A3B">
        <w:t xml:space="preserve">the </w:t>
      </w:r>
      <w:r w:rsidR="00D77F75">
        <w:t xml:space="preserve">fixed costs corresponding to the IT infrastructure (including software) and </w:t>
      </w:r>
      <w:r w:rsidR="00493A3B">
        <w:t xml:space="preserve">the </w:t>
      </w:r>
      <w:r w:rsidR="00D77F75">
        <w:t xml:space="preserve">variables costs corresponding to labor costs, computing costs, </w:t>
      </w:r>
      <w:r w:rsidR="00E521C2">
        <w:t xml:space="preserve">and the </w:t>
      </w:r>
      <w:r w:rsidR="00D77F75">
        <w:t>costs of accessing data. They show</w:t>
      </w:r>
      <w:r w:rsidR="00493A3B">
        <w:t>ed</w:t>
      </w:r>
      <w:r w:rsidR="00D77F75">
        <w:t xml:space="preserve"> that exploiting economies of scale could lower the average cost per paper </w:t>
      </w:r>
      <w:r w:rsidR="00D44925">
        <w:t xml:space="preserve">from $763 </w:t>
      </w:r>
      <w:r w:rsidR="00D77F75">
        <w:t xml:space="preserve">to </w:t>
      </w:r>
      <w:r w:rsidR="002C1CF1">
        <w:t>$</w:t>
      </w:r>
      <w:r w:rsidR="00D44925">
        <w:t>33</w:t>
      </w:r>
      <w:r w:rsidR="005B618D">
        <w:t>0</w:t>
      </w:r>
      <w:r w:rsidR="00D77F75">
        <w:t>.</w:t>
      </w:r>
    </w:p>
    <w:p w14:paraId="56B60D17" w14:textId="4DE5F834" w:rsidR="00EE50E9" w:rsidRDefault="00E521C2" w:rsidP="00C629CF">
      <w:pPr>
        <w:spacing w:before="120" w:after="120"/>
      </w:pPr>
      <w:r>
        <w:t xml:space="preserve">Our experience at </w:t>
      </w:r>
      <w:r w:rsidRPr="00E521C2">
        <w:rPr>
          <w:i/>
          <w:iCs/>
        </w:rPr>
        <w:t>cascad</w:t>
      </w:r>
      <w:r>
        <w:t xml:space="preserve"> suggests that</w:t>
      </w:r>
      <w:r w:rsidR="00493A3B">
        <w:t xml:space="preserve"> in addition to </w:t>
      </w:r>
      <w:r w:rsidR="005C3DD0">
        <w:t>accessing restricted data,</w:t>
      </w:r>
      <w:r w:rsidR="00D77F75">
        <w:t xml:space="preserve"> the most challenging and </w:t>
      </w:r>
      <w:r w:rsidR="003D5E69">
        <w:t>time</w:t>
      </w:r>
      <w:r w:rsidR="00D77F75">
        <w:t>-</w:t>
      </w:r>
      <w:r w:rsidR="003D5E69">
        <w:t>consuming</w:t>
      </w:r>
      <w:r w:rsidR="00D77F75">
        <w:t xml:space="preserve"> task is to </w:t>
      </w:r>
      <w:r w:rsidR="003D5E69">
        <w:t xml:space="preserve">reconstruct the computing environment </w:t>
      </w:r>
      <w:r w:rsidR="00EE50E9">
        <w:t>used by the original authors</w:t>
      </w:r>
      <w:r w:rsidR="003D5E69">
        <w:t xml:space="preserve"> </w:t>
      </w:r>
      <w:r w:rsidR="003D5E69" w:rsidRPr="00780EAA">
        <w:t>(</w:t>
      </w:r>
      <w:r w:rsidR="00EE50E9" w:rsidRPr="00780EAA">
        <w:t xml:space="preserve">recall that </w:t>
      </w:r>
      <w:r w:rsidR="003D5E69" w:rsidRPr="00780EAA">
        <w:t>dockers are not</w:t>
      </w:r>
      <w:r w:rsidR="00493A3B">
        <w:t xml:space="preserve"> yet</w:t>
      </w:r>
      <w:r w:rsidR="003D5E69" w:rsidRPr="00780EAA">
        <w:t xml:space="preserve"> widesprea</w:t>
      </w:r>
      <w:r w:rsidRPr="00780EAA">
        <w:t>d</w:t>
      </w:r>
      <w:r w:rsidR="00EE50E9" w:rsidRPr="00780EAA">
        <w:t xml:space="preserve"> in economics</w:t>
      </w:r>
      <w:r w:rsidR="003D5E69" w:rsidRPr="00780EAA">
        <w:t>).</w:t>
      </w:r>
      <w:r w:rsidR="00EE50E9">
        <w:t xml:space="preserve"> Another challenge in practice is to be able to locate the</w:t>
      </w:r>
      <w:r w:rsidR="003D5E69">
        <w:t xml:space="preserve"> results in the </w:t>
      </w:r>
      <w:r w:rsidR="00EE50E9">
        <w:t xml:space="preserve">regenerated </w:t>
      </w:r>
      <w:r w:rsidR="003D5E69">
        <w:t>logfile</w:t>
      </w:r>
      <w:r w:rsidR="00EE50E9">
        <w:t xml:space="preserve"> </w:t>
      </w:r>
      <w:r w:rsidR="00493A3B">
        <w:t>because</w:t>
      </w:r>
      <w:r w:rsidR="00EE50E9">
        <w:t xml:space="preserve"> a surprisingly large fraction of code still do</w:t>
      </w:r>
      <w:r w:rsidR="00372D63">
        <w:t xml:space="preserve">es </w:t>
      </w:r>
      <w:r w:rsidR="00EE50E9">
        <w:t>not automatically generate tables and figures</w:t>
      </w:r>
      <w:r w:rsidR="003D5E69">
        <w:t xml:space="preserve"> (see P</w:t>
      </w:r>
      <w:r w:rsidR="00EE50E9">
        <w:t>é</w:t>
      </w:r>
      <w:r w:rsidR="003D5E69">
        <w:t>rignon et al., 2023)</w:t>
      </w:r>
      <w:r w:rsidR="00EE50E9">
        <w:t>. The</w:t>
      </w:r>
      <w:r w:rsidR="007E7DDD">
        <w:t>se challenges</w:t>
      </w:r>
      <w:r w:rsidR="00493A3B">
        <w:t xml:space="preserve"> </w:t>
      </w:r>
      <w:r w:rsidR="00EE50E9">
        <w:t xml:space="preserve">suggest that one way to reduce verification costs is to increase automation in </w:t>
      </w:r>
      <w:r w:rsidR="002C1CF1">
        <w:t xml:space="preserve">the </w:t>
      </w:r>
      <w:r w:rsidR="00EE50E9">
        <w:t>verification process</w:t>
      </w:r>
      <w:r w:rsidR="002C1CF1">
        <w:t xml:space="preserve">, </w:t>
      </w:r>
      <w:r w:rsidR="00EE50E9">
        <w:t>raise awareness among researchers</w:t>
      </w:r>
      <w:r w:rsidR="002C1CF1">
        <w:t>, and increase their coding skills</w:t>
      </w:r>
      <w:r w:rsidR="00EE50E9">
        <w:t xml:space="preserve">. </w:t>
      </w:r>
    </w:p>
    <w:p w14:paraId="4CD4F864" w14:textId="4EA3368C" w:rsidR="00E87F80" w:rsidRPr="00E87F80" w:rsidRDefault="00EE50E9" w:rsidP="00C629CF">
      <w:pPr>
        <w:spacing w:before="120" w:after="120"/>
        <w:rPr>
          <w:rFonts w:asciiTheme="majorHAnsi" w:eastAsiaTheme="majorEastAsia" w:hAnsiTheme="majorHAnsi" w:cstheme="majorBidi"/>
          <w:b/>
          <w:bCs/>
          <w:color w:val="4F81BD" w:themeColor="accent1"/>
          <w:sz w:val="28"/>
          <w:szCs w:val="28"/>
        </w:rPr>
      </w:pPr>
      <w:r>
        <w:t xml:space="preserve">The question of who should pay </w:t>
      </w:r>
      <w:r w:rsidR="00E521C2">
        <w:t xml:space="preserve">for </w:t>
      </w:r>
      <w:r>
        <w:t>the extra cost associated with reproducibility check</w:t>
      </w:r>
      <w:r w:rsidR="00493A3B">
        <w:t>s</w:t>
      </w:r>
      <w:r>
        <w:t xml:space="preserve"> is </w:t>
      </w:r>
      <w:r w:rsidR="005C3DD0">
        <w:t>also key</w:t>
      </w:r>
      <w:r>
        <w:t xml:space="preserve">. Should </w:t>
      </w:r>
      <w:r w:rsidR="002F5DAD">
        <w:t xml:space="preserve">the </w:t>
      </w:r>
      <w:r>
        <w:t xml:space="preserve">readers pay, including nonacademic ones? Should </w:t>
      </w:r>
      <w:r w:rsidR="002F5DAD">
        <w:t xml:space="preserve">the </w:t>
      </w:r>
      <w:r>
        <w:t xml:space="preserve">authors pay? </w:t>
      </w:r>
      <w:r w:rsidR="00493A3B">
        <w:t>Should o</w:t>
      </w:r>
      <w:r>
        <w:t>nly those who g</w:t>
      </w:r>
      <w:r w:rsidR="00493A3B">
        <w:t>e</w:t>
      </w:r>
      <w:r>
        <w:t xml:space="preserve">t their papers accepted or all authors </w:t>
      </w:r>
      <w:r w:rsidR="00493A3B">
        <w:t>who submit</w:t>
      </w:r>
      <w:r>
        <w:t xml:space="preserve"> their </w:t>
      </w:r>
      <w:r w:rsidR="002F5DAD">
        <w:t>manuscripts</w:t>
      </w:r>
      <w:r w:rsidR="00493A3B">
        <w:t xml:space="preserve"> pay</w:t>
      </w:r>
      <w:r w:rsidR="002F5DAD">
        <w:t>? Differently, should the costs be covered by r</w:t>
      </w:r>
      <w:r w:rsidR="002E7BB2">
        <w:t>esearch funding agencies</w:t>
      </w:r>
      <w:r w:rsidR="002F5DAD">
        <w:t xml:space="preserve"> or </w:t>
      </w:r>
      <w:r w:rsidR="002F5DAD">
        <w:lastRenderedPageBreak/>
        <w:t xml:space="preserve">universities? </w:t>
      </w:r>
      <w:r w:rsidR="00E521C2">
        <w:t>Obviously, d</w:t>
      </w:r>
      <w:r w:rsidR="002F5DAD">
        <w:t xml:space="preserve">esigning a sustainable business model is a prerequisite for third-party verifiers to scale up and operate efficiently. </w:t>
      </w:r>
    </w:p>
    <w:p w14:paraId="1F918714" w14:textId="77777777" w:rsidR="00400D32" w:rsidRDefault="00400D32" w:rsidP="002504D8">
      <w:pPr>
        <w:pStyle w:val="Heading2"/>
        <w:spacing w:before="360" w:after="120"/>
      </w:pPr>
      <w:r>
        <w:t>Conclusion</w:t>
      </w:r>
    </w:p>
    <w:p w14:paraId="6787959D" w14:textId="73D00724" w:rsidR="005947CD" w:rsidRDefault="002E7BB2" w:rsidP="002E7BB2">
      <w:pPr>
        <w:spacing w:before="120" w:after="120"/>
      </w:pPr>
      <w:r>
        <w:t>We have shown in this paper that t</w:t>
      </w:r>
      <w:r w:rsidR="005947CD">
        <w:t>hird</w:t>
      </w:r>
      <w:r>
        <w:t>-</w:t>
      </w:r>
      <w:r w:rsidR="005947CD">
        <w:t>party verification</w:t>
      </w:r>
      <w:r>
        <w:t xml:space="preserve"> services are useful</w:t>
      </w:r>
      <w:r w:rsidR="002F5DAD">
        <w:t xml:space="preserve"> actors in the reproducibility ecosystem. They com</w:t>
      </w:r>
      <w:r>
        <w:t xml:space="preserve">plement the </w:t>
      </w:r>
      <w:r w:rsidR="005947CD">
        <w:t>journal</w:t>
      </w:r>
      <w:r w:rsidR="00E521C2">
        <w:t xml:space="preserve">s’ </w:t>
      </w:r>
      <w:r w:rsidR="005947CD">
        <w:t xml:space="preserve">verification </w:t>
      </w:r>
      <w:r w:rsidR="00E521C2">
        <w:t>efforts,</w:t>
      </w:r>
      <w:r w:rsidR="002F5DAD">
        <w:t xml:space="preserve"> especially when the research is based on restricted data or requires special skills or computing environments.</w:t>
      </w:r>
      <w:r w:rsidR="005947CD">
        <w:t xml:space="preserve"> </w:t>
      </w:r>
      <w:r w:rsidR="00372D63">
        <w:t xml:space="preserve">We </w:t>
      </w:r>
      <w:r w:rsidR="00493A3B">
        <w:t xml:space="preserve">have shown </w:t>
      </w:r>
      <w:r w:rsidR="00372D63">
        <w:t xml:space="preserve">that to prosper in the long term, </w:t>
      </w:r>
      <w:r w:rsidR="00E521C2">
        <w:t>third-party verifiers</w:t>
      </w:r>
      <w:r w:rsidR="00372D63">
        <w:t xml:space="preserve"> need to automate their labor-intensive process and clarify their business models.</w:t>
      </w:r>
    </w:p>
    <w:p w14:paraId="72F49F94" w14:textId="7C865224" w:rsidR="002E7BB2" w:rsidRDefault="002F5DAD" w:rsidP="00C629CF">
      <w:pPr>
        <w:spacing w:before="120" w:after="120"/>
      </w:pPr>
      <w:r>
        <w:t xml:space="preserve">Third-party verifiers could also be useful to systematically verify </w:t>
      </w:r>
      <w:r w:rsidR="00E11737">
        <w:t xml:space="preserve">empirical findings based on </w:t>
      </w:r>
      <w:r w:rsidR="00E11737" w:rsidRPr="00E521C2">
        <w:rPr>
          <w:i/>
          <w:iCs/>
        </w:rPr>
        <w:t>online experiments</w:t>
      </w:r>
      <w:r w:rsidR="00E11737">
        <w:t xml:space="preserve">, such as those conducted on </w:t>
      </w:r>
      <w:r w:rsidR="005C3DD0" w:rsidRPr="005C3DD0">
        <w:t>Amazon Mechanical Turk (</w:t>
      </w:r>
      <w:hyperlink r:id="rId11" w:history="1">
        <w:r w:rsidR="005C3DD0" w:rsidRPr="005C3DD0">
          <w:rPr>
            <w:rStyle w:val="Hyperlink"/>
          </w:rPr>
          <w:t>MTurk</w:t>
        </w:r>
      </w:hyperlink>
      <w:r w:rsidR="005C3DD0" w:rsidRPr="005C3DD0">
        <w:t>)</w:t>
      </w:r>
      <w:r w:rsidR="007E7DDD">
        <w:t xml:space="preserve"> and </w:t>
      </w:r>
      <w:hyperlink r:id="rId12" w:history="1">
        <w:r w:rsidR="007E7DDD" w:rsidRPr="007E7DDD">
          <w:rPr>
            <w:rStyle w:val="Hyperlink"/>
          </w:rPr>
          <w:t>Qualtrics</w:t>
        </w:r>
      </w:hyperlink>
      <w:r w:rsidR="00E11737">
        <w:t>. While this kind of stud</w:t>
      </w:r>
      <w:r w:rsidR="00493A3B">
        <w:t>y</w:t>
      </w:r>
      <w:r w:rsidR="00E11737">
        <w:t xml:space="preserve"> often rel</w:t>
      </w:r>
      <w:r w:rsidR="00493A3B">
        <w:t>ies</w:t>
      </w:r>
      <w:r w:rsidR="00E11737">
        <w:t xml:space="preserve"> on pre-analysis plans and share</w:t>
      </w:r>
      <w:r w:rsidR="00493A3B">
        <w:t>s</w:t>
      </w:r>
      <w:r w:rsidR="00E11737">
        <w:t xml:space="preserve"> </w:t>
      </w:r>
      <w:r w:rsidR="005C3DD0">
        <w:t>final datasets</w:t>
      </w:r>
      <w:r w:rsidR="00E11737">
        <w:t xml:space="preserve"> on </w:t>
      </w:r>
      <w:r w:rsidR="005C3DD0">
        <w:t xml:space="preserve">public </w:t>
      </w:r>
      <w:r w:rsidR="00E11737">
        <w:t xml:space="preserve">repositories (e.g. Open Science Foundations), </w:t>
      </w:r>
      <w:r w:rsidR="00493A3B">
        <w:t xml:space="preserve">the existence of </w:t>
      </w:r>
      <w:r w:rsidR="00E11737">
        <w:t>several forensic investigations (</w:t>
      </w:r>
      <w:hyperlink r:id="rId13" w:history="1">
        <w:r w:rsidR="00E11737" w:rsidRPr="00FA287D">
          <w:rPr>
            <w:rStyle w:val="Hyperlink"/>
          </w:rPr>
          <w:t>http://datacolada.org/109</w:t>
        </w:r>
      </w:hyperlink>
      <w:r w:rsidR="00E11737">
        <w:t xml:space="preserve">) and subsequent paper retractions suggest that it is more important than ever to allow third-party verifiers to access the raw data collected on </w:t>
      </w:r>
      <w:r w:rsidR="00780EAA">
        <w:t xml:space="preserve">the </w:t>
      </w:r>
      <w:r w:rsidR="00E11737">
        <w:t>online platforms.</w:t>
      </w:r>
    </w:p>
    <w:p w14:paraId="5B2A9438" w14:textId="77777777" w:rsidR="00400D32" w:rsidRPr="00FC25CF" w:rsidRDefault="00400D32" w:rsidP="002504D8">
      <w:pPr>
        <w:pStyle w:val="Heading2"/>
        <w:spacing w:before="360" w:after="120"/>
      </w:pPr>
      <w:r w:rsidRPr="00FC25CF">
        <w:t>References</w:t>
      </w:r>
    </w:p>
    <w:p w14:paraId="52211879" w14:textId="662E8005" w:rsidR="007D452E" w:rsidRDefault="007D452E" w:rsidP="00C629CF">
      <w:pPr>
        <w:spacing w:before="120" w:after="120"/>
      </w:pPr>
      <w:r w:rsidRPr="002C1CF1">
        <w:t xml:space="preserve">Chang, A. C., &amp; Li, P. (2017) </w:t>
      </w:r>
      <w:r w:rsidRPr="00EA1F86">
        <w:t xml:space="preserve">A </w:t>
      </w:r>
      <w:proofErr w:type="spellStart"/>
      <w:r w:rsidRPr="00EA1F86">
        <w:t>preanalysis</w:t>
      </w:r>
      <w:proofErr w:type="spellEnd"/>
      <w:r w:rsidRPr="00EA1F86">
        <w:t xml:space="preserve"> plan to replicate sixty economics research papers that worked half of the time. </w:t>
      </w:r>
      <w:r w:rsidRPr="00FC25CF">
        <w:rPr>
          <w:i/>
          <w:iCs/>
        </w:rPr>
        <w:t>American Economic Review</w:t>
      </w:r>
      <w:r w:rsidRPr="00EA1F86">
        <w:t>, 107(5), 60–64.</w:t>
      </w:r>
    </w:p>
    <w:p w14:paraId="2F573245" w14:textId="699BD8E7" w:rsidR="002C1CF1" w:rsidRPr="00EA1F86" w:rsidRDefault="002C1CF1" w:rsidP="00C629CF">
      <w:pPr>
        <w:spacing w:before="120" w:after="120"/>
      </w:pPr>
      <w:r w:rsidRPr="002C1CF1">
        <w:t xml:space="preserve">Christensen, G., Miguel, E. (2018) Transparency, reproducibility, and the credibility of economics research. </w:t>
      </w:r>
      <w:r w:rsidRPr="002C1CF1">
        <w:rPr>
          <w:i/>
          <w:iCs/>
        </w:rPr>
        <w:t>Journal of Economic Literature</w:t>
      </w:r>
      <w:r w:rsidRPr="002C1CF1">
        <w:t>, 56(3), 920–980</w:t>
      </w:r>
      <w:r>
        <w:t>.</w:t>
      </w:r>
    </w:p>
    <w:p w14:paraId="367C2BA0" w14:textId="6B581A8C" w:rsidR="002C1CF1" w:rsidRPr="00FC25CF" w:rsidRDefault="002C1CF1" w:rsidP="002C1CF1">
      <w:pPr>
        <w:spacing w:before="120" w:after="120"/>
      </w:pPr>
      <w:r w:rsidRPr="00FC25CF">
        <w:t>Colliard, J.-E., Hurlin, C., and P</w:t>
      </w:r>
      <w:r w:rsidR="009216F7">
        <w:t>é</w:t>
      </w:r>
      <w:r w:rsidRPr="00FC25CF">
        <w:t>rignon</w:t>
      </w:r>
      <w:r>
        <w:t>,</w:t>
      </w:r>
      <w:r w:rsidRPr="00FC25CF">
        <w:t xml:space="preserve"> C. (2023)</w:t>
      </w:r>
      <w:r>
        <w:t xml:space="preserve"> The economics of computational reproducibility, Working Paper, HEC Paris.</w:t>
      </w:r>
    </w:p>
    <w:p w14:paraId="518D3DB2" w14:textId="1D4B2088" w:rsidR="007D452E" w:rsidRPr="006470DF" w:rsidRDefault="00EA1F86" w:rsidP="00C629CF">
      <w:pPr>
        <w:spacing w:before="120" w:after="120"/>
      </w:pPr>
      <w:proofErr w:type="spellStart"/>
      <w:r w:rsidRPr="006470DF">
        <w:t>Duflo</w:t>
      </w:r>
      <w:proofErr w:type="spellEnd"/>
      <w:r w:rsidRPr="006470DF">
        <w:t>, E</w:t>
      </w:r>
      <w:r w:rsidR="003337E4" w:rsidRPr="006470DF">
        <w:t>.</w:t>
      </w:r>
      <w:r w:rsidRPr="006470DF">
        <w:t xml:space="preserve">, and </w:t>
      </w:r>
      <w:proofErr w:type="spellStart"/>
      <w:r w:rsidRPr="006470DF">
        <w:t>Hoynes</w:t>
      </w:r>
      <w:proofErr w:type="spellEnd"/>
      <w:r w:rsidR="003337E4" w:rsidRPr="006470DF">
        <w:t>, H</w:t>
      </w:r>
      <w:r w:rsidRPr="006470DF">
        <w:t>. </w:t>
      </w:r>
      <w:r w:rsidR="002C1CF1">
        <w:t>(</w:t>
      </w:r>
      <w:r w:rsidRPr="006470DF">
        <w:t>2018</w:t>
      </w:r>
      <w:r w:rsidR="002C1CF1">
        <w:t>)</w:t>
      </w:r>
      <w:r w:rsidRPr="006470DF">
        <w:t xml:space="preserve"> "Report of the </w:t>
      </w:r>
      <w:r w:rsidR="00FC25CF">
        <w:t>s</w:t>
      </w:r>
      <w:r w:rsidRPr="006470DF">
        <w:t xml:space="preserve">earch </w:t>
      </w:r>
      <w:r w:rsidR="00FC25CF">
        <w:t>c</w:t>
      </w:r>
      <w:r w:rsidRPr="006470DF">
        <w:t xml:space="preserve">ommittee to </w:t>
      </w:r>
      <w:r w:rsidR="00FC25CF">
        <w:t>a</w:t>
      </w:r>
      <w:r w:rsidRPr="006470DF">
        <w:t xml:space="preserve">ppoint a </w:t>
      </w:r>
      <w:r w:rsidR="00FC25CF">
        <w:t>d</w:t>
      </w:r>
      <w:r w:rsidRPr="006470DF">
        <w:t xml:space="preserve">ata </w:t>
      </w:r>
      <w:r w:rsidR="00FC25CF">
        <w:t>e</w:t>
      </w:r>
      <w:r w:rsidRPr="006470DF">
        <w:t>ditor for the AEA." </w:t>
      </w:r>
      <w:r w:rsidRPr="00FC25CF">
        <w:rPr>
          <w:i/>
          <w:iCs/>
        </w:rPr>
        <w:t>AEA Papers and Proceedings</w:t>
      </w:r>
      <w:r w:rsidRPr="006470DF">
        <w:t>, 108: 745.DOI: 10.1257/pandp.108.745</w:t>
      </w:r>
    </w:p>
    <w:p w14:paraId="6C8D42D2" w14:textId="20F22845" w:rsidR="00FC25CF" w:rsidRDefault="00FC25CF" w:rsidP="00C629CF">
      <w:pPr>
        <w:spacing w:before="120" w:after="120"/>
      </w:pPr>
      <w:r w:rsidRPr="00EA1F86">
        <w:t xml:space="preserve">Gertler, P., </w:t>
      </w:r>
      <w:proofErr w:type="spellStart"/>
      <w:r w:rsidRPr="00EA1F86">
        <w:t>Galiani</w:t>
      </w:r>
      <w:proofErr w:type="spellEnd"/>
      <w:r w:rsidRPr="00EA1F86">
        <w:t xml:space="preserve">, S., </w:t>
      </w:r>
      <w:r>
        <w:t xml:space="preserve">and </w:t>
      </w:r>
      <w:r w:rsidRPr="00EA1F86">
        <w:t xml:space="preserve">Romero, M. (2018) How to make replication the norm. </w:t>
      </w:r>
      <w:r w:rsidRPr="00FC25CF">
        <w:rPr>
          <w:i/>
          <w:iCs/>
        </w:rPr>
        <w:t>Nature</w:t>
      </w:r>
      <w:r w:rsidRPr="00EA1F86">
        <w:t>, 554</w:t>
      </w:r>
      <w:r>
        <w:t xml:space="preserve"> </w:t>
      </w:r>
      <w:r w:rsidRPr="00EA1F86">
        <w:t>(7693), 417–419.</w:t>
      </w:r>
    </w:p>
    <w:p w14:paraId="4DEAB7E7" w14:textId="0776B7D2" w:rsidR="002C1CF1" w:rsidRPr="00EA1F86" w:rsidRDefault="002C1CF1" w:rsidP="00C629CF">
      <w:pPr>
        <w:spacing w:before="120" w:after="120"/>
      </w:pPr>
      <w:r w:rsidRPr="002C1CF1">
        <w:t xml:space="preserve">Herbert, S., Kingi, H., </w:t>
      </w:r>
      <w:proofErr w:type="spellStart"/>
      <w:r w:rsidRPr="002C1CF1">
        <w:t>Stanchi</w:t>
      </w:r>
      <w:proofErr w:type="spellEnd"/>
      <w:r w:rsidRPr="002C1CF1">
        <w:t>, F., &amp; Vilhuber, L. (2021). The reproducibility of economics research: A case study. Banque de France Working Paper Series, WP #853</w:t>
      </w:r>
      <w:r>
        <w:t>.</w:t>
      </w:r>
    </w:p>
    <w:p w14:paraId="2AE839DB" w14:textId="0A5E4147" w:rsidR="006470DF" w:rsidRDefault="006470DF" w:rsidP="00C629CF">
      <w:pPr>
        <w:spacing w:before="120" w:after="120"/>
      </w:pPr>
      <w:r>
        <w:t>Menkveld, A., Dreber, A., Holzmeister, F. Huber, J., Johannesson, M., Kirchler, M., Razen, M., Weitzel U., et al. (forthcoming) Non-</w:t>
      </w:r>
      <w:r w:rsidR="009A1057">
        <w:t>s</w:t>
      </w:r>
      <w:r>
        <w:t xml:space="preserve">tandard </w:t>
      </w:r>
      <w:r w:rsidR="009A1057">
        <w:t>e</w:t>
      </w:r>
      <w:r>
        <w:t xml:space="preserve">rrors, </w:t>
      </w:r>
      <w:r w:rsidRPr="00FC25CF">
        <w:rPr>
          <w:i/>
          <w:iCs/>
        </w:rPr>
        <w:t>Journal of Finance</w:t>
      </w:r>
      <w:r>
        <w:t>.</w:t>
      </w:r>
    </w:p>
    <w:p w14:paraId="2AFF4249" w14:textId="04FF9A7D" w:rsidR="002C1CF1" w:rsidRPr="006470DF" w:rsidRDefault="002C1CF1" w:rsidP="00C629CF">
      <w:pPr>
        <w:spacing w:before="120" w:after="120"/>
      </w:pPr>
      <w:r w:rsidRPr="002C1CF1">
        <w:t>National Academies of Sciences, Engineering, and Medicine. (2019) Reproducibility and replicability in science. The National Academies Press.</w:t>
      </w:r>
    </w:p>
    <w:p w14:paraId="1549166A" w14:textId="57999DAC" w:rsidR="00FC25CF" w:rsidRPr="003337E4" w:rsidRDefault="00FC25CF" w:rsidP="00C629CF">
      <w:pPr>
        <w:spacing w:before="120" w:after="120"/>
      </w:pPr>
      <w:r w:rsidRPr="00FC25CF">
        <w:t xml:space="preserve">Pérignon, C., </w:t>
      </w:r>
      <w:r>
        <w:t xml:space="preserve">O. Akmansoy, C. Hurlin, A. Menkveld, </w:t>
      </w:r>
      <w:r w:rsidRPr="00FC25CF">
        <w:t xml:space="preserve">Dreber, A., Holzmeister, F., Huber, J., Johannesson, M., Kirchler, M. Razen, M., Weitzel U. </w:t>
      </w:r>
      <w:r w:rsidRPr="003337E4">
        <w:t xml:space="preserve">(2023) </w:t>
      </w:r>
      <w:r w:rsidRPr="00FC25CF">
        <w:t xml:space="preserve">Computational </w:t>
      </w:r>
      <w:r w:rsidR="009A1057">
        <w:t>r</w:t>
      </w:r>
      <w:r w:rsidRPr="00FC25CF">
        <w:t xml:space="preserve">eproducibility in </w:t>
      </w:r>
      <w:r w:rsidR="009A1057">
        <w:t>f</w:t>
      </w:r>
      <w:r w:rsidRPr="00FC25CF">
        <w:t xml:space="preserve">inance: Evidence from 1,000 </w:t>
      </w:r>
      <w:r w:rsidR="009A1057">
        <w:t>t</w:t>
      </w:r>
      <w:r w:rsidRPr="00FC25CF">
        <w:t>ests</w:t>
      </w:r>
      <w:r>
        <w:t>. Working Paper, HEC Paris.</w:t>
      </w:r>
    </w:p>
    <w:p w14:paraId="316ED97D" w14:textId="59C47026" w:rsidR="002C1CF1" w:rsidRDefault="002C1CF1" w:rsidP="00C629CF">
      <w:pPr>
        <w:spacing w:before="120" w:after="120"/>
      </w:pPr>
      <w:r w:rsidRPr="006470DF">
        <w:t xml:space="preserve">Pérignon, C., </w:t>
      </w:r>
      <w:proofErr w:type="spellStart"/>
      <w:r>
        <w:t>Gadouche</w:t>
      </w:r>
      <w:proofErr w:type="spellEnd"/>
      <w:r>
        <w:t xml:space="preserve">, K., Hurlin, C., Silberman, </w:t>
      </w:r>
      <w:proofErr w:type="gramStart"/>
      <w:r>
        <w:t>R.</w:t>
      </w:r>
      <w:proofErr w:type="gramEnd"/>
      <w:r>
        <w:t xml:space="preserve"> and </w:t>
      </w:r>
      <w:proofErr w:type="spellStart"/>
      <w:r>
        <w:t>Debonnel</w:t>
      </w:r>
      <w:proofErr w:type="spellEnd"/>
      <w:r>
        <w:t xml:space="preserve"> E. (</w:t>
      </w:r>
      <w:r w:rsidRPr="006470DF">
        <w:t xml:space="preserve">2019) </w:t>
      </w:r>
      <w:r>
        <w:t xml:space="preserve">Certify </w:t>
      </w:r>
      <w:r w:rsidR="009A1057">
        <w:t>r</w:t>
      </w:r>
      <w:r>
        <w:t xml:space="preserve">eproducibility with </w:t>
      </w:r>
      <w:r w:rsidR="009A1057">
        <w:t>c</w:t>
      </w:r>
      <w:r>
        <w:t xml:space="preserve">onfidential </w:t>
      </w:r>
      <w:r w:rsidR="009A1057">
        <w:t>d</w:t>
      </w:r>
      <w:r>
        <w:t xml:space="preserve">ata, </w:t>
      </w:r>
      <w:r w:rsidRPr="00FC25CF">
        <w:rPr>
          <w:i/>
          <w:iCs/>
        </w:rPr>
        <w:t>Science</w:t>
      </w:r>
      <w:r>
        <w:t>, 365 (2019), 127</w:t>
      </w:r>
      <w:r w:rsidRPr="00EA1F86">
        <w:t>–</w:t>
      </w:r>
      <w:r>
        <w:t>128.</w:t>
      </w:r>
    </w:p>
    <w:p w14:paraId="13A2BCF1" w14:textId="7E9EE973" w:rsidR="003337E4" w:rsidRDefault="003337E4" w:rsidP="00C629CF">
      <w:pPr>
        <w:spacing w:before="120" w:after="120"/>
      </w:pPr>
      <w:proofErr w:type="spellStart"/>
      <w:r w:rsidRPr="002C1CF1">
        <w:lastRenderedPageBreak/>
        <w:t>Trisovic</w:t>
      </w:r>
      <w:proofErr w:type="spellEnd"/>
      <w:r w:rsidRPr="002C1CF1">
        <w:t xml:space="preserve">, A., Lau, </w:t>
      </w:r>
      <w:r w:rsidR="002C1CF1" w:rsidRPr="002C1CF1">
        <w:t xml:space="preserve">M. K., </w:t>
      </w:r>
      <w:proofErr w:type="spellStart"/>
      <w:r w:rsidRPr="002C1CF1">
        <w:t>Pasquier</w:t>
      </w:r>
      <w:proofErr w:type="spellEnd"/>
      <w:r w:rsidRPr="002C1CF1">
        <w:t xml:space="preserve"> </w:t>
      </w:r>
      <w:r w:rsidR="002C1CF1" w:rsidRPr="002C1CF1">
        <w:t xml:space="preserve">T., and </w:t>
      </w:r>
      <w:proofErr w:type="spellStart"/>
      <w:r w:rsidRPr="002C1CF1">
        <w:t>Crosas</w:t>
      </w:r>
      <w:proofErr w:type="spellEnd"/>
      <w:r w:rsidR="002C1CF1">
        <w:t>, M.</w:t>
      </w:r>
      <w:r w:rsidR="002C1CF1" w:rsidRPr="002C1CF1">
        <w:t xml:space="preserve"> (</w:t>
      </w:r>
      <w:r w:rsidRPr="002C1CF1">
        <w:t>2022</w:t>
      </w:r>
      <w:r w:rsidR="002C1CF1" w:rsidRPr="002C1CF1">
        <w:t>)</w:t>
      </w:r>
      <w:r w:rsidRPr="002C1CF1">
        <w:t xml:space="preserve"> </w:t>
      </w:r>
      <w:r>
        <w:t xml:space="preserve">A large-scale study on research code quality and execution. </w:t>
      </w:r>
      <w:r w:rsidRPr="00FC25CF">
        <w:rPr>
          <w:i/>
          <w:iCs/>
        </w:rPr>
        <w:t>Scientific Data</w:t>
      </w:r>
      <w:r w:rsidR="00FC25CF">
        <w:t xml:space="preserve">, </w:t>
      </w:r>
      <w:r>
        <w:t>volume 9, 60.</w:t>
      </w:r>
    </w:p>
    <w:p w14:paraId="62C5DFBD" w14:textId="2A167B88" w:rsidR="009A1057" w:rsidRDefault="009A1057" w:rsidP="009A1057">
      <w:pPr>
        <w:shd w:val="clear" w:color="auto" w:fill="FFFFFF"/>
        <w:spacing w:after="150"/>
      </w:pPr>
      <w:r w:rsidRPr="002C1CF1">
        <w:t>Vilhuber, L. (202</w:t>
      </w:r>
      <w:r>
        <w:t>0</w:t>
      </w:r>
      <w:r w:rsidRPr="002C1CF1">
        <w:t xml:space="preserve">). </w:t>
      </w:r>
      <w:r>
        <w:t>Reproducibility and replicability in economics</w:t>
      </w:r>
      <w:r w:rsidRPr="002C1CF1">
        <w:t xml:space="preserve">. </w:t>
      </w:r>
      <w:r>
        <w:rPr>
          <w:i/>
          <w:iCs/>
        </w:rPr>
        <w:t>Harvard Data Science Review</w:t>
      </w:r>
      <w:r w:rsidRPr="002C1CF1">
        <w:t xml:space="preserve">, </w:t>
      </w:r>
      <w:r>
        <w:t>2(4)</w:t>
      </w:r>
      <w:r w:rsidRPr="002C1CF1">
        <w:t>.</w:t>
      </w:r>
    </w:p>
    <w:p w14:paraId="06255C6C" w14:textId="32A56A71" w:rsidR="005813BA" w:rsidRPr="00400D32" w:rsidRDefault="002C1CF1" w:rsidP="00D44925">
      <w:pPr>
        <w:shd w:val="clear" w:color="auto" w:fill="FFFFFF"/>
        <w:spacing w:after="150"/>
      </w:pPr>
      <w:r w:rsidRPr="002C1CF1">
        <w:t xml:space="preserve">Vilhuber, L. (2021). Report by the AEA data editor. </w:t>
      </w:r>
      <w:r w:rsidRPr="002C1CF1">
        <w:rPr>
          <w:i/>
          <w:iCs/>
        </w:rPr>
        <w:t>AEA Papers and Proceedings</w:t>
      </w:r>
      <w:r w:rsidRPr="002C1CF1">
        <w:t>, 111, 808</w:t>
      </w:r>
      <w:r w:rsidRPr="00EA1F86">
        <w:t>–</w:t>
      </w:r>
      <w:r w:rsidRPr="002C1CF1">
        <w:t>817.</w:t>
      </w:r>
    </w:p>
    <w:sectPr w:rsidR="005813BA" w:rsidRPr="00400D3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AF1B2" w14:textId="77777777" w:rsidR="005F4BC0" w:rsidRDefault="005F4BC0">
      <w:pPr>
        <w:spacing w:after="0"/>
      </w:pPr>
      <w:r>
        <w:separator/>
      </w:r>
    </w:p>
  </w:endnote>
  <w:endnote w:type="continuationSeparator" w:id="0">
    <w:p w14:paraId="7DFD1F1F" w14:textId="77777777" w:rsidR="005F4BC0" w:rsidRDefault="005F4B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293927"/>
      <w:docPartObj>
        <w:docPartGallery w:val="Page Numbers (Bottom of Page)"/>
        <w:docPartUnique/>
      </w:docPartObj>
    </w:sdtPr>
    <w:sdtContent>
      <w:p w14:paraId="5E2E92DF" w14:textId="272510B5" w:rsidR="00D91401" w:rsidRDefault="00D91401">
        <w:pPr>
          <w:pStyle w:val="Footer"/>
          <w:jc w:val="center"/>
        </w:pPr>
        <w:r>
          <w:fldChar w:fldCharType="begin"/>
        </w:r>
        <w:r>
          <w:instrText>PAGE   \* MERGEFORMAT</w:instrText>
        </w:r>
        <w:r>
          <w:fldChar w:fldCharType="separate"/>
        </w:r>
        <w:r>
          <w:rPr>
            <w:lang w:val="fr-FR"/>
          </w:rPr>
          <w:t>2</w:t>
        </w:r>
        <w:r>
          <w:fldChar w:fldCharType="end"/>
        </w:r>
      </w:p>
    </w:sdtContent>
  </w:sdt>
  <w:p w14:paraId="5432AC76" w14:textId="77777777" w:rsidR="00D91401" w:rsidRDefault="00D914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D316C" w14:textId="77777777" w:rsidR="005F4BC0" w:rsidRDefault="005F4BC0">
      <w:r>
        <w:separator/>
      </w:r>
    </w:p>
  </w:footnote>
  <w:footnote w:type="continuationSeparator" w:id="0">
    <w:p w14:paraId="369B3192" w14:textId="77777777" w:rsidR="005F4BC0" w:rsidRDefault="005F4B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A6D3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BEEF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46028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C01C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600AC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014B4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23003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846FA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F668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299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AC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70938602">
    <w:abstractNumId w:val="10"/>
  </w:num>
  <w:num w:numId="2" w16cid:durableId="1683511395">
    <w:abstractNumId w:val="0"/>
  </w:num>
  <w:num w:numId="3" w16cid:durableId="1836796923">
    <w:abstractNumId w:val="1"/>
  </w:num>
  <w:num w:numId="4" w16cid:durableId="1940915451">
    <w:abstractNumId w:val="2"/>
  </w:num>
  <w:num w:numId="5" w16cid:durableId="1054818886">
    <w:abstractNumId w:val="3"/>
  </w:num>
  <w:num w:numId="6" w16cid:durableId="1456949482">
    <w:abstractNumId w:val="8"/>
  </w:num>
  <w:num w:numId="7" w16cid:durableId="622930086">
    <w:abstractNumId w:val="4"/>
  </w:num>
  <w:num w:numId="8" w16cid:durableId="727916640">
    <w:abstractNumId w:val="5"/>
  </w:num>
  <w:num w:numId="9" w16cid:durableId="365451433">
    <w:abstractNumId w:val="6"/>
  </w:num>
  <w:num w:numId="10" w16cid:durableId="78983884">
    <w:abstractNumId w:val="7"/>
  </w:num>
  <w:num w:numId="11" w16cid:durableId="625041023">
    <w:abstractNumId w:val="9"/>
  </w:num>
  <w:num w:numId="12" w16cid:durableId="1649742464">
    <w:abstractNumId w:val="0"/>
  </w:num>
  <w:num w:numId="13" w16cid:durableId="1329867576">
    <w:abstractNumId w:val="1"/>
  </w:num>
  <w:num w:numId="14" w16cid:durableId="544832493">
    <w:abstractNumId w:val="2"/>
  </w:num>
  <w:num w:numId="15" w16cid:durableId="172381537">
    <w:abstractNumId w:val="3"/>
  </w:num>
  <w:num w:numId="16" w16cid:durableId="1054696173">
    <w:abstractNumId w:val="8"/>
  </w:num>
  <w:num w:numId="17" w16cid:durableId="2142307283">
    <w:abstractNumId w:val="4"/>
  </w:num>
  <w:num w:numId="18" w16cid:durableId="559754267">
    <w:abstractNumId w:val="5"/>
  </w:num>
  <w:num w:numId="19" w16cid:durableId="488788609">
    <w:abstractNumId w:val="6"/>
  </w:num>
  <w:num w:numId="20" w16cid:durableId="1527674581">
    <w:abstractNumId w:val="7"/>
  </w:num>
  <w:num w:numId="21" w16cid:durableId="1020006428">
    <w:abstractNumId w:val="9"/>
  </w:num>
  <w:num w:numId="22" w16cid:durableId="218202076">
    <w:abstractNumId w:val="0"/>
  </w:num>
  <w:num w:numId="23" w16cid:durableId="1485052597">
    <w:abstractNumId w:val="1"/>
  </w:num>
  <w:num w:numId="24" w16cid:durableId="2019649050">
    <w:abstractNumId w:val="2"/>
  </w:num>
  <w:num w:numId="25" w16cid:durableId="1416243845">
    <w:abstractNumId w:val="3"/>
  </w:num>
  <w:num w:numId="26" w16cid:durableId="429547307">
    <w:abstractNumId w:val="8"/>
  </w:num>
  <w:num w:numId="27" w16cid:durableId="2057006127">
    <w:abstractNumId w:val="4"/>
  </w:num>
  <w:num w:numId="28" w16cid:durableId="2142072035">
    <w:abstractNumId w:val="5"/>
  </w:num>
  <w:num w:numId="29" w16cid:durableId="1065378628">
    <w:abstractNumId w:val="6"/>
  </w:num>
  <w:num w:numId="30" w16cid:durableId="773939438">
    <w:abstractNumId w:val="7"/>
  </w:num>
  <w:num w:numId="31" w16cid:durableId="1597714209">
    <w:abstractNumId w:val="9"/>
  </w:num>
  <w:num w:numId="32" w16cid:durableId="1266572676">
    <w:abstractNumId w:val="0"/>
  </w:num>
  <w:num w:numId="33" w16cid:durableId="1754665876">
    <w:abstractNumId w:val="1"/>
  </w:num>
  <w:num w:numId="34" w16cid:durableId="243951946">
    <w:abstractNumId w:val="2"/>
  </w:num>
  <w:num w:numId="35" w16cid:durableId="479272476">
    <w:abstractNumId w:val="3"/>
  </w:num>
  <w:num w:numId="36" w16cid:durableId="870921558">
    <w:abstractNumId w:val="8"/>
  </w:num>
  <w:num w:numId="37" w16cid:durableId="2135753029">
    <w:abstractNumId w:val="4"/>
  </w:num>
  <w:num w:numId="38" w16cid:durableId="359621900">
    <w:abstractNumId w:val="5"/>
  </w:num>
  <w:num w:numId="39" w16cid:durableId="496574977">
    <w:abstractNumId w:val="6"/>
  </w:num>
  <w:num w:numId="40" w16cid:durableId="2039114391">
    <w:abstractNumId w:val="7"/>
  </w:num>
  <w:num w:numId="41" w16cid:durableId="1186940343">
    <w:abstractNumId w:val="9"/>
  </w:num>
  <w:num w:numId="42" w16cid:durableId="116488956">
    <w:abstractNumId w:val="0"/>
  </w:num>
  <w:num w:numId="43" w16cid:durableId="924073583">
    <w:abstractNumId w:val="1"/>
  </w:num>
  <w:num w:numId="44" w16cid:durableId="1120076139">
    <w:abstractNumId w:val="2"/>
  </w:num>
  <w:num w:numId="45" w16cid:durableId="1603025403">
    <w:abstractNumId w:val="3"/>
  </w:num>
  <w:num w:numId="46" w16cid:durableId="1279485927">
    <w:abstractNumId w:val="8"/>
  </w:num>
  <w:num w:numId="47" w16cid:durableId="211039168">
    <w:abstractNumId w:val="4"/>
  </w:num>
  <w:num w:numId="48" w16cid:durableId="1852068181">
    <w:abstractNumId w:val="5"/>
  </w:num>
  <w:num w:numId="49" w16cid:durableId="929125652">
    <w:abstractNumId w:val="6"/>
  </w:num>
  <w:num w:numId="50" w16cid:durableId="142434231">
    <w:abstractNumId w:val="7"/>
  </w:num>
  <w:num w:numId="51" w16cid:durableId="2077781555">
    <w:abstractNumId w:val="9"/>
  </w:num>
  <w:num w:numId="52" w16cid:durableId="1305504549">
    <w:abstractNumId w:val="0"/>
  </w:num>
  <w:num w:numId="53" w16cid:durableId="1063530141">
    <w:abstractNumId w:val="1"/>
  </w:num>
  <w:num w:numId="54" w16cid:durableId="2135053488">
    <w:abstractNumId w:val="2"/>
  </w:num>
  <w:num w:numId="55" w16cid:durableId="2099791838">
    <w:abstractNumId w:val="3"/>
  </w:num>
  <w:num w:numId="56" w16cid:durableId="828909386">
    <w:abstractNumId w:val="8"/>
  </w:num>
  <w:num w:numId="57" w16cid:durableId="1181239672">
    <w:abstractNumId w:val="4"/>
  </w:num>
  <w:num w:numId="58" w16cid:durableId="2048097270">
    <w:abstractNumId w:val="5"/>
  </w:num>
  <w:num w:numId="59" w16cid:durableId="471219512">
    <w:abstractNumId w:val="6"/>
  </w:num>
  <w:num w:numId="60" w16cid:durableId="1880625290">
    <w:abstractNumId w:val="7"/>
  </w:num>
  <w:num w:numId="61" w16cid:durableId="2097094902">
    <w:abstractNumId w:val="9"/>
  </w:num>
  <w:num w:numId="62" w16cid:durableId="395512183">
    <w:abstractNumId w:val="0"/>
  </w:num>
  <w:num w:numId="63" w16cid:durableId="705521956">
    <w:abstractNumId w:val="1"/>
  </w:num>
  <w:num w:numId="64" w16cid:durableId="164593249">
    <w:abstractNumId w:val="2"/>
  </w:num>
  <w:num w:numId="65" w16cid:durableId="437676448">
    <w:abstractNumId w:val="3"/>
  </w:num>
  <w:num w:numId="66" w16cid:durableId="1865895457">
    <w:abstractNumId w:val="8"/>
  </w:num>
  <w:num w:numId="67" w16cid:durableId="1860504728">
    <w:abstractNumId w:val="4"/>
  </w:num>
  <w:num w:numId="68" w16cid:durableId="1563708797">
    <w:abstractNumId w:val="5"/>
  </w:num>
  <w:num w:numId="69" w16cid:durableId="1477185112">
    <w:abstractNumId w:val="6"/>
  </w:num>
  <w:num w:numId="70" w16cid:durableId="590353093">
    <w:abstractNumId w:val="7"/>
  </w:num>
  <w:num w:numId="71" w16cid:durableId="1200973754">
    <w:abstractNumId w:val="9"/>
  </w:num>
  <w:num w:numId="72" w16cid:durableId="232740306">
    <w:abstractNumId w:val="0"/>
  </w:num>
  <w:num w:numId="73" w16cid:durableId="543175213">
    <w:abstractNumId w:val="1"/>
  </w:num>
  <w:num w:numId="74" w16cid:durableId="1766148551">
    <w:abstractNumId w:val="2"/>
  </w:num>
  <w:num w:numId="75" w16cid:durableId="482046301">
    <w:abstractNumId w:val="3"/>
  </w:num>
  <w:num w:numId="76" w16cid:durableId="1026636067">
    <w:abstractNumId w:val="8"/>
  </w:num>
  <w:num w:numId="77" w16cid:durableId="1733963513">
    <w:abstractNumId w:val="4"/>
  </w:num>
  <w:num w:numId="78" w16cid:durableId="586429492">
    <w:abstractNumId w:val="5"/>
  </w:num>
  <w:num w:numId="79" w16cid:durableId="1295329231">
    <w:abstractNumId w:val="6"/>
  </w:num>
  <w:num w:numId="80" w16cid:durableId="901988710">
    <w:abstractNumId w:val="7"/>
  </w:num>
  <w:num w:numId="81" w16cid:durableId="1171606691">
    <w:abstractNumId w:val="9"/>
  </w:num>
  <w:num w:numId="82" w16cid:durableId="416678302">
    <w:abstractNumId w:val="0"/>
  </w:num>
  <w:num w:numId="83" w16cid:durableId="355036124">
    <w:abstractNumId w:val="1"/>
  </w:num>
  <w:num w:numId="84" w16cid:durableId="45494173">
    <w:abstractNumId w:val="2"/>
  </w:num>
  <w:num w:numId="85" w16cid:durableId="627013446">
    <w:abstractNumId w:val="3"/>
  </w:num>
  <w:num w:numId="86" w16cid:durableId="2015497905">
    <w:abstractNumId w:val="8"/>
  </w:num>
  <w:num w:numId="87" w16cid:durableId="675109404">
    <w:abstractNumId w:val="4"/>
  </w:num>
  <w:num w:numId="88" w16cid:durableId="2132245551">
    <w:abstractNumId w:val="5"/>
  </w:num>
  <w:num w:numId="89" w16cid:durableId="1699695484">
    <w:abstractNumId w:val="6"/>
  </w:num>
  <w:num w:numId="90" w16cid:durableId="1396276569">
    <w:abstractNumId w:val="7"/>
  </w:num>
  <w:num w:numId="91" w16cid:durableId="2114667123">
    <w:abstractNumId w:val="9"/>
  </w:num>
  <w:num w:numId="92" w16cid:durableId="1183933887">
    <w:abstractNumId w:val="0"/>
  </w:num>
  <w:num w:numId="93" w16cid:durableId="2102215466">
    <w:abstractNumId w:val="1"/>
  </w:num>
  <w:num w:numId="94" w16cid:durableId="1954556626">
    <w:abstractNumId w:val="2"/>
  </w:num>
  <w:num w:numId="95" w16cid:durableId="941113502">
    <w:abstractNumId w:val="3"/>
  </w:num>
  <w:num w:numId="96" w16cid:durableId="1740518499">
    <w:abstractNumId w:val="8"/>
  </w:num>
  <w:num w:numId="97" w16cid:durableId="260573335">
    <w:abstractNumId w:val="4"/>
  </w:num>
  <w:num w:numId="98" w16cid:durableId="880627854">
    <w:abstractNumId w:val="5"/>
  </w:num>
  <w:num w:numId="99" w16cid:durableId="490144515">
    <w:abstractNumId w:val="6"/>
  </w:num>
  <w:num w:numId="100" w16cid:durableId="1041704899">
    <w:abstractNumId w:val="7"/>
  </w:num>
  <w:num w:numId="101" w16cid:durableId="20314938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BA"/>
    <w:rsid w:val="000501C9"/>
    <w:rsid w:val="00082A88"/>
    <w:rsid w:val="00090E9A"/>
    <w:rsid w:val="000C6878"/>
    <w:rsid w:val="000D6F1D"/>
    <w:rsid w:val="000F2EA2"/>
    <w:rsid w:val="00133AC7"/>
    <w:rsid w:val="0014004F"/>
    <w:rsid w:val="0015697F"/>
    <w:rsid w:val="001A6342"/>
    <w:rsid w:val="001E2FD6"/>
    <w:rsid w:val="001E430C"/>
    <w:rsid w:val="00230526"/>
    <w:rsid w:val="002504D8"/>
    <w:rsid w:val="00262802"/>
    <w:rsid w:val="00271C88"/>
    <w:rsid w:val="002A4484"/>
    <w:rsid w:val="002C1CF1"/>
    <w:rsid w:val="002E7BB2"/>
    <w:rsid w:val="002F0C78"/>
    <w:rsid w:val="002F5DAD"/>
    <w:rsid w:val="003075AD"/>
    <w:rsid w:val="003337E4"/>
    <w:rsid w:val="003500C1"/>
    <w:rsid w:val="00372D63"/>
    <w:rsid w:val="00397066"/>
    <w:rsid w:val="003B1A52"/>
    <w:rsid w:val="003D3A7D"/>
    <w:rsid w:val="003D5E69"/>
    <w:rsid w:val="003F137F"/>
    <w:rsid w:val="003F3268"/>
    <w:rsid w:val="00400D32"/>
    <w:rsid w:val="004010B4"/>
    <w:rsid w:val="00416524"/>
    <w:rsid w:val="00466501"/>
    <w:rsid w:val="004700F9"/>
    <w:rsid w:val="00493A3B"/>
    <w:rsid w:val="00567ECD"/>
    <w:rsid w:val="005813BA"/>
    <w:rsid w:val="00582EA1"/>
    <w:rsid w:val="005947CD"/>
    <w:rsid w:val="00594929"/>
    <w:rsid w:val="005A269C"/>
    <w:rsid w:val="005B618D"/>
    <w:rsid w:val="005C3DD0"/>
    <w:rsid w:val="005C7870"/>
    <w:rsid w:val="005F18CC"/>
    <w:rsid w:val="005F4BC0"/>
    <w:rsid w:val="00604DAF"/>
    <w:rsid w:val="0061259F"/>
    <w:rsid w:val="006460DC"/>
    <w:rsid w:val="006470DF"/>
    <w:rsid w:val="006474E5"/>
    <w:rsid w:val="006967B2"/>
    <w:rsid w:val="006A59DC"/>
    <w:rsid w:val="006A7BA6"/>
    <w:rsid w:val="006F1624"/>
    <w:rsid w:val="00710755"/>
    <w:rsid w:val="00754282"/>
    <w:rsid w:val="00780DF6"/>
    <w:rsid w:val="00780EAA"/>
    <w:rsid w:val="007C14F6"/>
    <w:rsid w:val="007D452E"/>
    <w:rsid w:val="007D4C26"/>
    <w:rsid w:val="007E7DDD"/>
    <w:rsid w:val="007F52B6"/>
    <w:rsid w:val="00805BEE"/>
    <w:rsid w:val="0081033C"/>
    <w:rsid w:val="00822732"/>
    <w:rsid w:val="00833BF6"/>
    <w:rsid w:val="008520CF"/>
    <w:rsid w:val="00871633"/>
    <w:rsid w:val="00882216"/>
    <w:rsid w:val="008930BA"/>
    <w:rsid w:val="008A0D70"/>
    <w:rsid w:val="008B586A"/>
    <w:rsid w:val="008C040A"/>
    <w:rsid w:val="008D342C"/>
    <w:rsid w:val="008E26B3"/>
    <w:rsid w:val="00913F0F"/>
    <w:rsid w:val="009216F7"/>
    <w:rsid w:val="00984564"/>
    <w:rsid w:val="009A1057"/>
    <w:rsid w:val="009B0012"/>
    <w:rsid w:val="009C661D"/>
    <w:rsid w:val="009D718D"/>
    <w:rsid w:val="009E62A1"/>
    <w:rsid w:val="00A32470"/>
    <w:rsid w:val="00A44956"/>
    <w:rsid w:val="00A6730A"/>
    <w:rsid w:val="00AB0726"/>
    <w:rsid w:val="00AB24ED"/>
    <w:rsid w:val="00AB790B"/>
    <w:rsid w:val="00AE1B18"/>
    <w:rsid w:val="00AE258A"/>
    <w:rsid w:val="00B005C8"/>
    <w:rsid w:val="00B06E3D"/>
    <w:rsid w:val="00B149D5"/>
    <w:rsid w:val="00B30436"/>
    <w:rsid w:val="00B46180"/>
    <w:rsid w:val="00B6162F"/>
    <w:rsid w:val="00B64BA1"/>
    <w:rsid w:val="00B70E7F"/>
    <w:rsid w:val="00BE0BD9"/>
    <w:rsid w:val="00C07A2B"/>
    <w:rsid w:val="00C1264E"/>
    <w:rsid w:val="00C23CD6"/>
    <w:rsid w:val="00C308E7"/>
    <w:rsid w:val="00C41D34"/>
    <w:rsid w:val="00C426B3"/>
    <w:rsid w:val="00C629CF"/>
    <w:rsid w:val="00CC0D61"/>
    <w:rsid w:val="00CC1B8F"/>
    <w:rsid w:val="00CC51FA"/>
    <w:rsid w:val="00CE700E"/>
    <w:rsid w:val="00D057C3"/>
    <w:rsid w:val="00D057C7"/>
    <w:rsid w:val="00D13652"/>
    <w:rsid w:val="00D31723"/>
    <w:rsid w:val="00D44925"/>
    <w:rsid w:val="00D465B3"/>
    <w:rsid w:val="00D51937"/>
    <w:rsid w:val="00D55AB3"/>
    <w:rsid w:val="00D62056"/>
    <w:rsid w:val="00D77F75"/>
    <w:rsid w:val="00D8617B"/>
    <w:rsid w:val="00D91401"/>
    <w:rsid w:val="00DA4D87"/>
    <w:rsid w:val="00DD01B8"/>
    <w:rsid w:val="00DE07D0"/>
    <w:rsid w:val="00DF7433"/>
    <w:rsid w:val="00E06772"/>
    <w:rsid w:val="00E11737"/>
    <w:rsid w:val="00E521C2"/>
    <w:rsid w:val="00E87F80"/>
    <w:rsid w:val="00EA1F86"/>
    <w:rsid w:val="00EA61C6"/>
    <w:rsid w:val="00EA75A7"/>
    <w:rsid w:val="00EC2995"/>
    <w:rsid w:val="00ED00A7"/>
    <w:rsid w:val="00EE50E9"/>
    <w:rsid w:val="00F0377F"/>
    <w:rsid w:val="00F0758C"/>
    <w:rsid w:val="00F21916"/>
    <w:rsid w:val="00F616C6"/>
    <w:rsid w:val="00F657AA"/>
    <w:rsid w:val="00F804F9"/>
    <w:rsid w:val="00FB6934"/>
    <w:rsid w:val="00FC25CF"/>
    <w:rsid w:val="00FF33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7C97"/>
  <w15:docId w15:val="{CCBA5100-0B87-4A8A-95F6-94986A48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 w:type="character" w:customStyle="1" w:styleId="author0">
    <w:name w:val="author"/>
    <w:basedOn w:val="DefaultParagraphFont"/>
    <w:rsid w:val="00984564"/>
  </w:style>
  <w:style w:type="character" w:customStyle="1" w:styleId="pubyear">
    <w:name w:val="pubyear"/>
    <w:basedOn w:val="DefaultParagraphFont"/>
    <w:rsid w:val="00984564"/>
  </w:style>
  <w:style w:type="character" w:customStyle="1" w:styleId="articletitle">
    <w:name w:val="articletitle"/>
    <w:basedOn w:val="DefaultParagraphFont"/>
    <w:rsid w:val="00984564"/>
  </w:style>
  <w:style w:type="character" w:customStyle="1" w:styleId="vol">
    <w:name w:val="vol"/>
    <w:basedOn w:val="DefaultParagraphFont"/>
    <w:rsid w:val="00984564"/>
  </w:style>
  <w:style w:type="character" w:customStyle="1" w:styleId="pagefirst">
    <w:name w:val="pagefirst"/>
    <w:basedOn w:val="DefaultParagraphFont"/>
    <w:rsid w:val="00984564"/>
  </w:style>
  <w:style w:type="character" w:customStyle="1" w:styleId="pagelast">
    <w:name w:val="pagelast"/>
    <w:basedOn w:val="DefaultParagraphFont"/>
    <w:rsid w:val="00984564"/>
  </w:style>
  <w:style w:type="character" w:styleId="UnresolvedMention">
    <w:name w:val="Unresolved Mention"/>
    <w:basedOn w:val="DefaultParagraphFont"/>
    <w:uiPriority w:val="99"/>
    <w:semiHidden/>
    <w:unhideWhenUsed/>
    <w:rsid w:val="00882216"/>
    <w:rPr>
      <w:color w:val="605E5C"/>
      <w:shd w:val="clear" w:color="auto" w:fill="E1DFDD"/>
    </w:rPr>
  </w:style>
  <w:style w:type="character" w:customStyle="1" w:styleId="year">
    <w:name w:val="year"/>
    <w:basedOn w:val="DefaultParagraphFont"/>
    <w:rsid w:val="00EA1F86"/>
  </w:style>
  <w:style w:type="character" w:customStyle="1" w:styleId="Title1">
    <w:name w:val="Title1"/>
    <w:basedOn w:val="DefaultParagraphFont"/>
    <w:rsid w:val="00EA1F86"/>
  </w:style>
  <w:style w:type="character" w:customStyle="1" w:styleId="journal">
    <w:name w:val="journal"/>
    <w:basedOn w:val="DefaultParagraphFont"/>
    <w:rsid w:val="00EA1F86"/>
  </w:style>
  <w:style w:type="character" w:customStyle="1" w:styleId="pages">
    <w:name w:val="pages"/>
    <w:basedOn w:val="DefaultParagraphFont"/>
    <w:rsid w:val="00EA1F86"/>
  </w:style>
  <w:style w:type="character" w:customStyle="1" w:styleId="doi">
    <w:name w:val="doi"/>
    <w:basedOn w:val="DefaultParagraphFont"/>
    <w:rsid w:val="00EA1F86"/>
  </w:style>
  <w:style w:type="paragraph" w:styleId="NormalWeb">
    <w:name w:val="Normal (Web)"/>
    <w:basedOn w:val="Normal"/>
    <w:uiPriority w:val="99"/>
    <w:semiHidden/>
    <w:unhideWhenUsed/>
    <w:rsid w:val="00D5193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semiHidden/>
    <w:unhideWhenUsed/>
    <w:rsid w:val="00416524"/>
    <w:rPr>
      <w:sz w:val="16"/>
      <w:szCs w:val="16"/>
    </w:rPr>
  </w:style>
  <w:style w:type="paragraph" w:styleId="CommentText">
    <w:name w:val="annotation text"/>
    <w:basedOn w:val="Normal"/>
    <w:link w:val="CommentTextChar"/>
    <w:unhideWhenUsed/>
    <w:rsid w:val="00416524"/>
    <w:rPr>
      <w:sz w:val="20"/>
      <w:szCs w:val="20"/>
    </w:rPr>
  </w:style>
  <w:style w:type="character" w:customStyle="1" w:styleId="CommentTextChar">
    <w:name w:val="Comment Text Char"/>
    <w:basedOn w:val="DefaultParagraphFont"/>
    <w:link w:val="CommentText"/>
    <w:rsid w:val="00416524"/>
    <w:rPr>
      <w:sz w:val="20"/>
      <w:szCs w:val="20"/>
    </w:rPr>
  </w:style>
  <w:style w:type="paragraph" w:styleId="CommentSubject">
    <w:name w:val="annotation subject"/>
    <w:basedOn w:val="CommentText"/>
    <w:next w:val="CommentText"/>
    <w:link w:val="CommentSubjectChar"/>
    <w:semiHidden/>
    <w:unhideWhenUsed/>
    <w:rsid w:val="00416524"/>
    <w:rPr>
      <w:b/>
      <w:bCs/>
    </w:rPr>
  </w:style>
  <w:style w:type="character" w:customStyle="1" w:styleId="CommentSubjectChar">
    <w:name w:val="Comment Subject Char"/>
    <w:basedOn w:val="CommentTextChar"/>
    <w:link w:val="CommentSubject"/>
    <w:semiHidden/>
    <w:rsid w:val="00416524"/>
    <w:rPr>
      <w:b/>
      <w:bCs/>
      <w:sz w:val="20"/>
      <w:szCs w:val="20"/>
    </w:rPr>
  </w:style>
  <w:style w:type="character" w:styleId="Emphasis">
    <w:name w:val="Emphasis"/>
    <w:basedOn w:val="DefaultParagraphFont"/>
    <w:uiPriority w:val="20"/>
    <w:qFormat/>
    <w:rsid w:val="005C3DD0"/>
    <w:rPr>
      <w:i/>
      <w:iCs/>
    </w:rPr>
  </w:style>
  <w:style w:type="paragraph" w:styleId="Revision">
    <w:name w:val="Revision"/>
    <w:hidden/>
    <w:semiHidden/>
    <w:rsid w:val="00D465B3"/>
    <w:pPr>
      <w:spacing w:after="0"/>
    </w:pPr>
  </w:style>
  <w:style w:type="paragraph" w:styleId="Header">
    <w:name w:val="header"/>
    <w:basedOn w:val="Normal"/>
    <w:link w:val="HeaderChar"/>
    <w:unhideWhenUsed/>
    <w:rsid w:val="00D91401"/>
    <w:pPr>
      <w:tabs>
        <w:tab w:val="center" w:pos="4513"/>
        <w:tab w:val="right" w:pos="9026"/>
      </w:tabs>
      <w:spacing w:after="0"/>
    </w:pPr>
  </w:style>
  <w:style w:type="character" w:customStyle="1" w:styleId="HeaderChar">
    <w:name w:val="Header Char"/>
    <w:basedOn w:val="DefaultParagraphFont"/>
    <w:link w:val="Header"/>
    <w:rsid w:val="00D91401"/>
  </w:style>
  <w:style w:type="paragraph" w:styleId="Footer">
    <w:name w:val="footer"/>
    <w:basedOn w:val="Normal"/>
    <w:link w:val="FooterChar"/>
    <w:uiPriority w:val="99"/>
    <w:unhideWhenUsed/>
    <w:rsid w:val="00D91401"/>
    <w:pPr>
      <w:tabs>
        <w:tab w:val="center" w:pos="4513"/>
        <w:tab w:val="right" w:pos="9026"/>
      </w:tabs>
      <w:spacing w:after="0"/>
    </w:pPr>
  </w:style>
  <w:style w:type="character" w:customStyle="1" w:styleId="FooterChar">
    <w:name w:val="Footer Char"/>
    <w:basedOn w:val="DefaultParagraphFont"/>
    <w:link w:val="Footer"/>
    <w:uiPriority w:val="99"/>
    <w:rsid w:val="00D91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8555">
      <w:bodyDiv w:val="1"/>
      <w:marLeft w:val="0"/>
      <w:marRight w:val="0"/>
      <w:marTop w:val="0"/>
      <w:marBottom w:val="0"/>
      <w:divBdr>
        <w:top w:val="none" w:sz="0" w:space="0" w:color="auto"/>
        <w:left w:val="none" w:sz="0" w:space="0" w:color="auto"/>
        <w:bottom w:val="none" w:sz="0" w:space="0" w:color="auto"/>
        <w:right w:val="none" w:sz="0" w:space="0" w:color="auto"/>
      </w:divBdr>
    </w:div>
    <w:div w:id="676157358">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8">
          <w:marLeft w:val="0"/>
          <w:marRight w:val="0"/>
          <w:marTop w:val="150"/>
          <w:marBottom w:val="150"/>
          <w:divBdr>
            <w:top w:val="none" w:sz="0" w:space="0" w:color="auto"/>
            <w:left w:val="none" w:sz="0" w:space="0" w:color="auto"/>
            <w:bottom w:val="none" w:sz="0" w:space="0" w:color="auto"/>
            <w:right w:val="none" w:sz="0" w:space="0" w:color="auto"/>
          </w:divBdr>
          <w:divsChild>
            <w:div w:id="18516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perignon\AppData\Local\Microsoft\Windows\INetCache\Content.Outlook\FAT02JQU\www.datacolada.org" TargetMode="External"/><Relationship Id="rId13" Type="http://schemas.openxmlformats.org/officeDocument/2006/relationships/hyperlink" Target="http://datacolada.org/10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qualtric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turk.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churl\Downloads\www.runmycode.org" TargetMode="External"/><Relationship Id="rId4" Type="http://schemas.openxmlformats.org/officeDocument/2006/relationships/settings" Target="settings.xml"/><Relationship Id="rId9" Type="http://schemas.openxmlformats.org/officeDocument/2006/relationships/hyperlink" Target="http://www.cascad.te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B0B52-C513-4444-BCAC-D5E5C8E4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2464</Words>
  <Characters>14049</Characters>
  <Application>Microsoft Office Word</Application>
  <DocSecurity>0</DocSecurity>
  <Lines>117</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vt:lpstr>
      <vt:lpstr>Title</vt:lpstr>
    </vt:vector>
  </TitlesOfParts>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dc:description/>
  <cp:lastModifiedBy>Aleksandr Michuda</cp:lastModifiedBy>
  <cp:revision>7</cp:revision>
  <cp:lastPrinted>2023-06-30T12:40:00Z</cp:lastPrinted>
  <dcterms:created xsi:type="dcterms:W3CDTF">2023-07-25T09:06:00Z</dcterms:created>
  <dcterms:modified xsi:type="dcterms:W3CDTF">2023-08-03T00:45:00Z</dcterms:modified>
</cp:coreProperties>
</file>