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33B27A" w14:textId="6664E7A3" w:rsidR="00AD33E7" w:rsidRDefault="00AD33E7">
      <w:r w:rsidRPr="00AD33E7">
        <w:t xml:space="preserve">Throughout the study, investigating the efficacy of different drug regimens in treating tumors in mice, several notable findings emerged. Despite </w:t>
      </w:r>
      <w:proofErr w:type="spellStart"/>
      <w:r w:rsidRPr="00AD33E7">
        <w:t>Capomulin</w:t>
      </w:r>
      <w:proofErr w:type="spellEnd"/>
      <w:r w:rsidRPr="00AD33E7">
        <w:t xml:space="preserve"> being the most frequently administered, </w:t>
      </w:r>
      <w:proofErr w:type="spellStart"/>
      <w:r w:rsidRPr="00AD33E7">
        <w:t>Ramicane</w:t>
      </w:r>
      <w:proofErr w:type="spellEnd"/>
      <w:r w:rsidRPr="00AD33E7">
        <w:t xml:space="preserve"> exhibited slightly superior effectiveness overall, particularly in reducing tumor size. A pertinent question arose regarding the potential influence of gender on treatment outcomes. However, analysis of the data revealed a near-equal distribution of male and female mice, indicating that gender did not significantly affect the drugs' efficacy. Furthermore, an examination of the relationship between mouse weight and tumor size revealed a close alignment with the regression line, suggesting a correlation between these variables. In summary, </w:t>
      </w:r>
      <w:proofErr w:type="spellStart"/>
      <w:r w:rsidRPr="00AD33E7">
        <w:t>Ramicane</w:t>
      </w:r>
      <w:proofErr w:type="spellEnd"/>
      <w:r w:rsidRPr="00AD33E7">
        <w:t xml:space="preserve"> demonstrated marginally greater effectiveness than </w:t>
      </w:r>
      <w:proofErr w:type="spellStart"/>
      <w:r w:rsidRPr="00AD33E7">
        <w:t>Capomulin</w:t>
      </w:r>
      <w:proofErr w:type="spellEnd"/>
      <w:r w:rsidRPr="00AD33E7">
        <w:t xml:space="preserve">, with gender having a consistent impact across treatments, and tumor size closely associated with mouse weight. These findings underscore the effectiveness of </w:t>
      </w:r>
      <w:proofErr w:type="spellStart"/>
      <w:r w:rsidRPr="00AD33E7">
        <w:t>Capomulin</w:t>
      </w:r>
      <w:proofErr w:type="spellEnd"/>
      <w:r w:rsidRPr="00AD33E7">
        <w:t xml:space="preserve"> and </w:t>
      </w:r>
      <w:proofErr w:type="spellStart"/>
      <w:r w:rsidRPr="00AD33E7">
        <w:t>Ramicane</w:t>
      </w:r>
      <w:proofErr w:type="spellEnd"/>
      <w:r w:rsidRPr="00AD33E7">
        <w:t xml:space="preserve"> compared to other drugs like </w:t>
      </w:r>
      <w:proofErr w:type="spellStart"/>
      <w:r w:rsidRPr="00AD33E7">
        <w:t>Infubinol</w:t>
      </w:r>
      <w:proofErr w:type="spellEnd"/>
      <w:r w:rsidRPr="00AD33E7">
        <w:t xml:space="preserve"> and </w:t>
      </w:r>
      <w:proofErr w:type="spellStart"/>
      <w:r w:rsidRPr="00AD33E7">
        <w:t>Ceftamin</w:t>
      </w:r>
      <w:proofErr w:type="spellEnd"/>
      <w:r w:rsidRPr="00AD33E7">
        <w:t>, which proved less effective in tumor reduction.</w:t>
      </w:r>
    </w:p>
    <w:sectPr w:rsidR="00AD3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093"/>
    <w:rsid w:val="002C7764"/>
    <w:rsid w:val="0032740E"/>
    <w:rsid w:val="00A5747C"/>
    <w:rsid w:val="00A866FC"/>
    <w:rsid w:val="00AD33E7"/>
    <w:rsid w:val="00B30237"/>
    <w:rsid w:val="00D27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3B483"/>
  <w15:chartTrackingRefBased/>
  <w15:docId w15:val="{0C5504C0-923C-42B1-A638-0DC5C5CE5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70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0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0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0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0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0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0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0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0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0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0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0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0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0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0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0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0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0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70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70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0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0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70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70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70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70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0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0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70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Middleton</dc:creator>
  <cp:keywords/>
  <dc:description/>
  <cp:lastModifiedBy>Andrew Middleton</cp:lastModifiedBy>
  <cp:revision>2</cp:revision>
  <dcterms:created xsi:type="dcterms:W3CDTF">2024-05-27T23:03:00Z</dcterms:created>
  <dcterms:modified xsi:type="dcterms:W3CDTF">2024-05-27T23:17:00Z</dcterms:modified>
</cp:coreProperties>
</file>