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C276" w14:textId="77777777" w:rsidR="007C7469" w:rsidRDefault="006C71BE" w:rsidP="000A6179">
      <w:pPr>
        <w:pStyle w:val="Title"/>
        <w:spacing w:line="360" w:lineRule="auto"/>
        <w:rPr>
          <w:rFonts w:ascii="Times New Roman" w:hAnsi="Times New Roman" w:cs="Times New Roman"/>
          <w:sz w:val="32"/>
          <w:szCs w:val="32"/>
        </w:rPr>
      </w:pPr>
      <w:r w:rsidRPr="000A6179">
        <w:rPr>
          <w:rFonts w:ascii="Times New Roman" w:hAnsi="Times New Roman" w:cs="Times New Roman"/>
          <w:sz w:val="40"/>
          <w:szCs w:val="40"/>
        </w:rPr>
        <w:t xml:space="preserve"> </w:t>
      </w:r>
      <w:r w:rsidRPr="000A6179">
        <w:rPr>
          <w:rFonts w:ascii="Times New Roman" w:hAnsi="Times New Roman" w:cs="Times New Roman"/>
          <w:b/>
          <w:bCs/>
          <w:sz w:val="40"/>
          <w:szCs w:val="40"/>
        </w:rPr>
        <w:t>Integrated Bifacial Agrivoltaic–Anaerobic Digestion Optimization Across Four Climate Zones</w:t>
      </w:r>
      <w:r w:rsidRPr="000A6179">
        <w:rPr>
          <w:rFonts w:ascii="Times New Roman" w:hAnsi="Times New Roman" w:cs="Times New Roman"/>
          <w:sz w:val="40"/>
          <w:szCs w:val="40"/>
        </w:rPr>
        <w:br/>
      </w:r>
      <w:r w:rsidRPr="000A6179">
        <w:rPr>
          <w:rFonts w:ascii="Times New Roman" w:hAnsi="Times New Roman" w:cs="Times New Roman"/>
          <w:sz w:val="32"/>
          <w:szCs w:val="32"/>
        </w:rPr>
        <w:t xml:space="preserve">A Novel Extended Land Equivalent Ratio Framework for the Food–Energy–Water Nexus </w:t>
      </w:r>
    </w:p>
    <w:p w14:paraId="529E57EF" w14:textId="77777777" w:rsidR="000A6179" w:rsidRPr="000A6179" w:rsidRDefault="000A6179" w:rsidP="000A6179">
      <w:pPr>
        <w:pStyle w:val="BodyText"/>
        <w:spacing w:line="360" w:lineRule="auto"/>
      </w:pPr>
    </w:p>
    <w:p w14:paraId="2DF4C277" w14:textId="2ACC9A28" w:rsidR="007C7469" w:rsidRDefault="006C71BE" w:rsidP="000A6179">
      <w:pPr>
        <w:pStyle w:val="Author"/>
        <w:spacing w:line="360" w:lineRule="auto"/>
        <w:rPr>
          <w:rStyle w:val="VerbatimChar"/>
          <w:rFonts w:ascii="Times New Roman" w:hAnsi="Times New Roman" w:cs="Times New Roman"/>
        </w:rPr>
      </w:pPr>
      <w:r w:rsidRPr="00E7021D">
        <w:rPr>
          <w:rFonts w:ascii="Times New Roman" w:hAnsi="Times New Roman" w:cs="Times New Roman"/>
          <w:b/>
          <w:bCs/>
        </w:rPr>
        <w:t>Amidou Maiga</w:t>
      </w:r>
      <w:r w:rsidRPr="00E7021D">
        <w:rPr>
          <w:rFonts w:ascii="Times New Roman" w:hAnsi="Times New Roman" w:cs="Times New Roman"/>
        </w:rPr>
        <w:br/>
        <w:t>Department of Energy Systems Engineering</w:t>
      </w:r>
      <w:r w:rsidRPr="00E7021D">
        <w:rPr>
          <w:rFonts w:ascii="Times New Roman" w:hAnsi="Times New Roman" w:cs="Times New Roman"/>
        </w:rPr>
        <w:br/>
        <w:t>Erciyes University, Kayseri, Turkey</w:t>
      </w:r>
      <w:r w:rsidRPr="00E7021D">
        <w:rPr>
          <w:rFonts w:ascii="Times New Roman" w:hAnsi="Times New Roman" w:cs="Times New Roman"/>
        </w:rPr>
        <w:br/>
      </w:r>
      <w:hyperlink r:id="rId5" w:history="1">
        <w:r w:rsidR="000A6179" w:rsidRPr="009B41FD">
          <w:rPr>
            <w:rStyle w:val="Hyperlink"/>
            <w:rFonts w:ascii="Times New Roman" w:hAnsi="Times New Roman" w:cs="Times New Roman"/>
            <w:sz w:val="22"/>
          </w:rPr>
          <w:t>4012550005@erciyes.edu.tr</w:t>
        </w:r>
      </w:hyperlink>
    </w:p>
    <w:p w14:paraId="625B3F67" w14:textId="77777777" w:rsidR="000A6179" w:rsidRPr="000A6179" w:rsidRDefault="000A6179" w:rsidP="000A6179">
      <w:pPr>
        <w:pStyle w:val="BodyText"/>
      </w:pPr>
    </w:p>
    <w:p w14:paraId="2DF4C278" w14:textId="77777777" w:rsidR="007C7469" w:rsidRPr="00E7021D" w:rsidRDefault="006C71BE">
      <w:pPr>
        <w:pStyle w:val="AbstractTitle"/>
        <w:rPr>
          <w:rFonts w:ascii="Times New Roman" w:hAnsi="Times New Roman" w:cs="Times New Roman"/>
        </w:rPr>
      </w:pPr>
      <w:r w:rsidRPr="00E7021D">
        <w:rPr>
          <w:rFonts w:ascii="Times New Roman" w:hAnsi="Times New Roman" w:cs="Times New Roman"/>
        </w:rPr>
        <w:t>Abstract</w:t>
      </w:r>
    </w:p>
    <w:p w14:paraId="2DF4C279" w14:textId="3B7E5458" w:rsidR="007C7469" w:rsidRPr="00AA153E" w:rsidRDefault="006C71BE" w:rsidP="00F8790E">
      <w:pPr>
        <w:pStyle w:val="Abstract"/>
        <w:spacing w:line="360" w:lineRule="auto"/>
        <w:jc w:val="both"/>
        <w:rPr>
          <w:rFonts w:ascii="Times New Roman" w:hAnsi="Times New Roman" w:cs="Times New Roman"/>
        </w:rPr>
      </w:pPr>
      <w:r w:rsidRPr="00AA153E">
        <w:rPr>
          <w:rFonts w:ascii="Times New Roman" w:hAnsi="Times New Roman" w:cs="Times New Roman"/>
        </w:rPr>
        <w:t>Land-use competition between food production and renewable energy deployment is a major challenge in semi-arid regions. This study develops a coupled six-model optimization framework for bifacial agrivoltaic (APV) systems integrated with on-farm anaerobic digestion (AD) across four climate zones</w:t>
      </w:r>
      <w:r w:rsidR="007D71F3">
        <w:rPr>
          <w:rFonts w:ascii="Times New Roman" w:hAnsi="Times New Roman" w:cs="Times New Roman"/>
        </w:rPr>
        <w:t xml:space="preserve">, </w:t>
      </w:r>
      <w:r w:rsidRPr="00AA153E">
        <w:rPr>
          <w:rFonts w:ascii="Times New Roman" w:hAnsi="Times New Roman" w:cs="Times New Roman"/>
        </w:rPr>
        <w:t>Konya (BSk), Almería (BSh), Ouagadougou (BSh), and Freiburg (Cfb)</w:t>
      </w:r>
      <w:r w:rsidR="007D71F3">
        <w:rPr>
          <w:rFonts w:ascii="Times New Roman" w:hAnsi="Times New Roman" w:cs="Times New Roman"/>
        </w:rPr>
        <w:t xml:space="preserve">, </w:t>
      </w:r>
      <w:r w:rsidRPr="00AA153E">
        <w:rPr>
          <w:rFonts w:ascii="Times New Roman" w:hAnsi="Times New Roman" w:cs="Times New Roman"/>
        </w:rPr>
        <w:t>using hourly PVGIS-SARAH3 data. Six design variables are jointly optimized with Differential Evolution to maximize a proposed three-component extended Land Equivalent Ratio (eLER), defined as the sum of crop, photovoltaic, and biogas land-equivalent terms. Optimized eLER values range from 1.641 to 1.764, while the agrivoltaic two-component LER alone remains above unity (1.030–1.088), confirming that the APV system outperforms separate monocultures even before biogas valorization. Within the present model and tomato parameterization, Freiburg achieves the highest eLER despite having the lowest solar resource, due to crop PAR saturation at higher-irradiance sites. The optimizer converges to the minimum feasible row-spacing bound at all sites. A 4E analysis shows PV yields of 1,002–1,433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A153E">
        <w:rPr>
          <w:rFonts w:ascii="Times New Roman" w:hAnsi="Times New Roman" w:cs="Times New Roman"/>
        </w:rPr>
        <w:t>, net present values of 134 k $–802 k $, and internal rates of return of 11.0 %–28.1 % under the baseline scenario, rising to 12.7 %–29.9 % under a carbon-credit scenario. Growing-season water savings of 81 mm–159 mm correspond to 15.6 %–22.4 % of seasonal evapotranspiration demand. All results are model-based and cross-validated against independent literature datasets and an external solar-modelling library; the integrated APV–AD system has not yet been field-demonstrated.</w:t>
      </w:r>
    </w:p>
    <w:p w14:paraId="2DF4C27A" w14:textId="77777777" w:rsidR="007C7469" w:rsidRPr="00AA153E" w:rsidRDefault="006C71BE" w:rsidP="00F8790E">
      <w:pPr>
        <w:pStyle w:val="Abstract"/>
        <w:spacing w:line="360" w:lineRule="auto"/>
        <w:jc w:val="both"/>
        <w:rPr>
          <w:rFonts w:ascii="Times New Roman" w:hAnsi="Times New Roman" w:cs="Times New Roman"/>
        </w:rPr>
      </w:pPr>
      <w:r w:rsidRPr="00AA153E">
        <w:rPr>
          <w:rFonts w:ascii="Times New Roman" w:hAnsi="Times New Roman" w:cs="Times New Roman"/>
          <w:b/>
          <w:bCs/>
        </w:rPr>
        <w:t>Keywords:</w:t>
      </w:r>
      <w:r w:rsidRPr="00AA153E">
        <w:rPr>
          <w:rFonts w:ascii="Times New Roman" w:hAnsi="Times New Roman" w:cs="Times New Roman"/>
        </w:rPr>
        <w:t xml:space="preserve"> agrivoltaics; anaerobic digestion; extended land equivalent ratio; food–energy–water nexus; differential evolution; semi-arid climate; PAR saturation; 4E analysis</w:t>
      </w:r>
    </w:p>
    <w:p w14:paraId="610DF299" w14:textId="77777777" w:rsidR="00AA153E" w:rsidRDefault="00AA153E">
      <w:pPr>
        <w:rPr>
          <w:rFonts w:ascii="Times New Roman" w:eastAsiaTheme="majorEastAsia" w:hAnsi="Times New Roman" w:cs="Times New Roman"/>
          <w:color w:val="0F4761" w:themeColor="accent1" w:themeShade="BF"/>
          <w:sz w:val="40"/>
          <w:szCs w:val="40"/>
        </w:rPr>
      </w:pPr>
      <w:bookmarkStart w:id="0" w:name="sec:intro"/>
      <w:r>
        <w:rPr>
          <w:rFonts w:ascii="Times New Roman" w:hAnsi="Times New Roman" w:cs="Times New Roman"/>
        </w:rPr>
        <w:br w:type="page"/>
      </w:r>
    </w:p>
    <w:p w14:paraId="2DF4C27B" w14:textId="0631100A" w:rsidR="007C7469" w:rsidRPr="00644D6A" w:rsidRDefault="00644D6A" w:rsidP="008863A3">
      <w:pPr>
        <w:pStyle w:val="Heading1"/>
        <w:spacing w:line="360" w:lineRule="auto"/>
        <w:jc w:val="both"/>
        <w:rPr>
          <w:rFonts w:ascii="Times New Roman" w:hAnsi="Times New Roman" w:cs="Times New Roman"/>
          <w:b/>
          <w:bCs/>
          <w:color w:val="auto"/>
          <w:sz w:val="28"/>
          <w:szCs w:val="28"/>
        </w:rPr>
      </w:pPr>
      <w:r w:rsidRPr="00644D6A">
        <w:rPr>
          <w:rFonts w:ascii="Times New Roman" w:hAnsi="Times New Roman" w:cs="Times New Roman"/>
          <w:b/>
          <w:bCs/>
          <w:color w:val="auto"/>
          <w:sz w:val="28"/>
          <w:szCs w:val="28"/>
        </w:rPr>
        <w:lastRenderedPageBreak/>
        <w:t xml:space="preserve">1. </w:t>
      </w:r>
      <w:r w:rsidR="006C71BE" w:rsidRPr="00644D6A">
        <w:rPr>
          <w:rFonts w:ascii="Times New Roman" w:hAnsi="Times New Roman" w:cs="Times New Roman"/>
          <w:b/>
          <w:bCs/>
          <w:color w:val="auto"/>
          <w:sz w:val="28"/>
          <w:szCs w:val="28"/>
        </w:rPr>
        <w:t>Introduction</w:t>
      </w:r>
    </w:p>
    <w:p w14:paraId="2DF4C27C" w14:textId="60507E44" w:rsidR="007C7469" w:rsidRPr="00644D6A" w:rsidRDefault="00644D6A" w:rsidP="008863A3">
      <w:pPr>
        <w:pStyle w:val="Heading2"/>
        <w:spacing w:line="360" w:lineRule="auto"/>
        <w:jc w:val="both"/>
        <w:rPr>
          <w:rFonts w:ascii="Times New Roman" w:hAnsi="Times New Roman" w:cs="Times New Roman"/>
          <w:b/>
          <w:bCs/>
          <w:color w:val="auto"/>
          <w:sz w:val="28"/>
          <w:szCs w:val="28"/>
        </w:rPr>
      </w:pPr>
      <w:bookmarkStart w:id="1" w:name="X2a77caf74e8e09bff15c82fa51bf825239eff5b"/>
      <w:r w:rsidRPr="00644D6A">
        <w:rPr>
          <w:rFonts w:ascii="Times New Roman" w:hAnsi="Times New Roman" w:cs="Times New Roman"/>
          <w:b/>
          <w:bCs/>
          <w:color w:val="auto"/>
          <w:sz w:val="28"/>
          <w:szCs w:val="28"/>
        </w:rPr>
        <w:t xml:space="preserve">1.2. </w:t>
      </w:r>
      <w:r w:rsidR="006C71BE" w:rsidRPr="00644D6A">
        <w:rPr>
          <w:rFonts w:ascii="Times New Roman" w:hAnsi="Times New Roman" w:cs="Times New Roman"/>
          <w:b/>
          <w:bCs/>
          <w:color w:val="auto"/>
          <w:sz w:val="28"/>
          <w:szCs w:val="28"/>
        </w:rPr>
        <w:t>The Global Challenge: Food, Energy, and Water Under Climate Pressure</w:t>
      </w:r>
    </w:p>
    <w:p w14:paraId="2DF4C27D" w14:textId="226FADB0" w:rsidR="007C7469" w:rsidRPr="008863A3" w:rsidRDefault="006C71BE" w:rsidP="00362BFA">
      <w:pPr>
        <w:pStyle w:val="FirstParagraph"/>
        <w:spacing w:line="360" w:lineRule="auto"/>
        <w:ind w:firstLine="720"/>
        <w:jc w:val="both"/>
        <w:rPr>
          <w:rFonts w:ascii="Times New Roman" w:hAnsi="Times New Roman" w:cs="Times New Roman"/>
        </w:rPr>
      </w:pPr>
      <w:r w:rsidRPr="008863A3">
        <w:rPr>
          <w:rFonts w:ascii="Times New Roman" w:hAnsi="Times New Roman" w:cs="Times New Roman"/>
        </w:rPr>
        <w:t>By 2050, global food production must increase by approximately 50% to feed a projected population of nearly ten billion, while freshwater withdrawals for agriculture</w:t>
      </w:r>
      <w:r w:rsidR="007D71F3">
        <w:rPr>
          <w:rFonts w:ascii="Times New Roman" w:hAnsi="Times New Roman" w:cs="Times New Roman"/>
        </w:rPr>
        <w:t xml:space="preserve">, </w:t>
      </w:r>
      <w:r w:rsidRPr="008863A3">
        <w:rPr>
          <w:rFonts w:ascii="Times New Roman" w:hAnsi="Times New Roman" w:cs="Times New Roman"/>
        </w:rPr>
        <w:t>already accounting for 70% of the world’s accessible surface water</w:t>
      </w:r>
      <w:r w:rsidR="007D71F3">
        <w:rPr>
          <w:rFonts w:ascii="Times New Roman" w:hAnsi="Times New Roman" w:cs="Times New Roman"/>
        </w:rPr>
        <w:t xml:space="preserve">, </w:t>
      </w:r>
      <w:r w:rsidRPr="008863A3">
        <w:rPr>
          <w:rFonts w:ascii="Times New Roman" w:hAnsi="Times New Roman" w:cs="Times New Roman"/>
        </w:rPr>
        <w:t xml:space="preserve">are expected to intensify </w:t>
      </w:r>
      <w:r w:rsidR="000F592D" w:rsidRPr="008863A3">
        <w:rPr>
          <w:rFonts w:ascii="Times New Roman" w:hAnsi="Times New Roman" w:cs="Times New Roman"/>
        </w:rPr>
        <w:t>further</w:t>
      </w:r>
      <w:r w:rsidR="00802D23">
        <w:rPr>
          <w:rFonts w:ascii="Times New Roman" w:hAnsi="Times New Roman" w:cs="Times New Roman"/>
        </w:rPr>
        <w:t xml:space="preserve"> </w:t>
      </w:r>
      <w:r w:rsidR="00A76C30" w:rsidRPr="00A76C30">
        <w:rPr>
          <w:rFonts w:ascii="Times New Roman" w:hAnsi="Times New Roman" w:cs="Times New Roman"/>
        </w:rPr>
        <w:t>[FAO, Scanlon, 2023]</w:t>
      </w:r>
      <w:r w:rsidR="000F592D" w:rsidRPr="008863A3">
        <w:rPr>
          <w:rFonts w:ascii="Times New Roman" w:hAnsi="Times New Roman" w:cs="Times New Roman"/>
        </w:rPr>
        <w:t>.</w:t>
      </w:r>
      <w:r w:rsidRPr="008863A3">
        <w:rPr>
          <w:rFonts w:ascii="Times New Roman" w:hAnsi="Times New Roman" w:cs="Times New Roman"/>
        </w:rPr>
        <w:t xml:space="preserve"> In semi-arid and arid regions, which host some of the fastest-growing populations on Earth, this pressure is compounded by a pre-existing structural deficit: annual potential evapotranspiration exceeds precipitation, making every </w:t>
      </w:r>
      <w:r w:rsidR="004B301E" w:rsidRPr="008863A3">
        <w:rPr>
          <w:rFonts w:ascii="Times New Roman" w:hAnsi="Times New Roman" w:cs="Times New Roman"/>
        </w:rPr>
        <w:t>millimeter</w:t>
      </w:r>
      <w:r w:rsidRPr="008863A3">
        <w:rPr>
          <w:rFonts w:ascii="Times New Roman" w:hAnsi="Times New Roman" w:cs="Times New Roman"/>
        </w:rPr>
        <w:t xml:space="preserve"> of saved irrigation water both economically and ecologically significant.</w:t>
      </w:r>
    </w:p>
    <w:p w14:paraId="2DF4C27E" w14:textId="58260689" w:rsidR="007C7469" w:rsidRPr="008863A3"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 xml:space="preserve">At the same time, the global energy transition is accelerating the deployment of ground-mounted solar photovoltaic (PV) installations. Solar PV has become the least-cost source of new electricity generation across large parts of the semi-arid belt from Southern Europe and the Middle East to Sub-Saharan Africa and Central </w:t>
      </w:r>
      <w:r w:rsidR="000F592D" w:rsidRPr="008863A3">
        <w:rPr>
          <w:rFonts w:ascii="Times New Roman" w:hAnsi="Times New Roman" w:cs="Times New Roman"/>
        </w:rPr>
        <w:t>Asia</w:t>
      </w:r>
      <w:r w:rsidR="00441C0B">
        <w:rPr>
          <w:rFonts w:ascii="Times New Roman" w:hAnsi="Times New Roman" w:cs="Times New Roman"/>
        </w:rPr>
        <w:t xml:space="preserve"> </w:t>
      </w:r>
      <w:r w:rsidR="00441C0B" w:rsidRPr="00441C0B">
        <w:rPr>
          <w:rFonts w:ascii="Times New Roman" w:hAnsi="Times New Roman" w:cs="Times New Roman"/>
        </w:rPr>
        <w:t>[IRENA, 2022]</w:t>
      </w:r>
      <w:r w:rsidR="000F592D" w:rsidRPr="008863A3">
        <w:rPr>
          <w:rFonts w:ascii="Times New Roman" w:hAnsi="Times New Roman" w:cs="Times New Roman"/>
        </w:rPr>
        <w:t>.</w:t>
      </w:r>
      <w:r w:rsidRPr="008863A3">
        <w:rPr>
          <w:rFonts w:ascii="Times New Roman" w:hAnsi="Times New Roman" w:cs="Times New Roman"/>
        </w:rPr>
        <w:t xml:space="preserve"> However, ground-mounted installations require productive agricultural land, and the spatial overlap between high-irradiance zones and high-value irrigated cropland is not coincidental: both are concentrated in the same semi-arid river basins and coastal </w:t>
      </w:r>
      <w:r w:rsidR="000F592D" w:rsidRPr="008863A3">
        <w:rPr>
          <w:rFonts w:ascii="Times New Roman" w:hAnsi="Times New Roman" w:cs="Times New Roman"/>
        </w:rPr>
        <w:t>plains</w:t>
      </w:r>
      <w:r w:rsidR="007963B9">
        <w:rPr>
          <w:rFonts w:ascii="Times New Roman" w:hAnsi="Times New Roman" w:cs="Times New Roman"/>
        </w:rPr>
        <w:t xml:space="preserve"> </w:t>
      </w:r>
      <w:r w:rsidR="007963B9" w:rsidRPr="007963B9">
        <w:rPr>
          <w:rFonts w:ascii="Times New Roman" w:hAnsi="Times New Roman" w:cs="Times New Roman"/>
        </w:rPr>
        <w:t>[Dinesh and Pearce, Ketzer, 2020]</w:t>
      </w:r>
      <w:r w:rsidR="000F592D" w:rsidRPr="008863A3">
        <w:rPr>
          <w:rFonts w:ascii="Times New Roman" w:hAnsi="Times New Roman" w:cs="Times New Roman"/>
        </w:rPr>
        <w:t>.</w:t>
      </w:r>
      <w:r w:rsidRPr="008863A3">
        <w:rPr>
          <w:rFonts w:ascii="Times New Roman" w:hAnsi="Times New Roman" w:cs="Times New Roman"/>
        </w:rPr>
        <w:t xml:space="preserve"> The result is a land-use conflict that threatens to replace one resource challenge with another.</w:t>
      </w:r>
    </w:p>
    <w:p w14:paraId="6EB6BFBA" w14:textId="77777777" w:rsidR="00362BFA" w:rsidRDefault="00362BFA" w:rsidP="008863A3">
      <w:pPr>
        <w:pStyle w:val="Heading2"/>
        <w:spacing w:line="360" w:lineRule="auto"/>
        <w:jc w:val="both"/>
        <w:rPr>
          <w:rFonts w:ascii="Times New Roman" w:hAnsi="Times New Roman" w:cs="Times New Roman"/>
          <w:color w:val="auto"/>
          <w:sz w:val="24"/>
          <w:szCs w:val="24"/>
        </w:rPr>
      </w:pPr>
      <w:bookmarkStart w:id="2" w:name="X56c5348f9bed4dbff8ca3636e81e2a1f291f01a"/>
      <w:bookmarkEnd w:id="1"/>
    </w:p>
    <w:p w14:paraId="2DF4C27F" w14:textId="026D0596" w:rsidR="007C7469" w:rsidRPr="00362BFA" w:rsidRDefault="00362BFA" w:rsidP="008863A3">
      <w:pPr>
        <w:pStyle w:val="Heading2"/>
        <w:spacing w:line="360" w:lineRule="auto"/>
        <w:jc w:val="both"/>
        <w:rPr>
          <w:rFonts w:ascii="Times New Roman" w:hAnsi="Times New Roman" w:cs="Times New Roman"/>
          <w:b/>
          <w:bCs/>
          <w:color w:val="auto"/>
          <w:sz w:val="28"/>
          <w:szCs w:val="28"/>
        </w:rPr>
      </w:pPr>
      <w:r w:rsidRPr="00362BFA">
        <w:rPr>
          <w:rFonts w:ascii="Times New Roman" w:hAnsi="Times New Roman" w:cs="Times New Roman"/>
          <w:b/>
          <w:bCs/>
          <w:color w:val="auto"/>
          <w:sz w:val="28"/>
          <w:szCs w:val="28"/>
        </w:rPr>
        <w:t xml:space="preserve">1.2. </w:t>
      </w:r>
      <w:r w:rsidR="006C71BE" w:rsidRPr="00362BFA">
        <w:rPr>
          <w:rFonts w:ascii="Times New Roman" w:hAnsi="Times New Roman" w:cs="Times New Roman"/>
          <w:b/>
          <w:bCs/>
          <w:color w:val="auto"/>
          <w:sz w:val="28"/>
          <w:szCs w:val="28"/>
        </w:rPr>
        <w:t>Agrivoltaics: Dissolving the Land-Use Conflict</w:t>
      </w:r>
    </w:p>
    <w:p w14:paraId="2DF4C280" w14:textId="2F5075BE" w:rsidR="007C7469" w:rsidRPr="008863A3" w:rsidRDefault="006C71BE" w:rsidP="00362BFA">
      <w:pPr>
        <w:pStyle w:val="FirstParagraph"/>
        <w:spacing w:line="360" w:lineRule="auto"/>
        <w:ind w:firstLine="720"/>
        <w:jc w:val="both"/>
        <w:rPr>
          <w:rFonts w:ascii="Times New Roman" w:hAnsi="Times New Roman" w:cs="Times New Roman"/>
        </w:rPr>
      </w:pPr>
      <w:r w:rsidRPr="008863A3">
        <w:rPr>
          <w:rFonts w:ascii="Times New Roman" w:hAnsi="Times New Roman" w:cs="Times New Roman"/>
        </w:rPr>
        <w:t>Agrivoltaics</w:t>
      </w:r>
      <w:r w:rsidR="004B301E">
        <w:rPr>
          <w:rFonts w:ascii="Times New Roman" w:hAnsi="Times New Roman" w:cs="Times New Roman"/>
        </w:rPr>
        <w:t xml:space="preserve">, </w:t>
      </w:r>
      <w:r w:rsidRPr="008863A3">
        <w:rPr>
          <w:rFonts w:ascii="Times New Roman" w:hAnsi="Times New Roman" w:cs="Times New Roman"/>
        </w:rPr>
        <w:t xml:space="preserve">the deliberate co-location of photovoltaic modules and agricultural crops on the same land parcel was proposed precisely to dissolve this tension. Conceived </w:t>
      </w:r>
      <w:r w:rsidR="00397134" w:rsidRPr="00397134">
        <w:rPr>
          <w:rFonts w:ascii="Times New Roman" w:hAnsi="Times New Roman" w:cs="Times New Roman"/>
        </w:rPr>
        <w:t>by Goetzberger and Zastrow</w:t>
      </w:r>
      <w:r w:rsidR="000F592D" w:rsidRPr="008863A3">
        <w:rPr>
          <w:rFonts w:ascii="Times New Roman" w:hAnsi="Times New Roman" w:cs="Times New Roman"/>
        </w:rPr>
        <w:t xml:space="preserve"> and</w:t>
      </w:r>
      <w:r w:rsidRPr="008863A3">
        <w:rPr>
          <w:rFonts w:ascii="Times New Roman" w:hAnsi="Times New Roman" w:cs="Times New Roman"/>
        </w:rPr>
        <w:t xml:space="preserve"> experimentally validated </w:t>
      </w:r>
      <w:r w:rsidR="00A963B9" w:rsidRPr="00A963B9">
        <w:rPr>
          <w:rFonts w:ascii="Times New Roman" w:hAnsi="Times New Roman" w:cs="Times New Roman"/>
        </w:rPr>
        <w:t>by Dupraz et al.</w:t>
      </w:r>
      <w:r w:rsidR="000F592D" w:rsidRPr="008863A3">
        <w:rPr>
          <w:rFonts w:ascii="Times New Roman" w:hAnsi="Times New Roman" w:cs="Times New Roman"/>
        </w:rPr>
        <w:t>,</w:t>
      </w:r>
      <w:r w:rsidRPr="008863A3">
        <w:rPr>
          <w:rFonts w:ascii="Times New Roman" w:hAnsi="Times New Roman" w:cs="Times New Roman"/>
        </w:rPr>
        <w:t xml:space="preserve"> the approach rests on the observation that partial shade from elevated PV panels can simultaneously generate electricity, reduce crop heat stress, curb soil moisture evaporation, and increase water-use efficiency for a wide range of </w:t>
      </w:r>
      <w:r w:rsidR="00744F52" w:rsidRPr="00744F52">
        <w:rPr>
          <w:rFonts w:ascii="Times New Roman" w:hAnsi="Times New Roman" w:cs="Times New Roman"/>
        </w:rPr>
        <w:t>species [Marrou et al., Barron-G</w:t>
      </w:r>
      <w:r w:rsidR="00D3176C">
        <w:rPr>
          <w:rFonts w:ascii="Times New Roman" w:hAnsi="Times New Roman" w:cs="Times New Roman"/>
        </w:rPr>
        <w:t>aff</w:t>
      </w:r>
      <w:r w:rsidR="00744F52" w:rsidRPr="00744F52">
        <w:rPr>
          <w:rFonts w:ascii="Times New Roman" w:hAnsi="Times New Roman" w:cs="Times New Roman"/>
        </w:rPr>
        <w:t>ord et al., Elamri et al., Semeraro et al.]</w:t>
      </w:r>
      <w:r w:rsidR="000F592D" w:rsidRPr="008863A3">
        <w:rPr>
          <w:rFonts w:ascii="Times New Roman" w:hAnsi="Times New Roman" w:cs="Times New Roman"/>
        </w:rPr>
        <w:t>.</w:t>
      </w:r>
    </w:p>
    <w:p w14:paraId="2DF4C281" w14:textId="2CA6E0A0" w:rsidR="007C7469" w:rsidRPr="008863A3"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 xml:space="preserve">The standard metric for quantifying this dual benefit is the Land Equivalent Ratio (LER), which measures how much land under separate monocultures would be required to produce the same combined output as an integrated </w:t>
      </w:r>
      <w:r w:rsidR="007F6EA5" w:rsidRPr="007F6EA5">
        <w:rPr>
          <w:rFonts w:ascii="Times New Roman" w:hAnsi="Times New Roman" w:cs="Times New Roman"/>
        </w:rPr>
        <w:t>system [Mead and Willey]</w:t>
      </w:r>
      <w:r w:rsidR="000F592D" w:rsidRPr="008863A3">
        <w:rPr>
          <w:rFonts w:ascii="Times New Roman" w:hAnsi="Times New Roman" w:cs="Times New Roman"/>
        </w:rPr>
        <w:t>.</w:t>
      </w:r>
      <w:r w:rsidRPr="008863A3">
        <w:rPr>
          <w:rFonts w:ascii="Times New Roman" w:hAnsi="Times New Roman" w:cs="Times New Roman"/>
        </w:rPr>
        <w:t xml:space="preserve"> Published agrivoltaic LER </w:t>
      </w:r>
      <w:r w:rsidRPr="008863A3">
        <w:rPr>
          <w:rFonts w:ascii="Times New Roman" w:hAnsi="Times New Roman" w:cs="Times New Roman"/>
        </w:rPr>
        <w:lastRenderedPageBreak/>
        <w:t xml:space="preserve">values range from 1.2 to 1.94, with the highest values consistently associated with bifacial modules, crop-specific panel geometry, and shade-tolerant </w:t>
      </w:r>
      <w:r w:rsidR="007F6EA5" w:rsidRPr="007F6EA5">
        <w:rPr>
          <w:rFonts w:ascii="Times New Roman" w:hAnsi="Times New Roman" w:cs="Times New Roman"/>
        </w:rPr>
        <w:t>species [Riaz et al., Mazzeo et al.]</w:t>
      </w:r>
      <w:r w:rsidR="000F592D" w:rsidRPr="008863A3">
        <w:rPr>
          <w:rFonts w:ascii="Times New Roman" w:hAnsi="Times New Roman" w:cs="Times New Roman"/>
        </w:rPr>
        <w:t>.</w:t>
      </w:r>
      <w:r w:rsidRPr="008863A3">
        <w:rPr>
          <w:rFonts w:ascii="Times New Roman" w:hAnsi="Times New Roman" w:cs="Times New Roman"/>
        </w:rPr>
        <w:t xml:space="preserve"> A two-component LER of 1.94 means the integrated system uses land 94% more efficiently than two separate operations.</w:t>
      </w:r>
    </w:p>
    <w:p w14:paraId="2DF4C282" w14:textId="1643E585" w:rsidR="007C7469"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Despite this progress, agrivoltaic research has a systematic blind spot: the organic residue stream. In a typical tomato production system, crop residues</w:t>
      </w:r>
      <w:r w:rsidR="007D71F3">
        <w:rPr>
          <w:rFonts w:ascii="Times New Roman" w:hAnsi="Times New Roman" w:cs="Times New Roman"/>
        </w:rPr>
        <w:t xml:space="preserve">, </w:t>
      </w:r>
      <w:r w:rsidRPr="008863A3">
        <w:rPr>
          <w:rFonts w:ascii="Times New Roman" w:hAnsi="Times New Roman" w:cs="Times New Roman"/>
        </w:rPr>
        <w:t>stems, leaves, non-marketable fruit</w:t>
      </w:r>
      <w:r w:rsidR="007D71F3">
        <w:rPr>
          <w:rFonts w:ascii="Times New Roman" w:hAnsi="Times New Roman" w:cs="Times New Roman"/>
        </w:rPr>
        <w:t xml:space="preserve">, </w:t>
      </w:r>
      <w:r w:rsidRPr="008863A3">
        <w:rPr>
          <w:rFonts w:ascii="Times New Roman" w:hAnsi="Times New Roman" w:cs="Times New Roman"/>
        </w:rPr>
        <w:t xml:space="preserve">amount to approximately 80% of the harvested fresh </w:t>
      </w:r>
      <w:r w:rsidR="00E5479F" w:rsidRPr="00E5479F">
        <w:rPr>
          <w:rFonts w:ascii="Times New Roman" w:hAnsi="Times New Roman" w:cs="Times New Roman"/>
        </w:rPr>
        <w:t>mass [Mohammedi et al.]</w:t>
      </w:r>
      <w:r w:rsidR="000F592D" w:rsidRPr="008863A3">
        <w:rPr>
          <w:rFonts w:ascii="Times New Roman" w:hAnsi="Times New Roman" w:cs="Times New Roman"/>
        </w:rPr>
        <w:t>.</w:t>
      </w:r>
      <w:r w:rsidRPr="008863A3">
        <w:rPr>
          <w:rFonts w:ascii="Times New Roman" w:hAnsi="Times New Roman" w:cs="Times New Roman"/>
        </w:rPr>
        <w:t xml:space="preserve"> When returned to the soil, this biomass undergoes aerobic decomposition that can release methane and nitrous oxide. When combusted, the embodied energy is lost. Neither outcome is consistent with the circular economy ambitions that motivate agrivoltaic deployment in the first place.</w:t>
      </w:r>
    </w:p>
    <w:p w14:paraId="54C84186" w14:textId="77777777" w:rsidR="002A207A" w:rsidRPr="008863A3" w:rsidRDefault="002A207A" w:rsidP="008863A3">
      <w:pPr>
        <w:pStyle w:val="BodyText"/>
        <w:spacing w:line="360" w:lineRule="auto"/>
        <w:jc w:val="both"/>
        <w:rPr>
          <w:rFonts w:ascii="Times New Roman" w:hAnsi="Times New Roman" w:cs="Times New Roman"/>
        </w:rPr>
      </w:pPr>
    </w:p>
    <w:p w14:paraId="2DF4C283" w14:textId="2B024CD3" w:rsidR="007C7469" w:rsidRPr="00E5479F" w:rsidRDefault="00E5479F" w:rsidP="008863A3">
      <w:pPr>
        <w:pStyle w:val="Heading2"/>
        <w:spacing w:line="360" w:lineRule="auto"/>
        <w:jc w:val="both"/>
        <w:rPr>
          <w:rFonts w:ascii="Times New Roman" w:hAnsi="Times New Roman" w:cs="Times New Roman"/>
          <w:b/>
          <w:bCs/>
          <w:color w:val="auto"/>
          <w:sz w:val="28"/>
          <w:szCs w:val="28"/>
        </w:rPr>
      </w:pPr>
      <w:bookmarkStart w:id="3" w:name="X013897bd45d0a4cdc6e10403db784a52ec23218"/>
      <w:bookmarkEnd w:id="2"/>
      <w:r w:rsidRPr="00E5479F">
        <w:rPr>
          <w:rFonts w:ascii="Times New Roman" w:hAnsi="Times New Roman" w:cs="Times New Roman"/>
          <w:b/>
          <w:bCs/>
          <w:color w:val="auto"/>
          <w:sz w:val="28"/>
          <w:szCs w:val="28"/>
        </w:rPr>
        <w:t xml:space="preserve">1.3 </w:t>
      </w:r>
      <w:r w:rsidR="006C71BE" w:rsidRPr="00E5479F">
        <w:rPr>
          <w:rFonts w:ascii="Times New Roman" w:hAnsi="Times New Roman" w:cs="Times New Roman"/>
          <w:b/>
          <w:bCs/>
          <w:color w:val="auto"/>
          <w:sz w:val="28"/>
          <w:szCs w:val="28"/>
        </w:rPr>
        <w:t>Anaerobic Digestion: Closing the Residue Loop</w:t>
      </w:r>
    </w:p>
    <w:p w14:paraId="2DF4C284" w14:textId="775752E7" w:rsidR="007C7469" w:rsidRPr="008863A3" w:rsidRDefault="006C71BE" w:rsidP="00E5479F">
      <w:pPr>
        <w:pStyle w:val="FirstParagraph"/>
        <w:spacing w:line="360" w:lineRule="auto"/>
        <w:ind w:firstLine="720"/>
        <w:jc w:val="both"/>
        <w:rPr>
          <w:rFonts w:ascii="Times New Roman" w:hAnsi="Times New Roman" w:cs="Times New Roman"/>
        </w:rPr>
      </w:pPr>
      <w:r w:rsidRPr="008863A3">
        <w:rPr>
          <w:rFonts w:ascii="Times New Roman" w:hAnsi="Times New Roman" w:cs="Times New Roman"/>
        </w:rPr>
        <w:t xml:space="preserve">Anaerobic digestion (AD) converts organic biomass into biogas and digestate, a nutrient-rich bio-fertilizer. For agricultural systems, on-farm AD offers three interconnected benefits: it valorizes residues that would otherwise be wasted, provides dispatchable energy that can offset grid imports, and returns nitrogen, phosphorus, and potassium to the soil in plant-available </w:t>
      </w:r>
      <w:r w:rsidR="008E4154" w:rsidRPr="008E4154">
        <w:rPr>
          <w:rFonts w:ascii="Times New Roman" w:hAnsi="Times New Roman" w:cs="Times New Roman"/>
        </w:rPr>
        <w:t>form [Pilarski and Pilarska, Lallement et al.]</w:t>
      </w:r>
      <w:r w:rsidR="00991838" w:rsidRPr="008863A3">
        <w:rPr>
          <w:rFonts w:ascii="Times New Roman" w:hAnsi="Times New Roman" w:cs="Times New Roman"/>
        </w:rPr>
        <w:t>.</w:t>
      </w:r>
    </w:p>
    <w:p w14:paraId="2DF4C285" w14:textId="40321E4E" w:rsidR="007C7469" w:rsidRPr="008863A3"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The strategic importance of agricultural biomethane is substantial. The EU REPowerEU Plan targets 35 billion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863A3">
        <w:rPr>
          <w:rFonts w:ascii="Times New Roman" w:hAnsi="Times New Roman" w:cs="Times New Roman"/>
        </w:rPr>
        <w:t xml:space="preserve"> of sustainable biomethane per year by </w:t>
      </w:r>
      <w:r w:rsidR="00861544" w:rsidRPr="00861544">
        <w:rPr>
          <w:rFonts w:ascii="Times New Roman" w:hAnsi="Times New Roman" w:cs="Times New Roman"/>
        </w:rPr>
        <w:t>2030 [European Commission, 2022]</w:t>
      </w:r>
      <w:r w:rsidR="00991838" w:rsidRPr="008863A3">
        <w:rPr>
          <w:rFonts w:ascii="Times New Roman" w:hAnsi="Times New Roman" w:cs="Times New Roman"/>
        </w:rPr>
        <w:t>,</w:t>
      </w:r>
      <w:r w:rsidRPr="008863A3">
        <w:rPr>
          <w:rFonts w:ascii="Times New Roman" w:hAnsi="Times New Roman" w:cs="Times New Roman"/>
        </w:rPr>
        <w:t xml:space="preserve"> and Germany’s EEG 2023 and the EU RED III provide feed-in premiums where biomethane commands approximately 5.5 times the electricity purchase </w:t>
      </w:r>
      <w:r w:rsidR="00861544" w:rsidRPr="00861544">
        <w:rPr>
          <w:rFonts w:ascii="Times New Roman" w:hAnsi="Times New Roman" w:cs="Times New Roman"/>
        </w:rPr>
        <w:t>price [Nik Zad, 2026, European Biogas Association, 2025, Rabobank, 2025]</w:t>
      </w:r>
      <w:r w:rsidR="00991838" w:rsidRPr="008863A3">
        <w:rPr>
          <w:rFonts w:ascii="Times New Roman" w:hAnsi="Times New Roman" w:cs="Times New Roman"/>
        </w:rPr>
        <w:t>.</w:t>
      </w:r>
      <w:r w:rsidRPr="008863A3">
        <w:rPr>
          <w:rFonts w:ascii="Times New Roman" w:hAnsi="Times New Roman" w:cs="Times New Roman"/>
        </w:rPr>
        <w:t xml:space="preserve"> In Sub-Saharan Africa, biogas from agricultural residues provides an alternative to imported LPG and diesel in the same farming communities that stand to benefit most from </w:t>
      </w:r>
      <w:r w:rsidR="00991838" w:rsidRPr="008863A3">
        <w:rPr>
          <w:rFonts w:ascii="Times New Roman" w:hAnsi="Times New Roman" w:cs="Times New Roman"/>
        </w:rPr>
        <w:t>agrivoltaics</w:t>
      </w:r>
      <w:r w:rsidR="0002308E" w:rsidRPr="0002308E">
        <w:rPr>
          <w:rFonts w:ascii="Times New Roman" w:hAnsi="Times New Roman" w:cs="Times New Roman"/>
        </w:rPr>
        <w:t xml:space="preserve"> [IEA, 2025]</w:t>
      </w:r>
      <w:r w:rsidR="00991838" w:rsidRPr="008863A3">
        <w:rPr>
          <w:rFonts w:ascii="Times New Roman" w:hAnsi="Times New Roman" w:cs="Times New Roman"/>
        </w:rPr>
        <w:t>.</w:t>
      </w:r>
    </w:p>
    <w:p w14:paraId="2DF4C286" w14:textId="4AF7BC7D" w:rsidR="007C7469"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A critical thermal challenge limits AD in temperate climates: maintaining mesophilic conditions (35–40 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8863A3">
        <w:rPr>
          <w:rFonts w:ascii="Times New Roman" w:hAnsi="Times New Roman" w:cs="Times New Roman"/>
        </w:rPr>
        <w:t>C) against winter ambient temperatures below 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8863A3">
        <w:rPr>
          <w:rFonts w:ascii="Times New Roman" w:hAnsi="Times New Roman" w:cs="Times New Roman"/>
        </w:rPr>
        <w:t xml:space="preserve">C requires a reliable heat supply. Conventionally, up to 30% of biogas is combusted for self-heating, reducing net energy </w:t>
      </w:r>
      <w:r w:rsidR="00C20317" w:rsidRPr="00C20317">
        <w:rPr>
          <w:rFonts w:ascii="Times New Roman" w:hAnsi="Times New Roman" w:cs="Times New Roman"/>
        </w:rPr>
        <w:lastRenderedPageBreak/>
        <w:t>yield [Lindorfer et al.]</w:t>
      </w:r>
      <w:r w:rsidRPr="008863A3">
        <w:rPr>
          <w:rFonts w:ascii="Times New Roman" w:hAnsi="Times New Roman" w:cs="Times New Roman"/>
        </w:rPr>
        <w:t>. PV electricity, abundant in summer when heating demand is lowest, is a natural complement to this requirement.</w:t>
      </w:r>
    </w:p>
    <w:p w14:paraId="69760D54" w14:textId="77777777" w:rsidR="00C20317" w:rsidRPr="008863A3" w:rsidRDefault="00C20317" w:rsidP="008863A3">
      <w:pPr>
        <w:pStyle w:val="BodyText"/>
        <w:spacing w:line="360" w:lineRule="auto"/>
        <w:jc w:val="both"/>
        <w:rPr>
          <w:rFonts w:ascii="Times New Roman" w:hAnsi="Times New Roman" w:cs="Times New Roman"/>
        </w:rPr>
      </w:pPr>
    </w:p>
    <w:p w14:paraId="2DF4C287" w14:textId="34BD1BCE" w:rsidR="007C7469" w:rsidRPr="00C20317" w:rsidRDefault="00C20317" w:rsidP="008863A3">
      <w:pPr>
        <w:pStyle w:val="Heading2"/>
        <w:spacing w:line="360" w:lineRule="auto"/>
        <w:jc w:val="both"/>
        <w:rPr>
          <w:rFonts w:ascii="Times New Roman" w:hAnsi="Times New Roman" w:cs="Times New Roman"/>
          <w:b/>
          <w:bCs/>
          <w:color w:val="auto"/>
          <w:sz w:val="28"/>
          <w:szCs w:val="28"/>
        </w:rPr>
      </w:pPr>
      <w:bookmarkStart w:id="4" w:name="the-missing-integration-apv-meets-ad"/>
      <w:bookmarkEnd w:id="3"/>
      <w:r w:rsidRPr="00C20317">
        <w:rPr>
          <w:rFonts w:ascii="Times New Roman" w:hAnsi="Times New Roman" w:cs="Times New Roman"/>
          <w:b/>
          <w:bCs/>
          <w:color w:val="auto"/>
          <w:sz w:val="28"/>
          <w:szCs w:val="28"/>
        </w:rPr>
        <w:t xml:space="preserve">1.4 </w:t>
      </w:r>
      <w:r w:rsidR="006C71BE" w:rsidRPr="00C20317">
        <w:rPr>
          <w:rFonts w:ascii="Times New Roman" w:hAnsi="Times New Roman" w:cs="Times New Roman"/>
          <w:b/>
          <w:bCs/>
          <w:color w:val="auto"/>
          <w:sz w:val="28"/>
          <w:szCs w:val="28"/>
        </w:rPr>
        <w:t>The Missing Integration: APV Meets AD</w:t>
      </w:r>
    </w:p>
    <w:p w14:paraId="2DF4C288" w14:textId="77777777" w:rsidR="007C7469" w:rsidRPr="008863A3" w:rsidRDefault="006C71BE" w:rsidP="00C20317">
      <w:pPr>
        <w:pStyle w:val="FirstParagraph"/>
        <w:spacing w:line="360" w:lineRule="auto"/>
        <w:ind w:firstLine="720"/>
        <w:jc w:val="both"/>
        <w:rPr>
          <w:rFonts w:ascii="Times New Roman" w:hAnsi="Times New Roman" w:cs="Times New Roman"/>
        </w:rPr>
      </w:pPr>
      <w:r w:rsidRPr="008863A3">
        <w:rPr>
          <w:rFonts w:ascii="Times New Roman" w:hAnsi="Times New Roman" w:cs="Times New Roman"/>
        </w:rPr>
        <w:t>The co-location of agrivoltaics and anaerobic digestion is logically compelling: APV produces electricity and shade; the crop produces residues; the digester converts residues to biogas and digestate; digestate fertilizes the crop. The AD footprint is small and can be sited beneath or adjacent to the APV array at no additional land cost.</w:t>
      </w:r>
    </w:p>
    <w:p w14:paraId="2DF4C289" w14:textId="2FA893C9" w:rsidR="007C7469" w:rsidRDefault="006C71BE" w:rsidP="007D71F3">
      <w:pPr>
        <w:pStyle w:val="BodyText"/>
        <w:spacing w:line="360" w:lineRule="auto"/>
        <w:ind w:firstLine="720"/>
        <w:jc w:val="both"/>
        <w:rPr>
          <w:rFonts w:ascii="Times New Roman" w:hAnsi="Times New Roman" w:cs="Times New Roman"/>
        </w:rPr>
      </w:pPr>
      <w:r w:rsidRPr="008863A3">
        <w:rPr>
          <w:rFonts w:ascii="Times New Roman" w:hAnsi="Times New Roman" w:cs="Times New Roman"/>
        </w:rPr>
        <w:t xml:space="preserve">Yet the two technologies have been studied in isolation. Agrivoltaic studies focus on PV yield and crop PAR, ignoring the residue </w:t>
      </w:r>
      <w:r w:rsidR="00360F3E" w:rsidRPr="00360F3E">
        <w:rPr>
          <w:rFonts w:ascii="Times New Roman" w:hAnsi="Times New Roman" w:cs="Times New Roman"/>
        </w:rPr>
        <w:t>stream [Riaz et al., Zainali et al., Mazzeo et al.]</w:t>
      </w:r>
      <w:r w:rsidR="00991838" w:rsidRPr="008863A3">
        <w:rPr>
          <w:rFonts w:ascii="Times New Roman" w:hAnsi="Times New Roman" w:cs="Times New Roman"/>
        </w:rPr>
        <w:t>.</w:t>
      </w:r>
      <w:r w:rsidRPr="008863A3">
        <w:rPr>
          <w:rFonts w:ascii="Times New Roman" w:hAnsi="Times New Roman" w:cs="Times New Roman"/>
        </w:rPr>
        <w:t xml:space="preserve"> AD studies that include a PV component treat the solar array as a generic electricity source without modeling agrivoltaic geometry or crop yield </w:t>
      </w:r>
      <w:r w:rsidR="00021934" w:rsidRPr="00021934">
        <w:rPr>
          <w:rFonts w:ascii="Times New Roman" w:hAnsi="Times New Roman" w:cs="Times New Roman"/>
        </w:rPr>
        <w:t>e</w:t>
      </w:r>
      <w:r w:rsidR="00021934">
        <w:rPr>
          <w:rFonts w:ascii="Times New Roman" w:hAnsi="Times New Roman" w:cs="Times New Roman"/>
        </w:rPr>
        <w:t>ff</w:t>
      </w:r>
      <w:r w:rsidR="00021934" w:rsidRPr="00021934">
        <w:rPr>
          <w:rFonts w:ascii="Times New Roman" w:hAnsi="Times New Roman" w:cs="Times New Roman"/>
        </w:rPr>
        <w:t>ects [Pal and Ilango, Temiz et al.]</w:t>
      </w:r>
      <w:r w:rsidR="00991838" w:rsidRPr="008863A3">
        <w:rPr>
          <w:rFonts w:ascii="Times New Roman" w:hAnsi="Times New Roman" w:cs="Times New Roman"/>
        </w:rPr>
        <w:t>.</w:t>
      </w:r>
      <w:r w:rsidRPr="008863A3">
        <w:rPr>
          <w:rFonts w:ascii="Times New Roman" w:hAnsi="Times New Roman" w:cs="Times New Roman"/>
        </w:rPr>
        <w:t xml:space="preserve"> One early study to couple APV and AD optimization </w:t>
      </w:r>
      <w:r w:rsidR="00B644EA" w:rsidRPr="00B644EA">
        <w:rPr>
          <w:rFonts w:ascii="Times New Roman" w:hAnsi="Times New Roman" w:cs="Times New Roman"/>
        </w:rPr>
        <w:t>was Nik Zad [2026]</w:t>
      </w:r>
      <w:r w:rsidR="00991838" w:rsidRPr="008863A3">
        <w:rPr>
          <w:rFonts w:ascii="Times New Roman" w:hAnsi="Times New Roman" w:cs="Times New Roman"/>
        </w:rPr>
        <w:t>,</w:t>
      </w:r>
      <w:r w:rsidRPr="008863A3">
        <w:rPr>
          <w:rFonts w:ascii="Times New Roman" w:hAnsi="Times New Roman" w:cs="Times New Roman"/>
        </w:rPr>
        <w:t xml:space="preserve"> limited to one Mediterranean site without crop yield modeling or a land-use efficiency metric. The consequence is a systematic gap: no unified metric captures all three land-use outputs, no optimizer jointly searches both design spaces, and no multi-climate comparison exists.</w:t>
      </w:r>
    </w:p>
    <w:p w14:paraId="4A82DD41" w14:textId="77777777" w:rsidR="00B644EA" w:rsidRPr="008863A3" w:rsidRDefault="00B644EA" w:rsidP="008863A3">
      <w:pPr>
        <w:pStyle w:val="BodyText"/>
        <w:spacing w:line="360" w:lineRule="auto"/>
        <w:jc w:val="both"/>
        <w:rPr>
          <w:rFonts w:ascii="Times New Roman" w:hAnsi="Times New Roman" w:cs="Times New Roman"/>
        </w:rPr>
      </w:pPr>
    </w:p>
    <w:p w14:paraId="2DF4C28A" w14:textId="49F7687B" w:rsidR="007C7469" w:rsidRPr="00B644EA" w:rsidRDefault="00B644EA" w:rsidP="008863A3">
      <w:pPr>
        <w:pStyle w:val="Heading2"/>
        <w:spacing w:line="360" w:lineRule="auto"/>
        <w:jc w:val="both"/>
        <w:rPr>
          <w:rFonts w:ascii="Times New Roman" w:hAnsi="Times New Roman" w:cs="Times New Roman"/>
          <w:b/>
          <w:bCs/>
          <w:color w:val="auto"/>
          <w:sz w:val="28"/>
          <w:szCs w:val="28"/>
        </w:rPr>
      </w:pPr>
      <w:bookmarkStart w:id="5" w:name="research-gaps"/>
      <w:bookmarkEnd w:id="4"/>
      <w:r w:rsidRPr="00B644EA">
        <w:rPr>
          <w:rFonts w:ascii="Times New Roman" w:hAnsi="Times New Roman" w:cs="Times New Roman"/>
          <w:b/>
          <w:bCs/>
          <w:color w:val="auto"/>
          <w:sz w:val="28"/>
          <w:szCs w:val="28"/>
        </w:rPr>
        <w:t xml:space="preserve">1.5 </w:t>
      </w:r>
      <w:r w:rsidR="006C71BE" w:rsidRPr="00B644EA">
        <w:rPr>
          <w:rFonts w:ascii="Times New Roman" w:hAnsi="Times New Roman" w:cs="Times New Roman"/>
          <w:b/>
          <w:bCs/>
          <w:color w:val="auto"/>
          <w:sz w:val="28"/>
          <w:szCs w:val="28"/>
        </w:rPr>
        <w:t>Research Gaps</w:t>
      </w:r>
    </w:p>
    <w:p w14:paraId="2DF4C28B" w14:textId="77777777" w:rsidR="007C7469" w:rsidRPr="008863A3" w:rsidRDefault="006C71BE" w:rsidP="00EB65BA">
      <w:pPr>
        <w:pStyle w:val="FirstParagraph"/>
        <w:spacing w:line="360" w:lineRule="auto"/>
        <w:ind w:firstLine="360"/>
        <w:jc w:val="both"/>
        <w:rPr>
          <w:rFonts w:ascii="Times New Roman" w:hAnsi="Times New Roman" w:cs="Times New Roman"/>
        </w:rPr>
      </w:pPr>
      <w:r w:rsidRPr="008863A3">
        <w:rPr>
          <w:rFonts w:ascii="Times New Roman" w:hAnsi="Times New Roman" w:cs="Times New Roman"/>
        </w:rPr>
        <w:t>Six specific knowledge gaps motivate this study:</w:t>
      </w:r>
    </w:p>
    <w:p w14:paraId="2DF4C28C"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t>No unified land-use metric for integrated APV–AD.</w:t>
      </w:r>
      <w:r w:rsidRPr="008863A3">
        <w:rPr>
          <w:rFonts w:ascii="Times New Roman" w:hAnsi="Times New Roman" w:cs="Times New Roman"/>
        </w:rPr>
        <w:t xml:space="preserve"> The classical two-component LER omits biogas energy. A three-component metric is needed to capture the full multi-output land productivity.</w:t>
      </w:r>
    </w:p>
    <w:p w14:paraId="2DF4C28D"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t>No joint design optimization.</w:t>
      </w:r>
      <w:r w:rsidRPr="008863A3">
        <w:rPr>
          <w:rFonts w:ascii="Times New Roman" w:hAnsi="Times New Roman" w:cs="Times New Roman"/>
        </w:rPr>
        <w:t xml:space="preserve"> APV geometry and AD design are coupled through crop yield, residue production, and digester heating. Separate optimization misses cross-variable interactions that determine system-level efficiency.</w:t>
      </w:r>
    </w:p>
    <w:p w14:paraId="2DF4C28E"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lastRenderedPageBreak/>
        <w:t>No multi-climate comparative analysis.</w:t>
      </w:r>
      <w:r w:rsidRPr="008863A3">
        <w:rPr>
          <w:rFonts w:ascii="Times New Roman" w:hAnsi="Times New Roman" w:cs="Times New Roman"/>
        </w:rPr>
        <w:t xml:space="preserve"> The sensitivity of the APV–AD synergy to solar resource, temperature, and growing-season length has not been systematically characterized across contrasting climate zones.</w:t>
      </w:r>
    </w:p>
    <w:p w14:paraId="2DF4C28F"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t>No thermal coupling characterization across the continental temperature range.</w:t>
      </w:r>
      <w:r w:rsidRPr="008863A3">
        <w:rPr>
          <w:rFonts w:ascii="Times New Roman" w:hAnsi="Times New Roman" w:cs="Times New Roman"/>
        </w:rPr>
        <w:t xml:space="preserve"> Arrhenius BMP suppression ranges from negligible (tropical semi-arid) to severe (cold temperate). This variability has not been quantified across a four-zone study.</w:t>
      </w:r>
    </w:p>
    <w:p w14:paraId="2DF4C290"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t>No corrected water savings metric.</w:t>
      </w:r>
      <w:r w:rsidRPr="008863A3">
        <w:rPr>
          <w:rFonts w:ascii="Times New Roman" w:hAnsi="Times New Roman" w:cs="Times New Roman"/>
        </w:rPr>
        <w:t xml:space="preserve"> Prior studies report water savings as a fraction of annual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863A3">
        <w:rPr>
          <w:rFonts w:ascii="Times New Roman" w:hAnsi="Times New Roman" w:cs="Times New Roman"/>
        </w:rPr>
        <w:t>, systematically underestimating the agronomic benefit by diluting growing-season savings with off-season months.</w:t>
      </w:r>
    </w:p>
    <w:p w14:paraId="2DF4C291" w14:textId="77777777" w:rsidR="007C7469" w:rsidRPr="008863A3" w:rsidRDefault="006C71BE" w:rsidP="008863A3">
      <w:pPr>
        <w:numPr>
          <w:ilvl w:val="0"/>
          <w:numId w:val="2"/>
        </w:numPr>
        <w:spacing w:line="360" w:lineRule="auto"/>
        <w:jc w:val="both"/>
        <w:rPr>
          <w:rFonts w:ascii="Times New Roman" w:hAnsi="Times New Roman" w:cs="Times New Roman"/>
        </w:rPr>
      </w:pPr>
      <w:r w:rsidRPr="008863A3">
        <w:rPr>
          <w:rFonts w:ascii="Times New Roman" w:hAnsi="Times New Roman" w:cs="Times New Roman"/>
          <w:b/>
          <w:bCs/>
        </w:rPr>
        <w:t>No modelling of the AD-to-crop nutrient feedback.</w:t>
      </w:r>
      <w:r w:rsidRPr="008863A3">
        <w:rPr>
          <w:rFonts w:ascii="Times New Roman" w:hAnsi="Times New Roman" w:cs="Times New Roman"/>
        </w:rPr>
        <w:t xml:space="preserve"> The digestate-to-soil loop is absent from all existing agrivoltaic studies, preventing a true circular economy assessment.</w:t>
      </w:r>
    </w:p>
    <w:p w14:paraId="2DF4C292" w14:textId="77777777" w:rsidR="007C7469" w:rsidRDefault="006C71BE" w:rsidP="008863A3">
      <w:pPr>
        <w:pStyle w:val="FirstParagraph"/>
        <w:spacing w:line="360" w:lineRule="auto"/>
        <w:jc w:val="both"/>
        <w:rPr>
          <w:rFonts w:ascii="Times New Roman" w:hAnsi="Times New Roman" w:cs="Times New Roman"/>
        </w:rPr>
      </w:pPr>
      <w:r w:rsidRPr="008863A3">
        <w:rPr>
          <w:rFonts w:ascii="Times New Roman" w:hAnsi="Times New Roman" w:cs="Times New Roman"/>
        </w:rPr>
        <w:t>This paper addresses gaps G1–G5. Gap G6 is deferred to future experimental work requiring multi-season field data from co-located APV–AD installations.</w:t>
      </w:r>
    </w:p>
    <w:p w14:paraId="5417F1A9" w14:textId="77777777" w:rsidR="00EB65BA" w:rsidRPr="00EB65BA" w:rsidRDefault="00EB65BA" w:rsidP="00EB65BA">
      <w:pPr>
        <w:pStyle w:val="BodyText"/>
      </w:pPr>
    </w:p>
    <w:p w14:paraId="2DF4C293" w14:textId="5B428073" w:rsidR="007C7469" w:rsidRPr="00EB65BA" w:rsidRDefault="00EB65BA" w:rsidP="008863A3">
      <w:pPr>
        <w:pStyle w:val="Heading2"/>
        <w:spacing w:line="360" w:lineRule="auto"/>
        <w:jc w:val="both"/>
        <w:rPr>
          <w:rFonts w:ascii="Times New Roman" w:hAnsi="Times New Roman" w:cs="Times New Roman"/>
          <w:b/>
          <w:bCs/>
          <w:color w:val="auto"/>
          <w:sz w:val="28"/>
          <w:szCs w:val="28"/>
        </w:rPr>
      </w:pPr>
      <w:bookmarkStart w:id="6" w:name="contributions-of-this-work"/>
      <w:bookmarkEnd w:id="5"/>
      <w:r w:rsidRPr="00EB65BA">
        <w:rPr>
          <w:rFonts w:ascii="Times New Roman" w:hAnsi="Times New Roman" w:cs="Times New Roman"/>
          <w:b/>
          <w:bCs/>
          <w:color w:val="auto"/>
          <w:sz w:val="28"/>
          <w:szCs w:val="28"/>
        </w:rPr>
        <w:t xml:space="preserve">1.6 </w:t>
      </w:r>
      <w:r w:rsidR="006C71BE" w:rsidRPr="00EB65BA">
        <w:rPr>
          <w:rFonts w:ascii="Times New Roman" w:hAnsi="Times New Roman" w:cs="Times New Roman"/>
          <w:b/>
          <w:bCs/>
          <w:color w:val="auto"/>
          <w:sz w:val="28"/>
          <w:szCs w:val="28"/>
        </w:rPr>
        <w:t>Contributions of This Work</w:t>
      </w:r>
    </w:p>
    <w:p w14:paraId="2DF4C294" w14:textId="77777777" w:rsidR="007C7469" w:rsidRPr="008863A3" w:rsidRDefault="006C71BE" w:rsidP="00EB65BA">
      <w:pPr>
        <w:pStyle w:val="FirstParagraph"/>
        <w:spacing w:line="360" w:lineRule="auto"/>
        <w:ind w:firstLine="360"/>
        <w:jc w:val="both"/>
        <w:rPr>
          <w:rFonts w:ascii="Times New Roman" w:hAnsi="Times New Roman" w:cs="Times New Roman"/>
        </w:rPr>
      </w:pPr>
      <w:r w:rsidRPr="008863A3">
        <w:rPr>
          <w:rFonts w:ascii="Times New Roman" w:hAnsi="Times New Roman" w:cs="Times New Roman"/>
        </w:rPr>
        <w:t>The specific, verifiable contributions of this paper are:</w:t>
      </w:r>
    </w:p>
    <w:p w14:paraId="2DF4C295"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t>Proposed three-component eLER metric</w:t>
      </w:r>
      <w:r w:rsidRPr="008863A3">
        <w:rPr>
          <w:rFonts w:ascii="Times New Roman" w:hAnsi="Times New Roman" w:cs="Times New Roman"/>
        </w:rPr>
        <w:t xml:space="preserve"> (G1): </w:t>
      </w:r>
      <m:oMath>
        <m:r>
          <w:rPr>
            <w:rFonts w:ascii="Cambria Math" w:hAnsi="Cambria Math" w:cs="Times New Roman"/>
          </w:rPr>
          <m:t>eLER</m:t>
        </m:r>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863A3">
        <w:rPr>
          <w:rFonts w:ascii="Times New Roman" w:hAnsi="Times New Roman" w:cs="Times New Roman"/>
        </w:rPr>
        <w:t>, referenced against three independent monocultures using a non-circular PV reference (Definition A).</w:t>
      </w:r>
    </w:p>
    <w:p w14:paraId="2DF4C296"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t>Integrated six-variable Differential Evolution optimizer</w:t>
      </w:r>
      <w:r w:rsidRPr="008863A3">
        <w:rPr>
          <w:rFonts w:ascii="Times New Roman" w:hAnsi="Times New Roman" w:cs="Times New Roman"/>
        </w:rPr>
        <w:t xml:space="preserve"> (G2): simultaneously searches APV geometry and AD design spaces with OLR and inter-row clearance constraints.</w:t>
      </w:r>
    </w:p>
    <w:p w14:paraId="2DF4C297"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t>Four-climate-zone comparative analysis</w:t>
      </w:r>
      <w:r w:rsidRPr="008863A3">
        <w:rPr>
          <w:rFonts w:ascii="Times New Roman" w:hAnsi="Times New Roman" w:cs="Times New Roman"/>
        </w:rPr>
        <w:t xml:space="preserve"> (G3): Konya (BSk), Almería (BSh), Ouagadougou (BSh), and Freiburg (Cfb), spanning 12 °N–48 °N.</w:t>
      </w:r>
    </w:p>
    <w:p w14:paraId="2DF4C298"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lastRenderedPageBreak/>
        <w:t>PAR-saturation mechanism</w:t>
      </w:r>
      <w:r w:rsidRPr="008863A3">
        <w:rPr>
          <w:rFonts w:ascii="Times New Roman" w:hAnsi="Times New Roman" w:cs="Times New Roman"/>
        </w:rPr>
        <w:t xml:space="preserve"> (G3, G4): identification and quantification of the counter-intuitive non-monotone relationship between solar resource and eLER, driven by tomato light saturation at 174 W   m</w:t>
      </w:r>
      <w:r w:rsidRPr="008863A3">
        <w:rPr>
          <w:rFonts w:ascii="Times New Roman" w:hAnsi="Times New Roman" w:cs="Times New Roman"/>
          <w:vertAlign w:val="superscript"/>
        </w:rPr>
        <w:t>−2</w:t>
      </w:r>
      <w:r w:rsidRPr="008863A3">
        <w:rPr>
          <w:rFonts w:ascii="Times New Roman" w:hAnsi="Times New Roman" w:cs="Times New Roman"/>
        </w:rPr>
        <w:t>.</w:t>
      </w:r>
    </w:p>
    <w:p w14:paraId="2DF4C299"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t>4E performance framework</w:t>
      </w:r>
      <w:r w:rsidRPr="008863A3">
        <w:rPr>
          <w:rFonts w:ascii="Times New Roman" w:hAnsi="Times New Roman" w:cs="Times New Roman"/>
        </w:rPr>
        <w:t xml:space="preserve"> (G3–G5): Energetic, Economic, Energo-economic (LCOE, biogas cost), and Environmental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863A3">
        <w:rPr>
          <w:rFonts w:ascii="Times New Roman" w:hAnsi="Times New Roman" w:cs="Times New Roman"/>
        </w:rPr>
        <w:t xml:space="preserve"> avoidance, carbon credit) metrics computed jointly for all four sites and seven valorization scenarios.</w:t>
      </w:r>
    </w:p>
    <w:p w14:paraId="2DF4C29A" w14:textId="77777777" w:rsidR="007C7469" w:rsidRPr="008863A3" w:rsidRDefault="006C71BE" w:rsidP="008863A3">
      <w:pPr>
        <w:numPr>
          <w:ilvl w:val="0"/>
          <w:numId w:val="3"/>
        </w:numPr>
        <w:spacing w:line="360" w:lineRule="auto"/>
        <w:jc w:val="both"/>
        <w:rPr>
          <w:rFonts w:ascii="Times New Roman" w:hAnsi="Times New Roman" w:cs="Times New Roman"/>
        </w:rPr>
      </w:pPr>
      <w:r w:rsidRPr="008863A3">
        <w:rPr>
          <w:rFonts w:ascii="Times New Roman" w:hAnsi="Times New Roman" w:cs="Times New Roman"/>
          <w:b/>
          <w:bCs/>
        </w:rPr>
        <w:t>Corrected water savings metric</w:t>
      </w:r>
      <w:r w:rsidRPr="008863A3">
        <w:rPr>
          <w:rFonts w:ascii="Times New Roman" w:hAnsi="Times New Roman" w:cs="Times New Roman"/>
        </w:rPr>
        <w:t xml:space="preserve"> (G5):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8863A3">
        <w:rPr>
          <w:rFonts w:ascii="Times New Roman" w:hAnsi="Times New Roman" w:cs="Times New Roman"/>
        </w:rPr>
        <w:t xml:space="preserve"> referenced to growing-season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863A3">
        <w:rPr>
          <w:rFonts w:ascii="Times New Roman" w:hAnsi="Times New Roman" w:cs="Times New Roman"/>
        </w:rPr>
        <w:t>, correcting the systematic underestimation of up to 3.5</w:t>
      </w:r>
      <m:oMath>
        <m:r>
          <m:rPr>
            <m:sty m:val="p"/>
          </m:rPr>
          <w:rPr>
            <w:rFonts w:ascii="Cambria Math" w:hAnsi="Cambria Math" w:cs="Times New Roman"/>
          </w:rPr>
          <m:t>×</m:t>
        </m:r>
      </m:oMath>
      <w:r w:rsidRPr="008863A3">
        <w:rPr>
          <w:rFonts w:ascii="Times New Roman" w:hAnsi="Times New Roman" w:cs="Times New Roman"/>
        </w:rPr>
        <w:t xml:space="preserve"> found with annual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863A3">
        <w:rPr>
          <w:rFonts w:ascii="Times New Roman" w:hAnsi="Times New Roman" w:cs="Times New Roman"/>
        </w:rPr>
        <w:t>.</w:t>
      </w:r>
    </w:p>
    <w:p w14:paraId="2CB876A2" w14:textId="77777777" w:rsidR="00EB65BA" w:rsidRDefault="00EB65BA" w:rsidP="008863A3">
      <w:pPr>
        <w:pStyle w:val="Heading2"/>
        <w:spacing w:line="360" w:lineRule="auto"/>
        <w:jc w:val="both"/>
        <w:rPr>
          <w:rFonts w:ascii="Times New Roman" w:hAnsi="Times New Roman" w:cs="Times New Roman"/>
          <w:color w:val="auto"/>
          <w:sz w:val="24"/>
          <w:szCs w:val="24"/>
        </w:rPr>
      </w:pPr>
      <w:bookmarkStart w:id="7" w:name="paper-organization"/>
      <w:bookmarkEnd w:id="6"/>
    </w:p>
    <w:p w14:paraId="2DF4C29B" w14:textId="76219472" w:rsidR="007C7469" w:rsidRPr="00EB65BA" w:rsidRDefault="00EB65BA" w:rsidP="008863A3">
      <w:pPr>
        <w:pStyle w:val="Heading2"/>
        <w:spacing w:line="360" w:lineRule="auto"/>
        <w:jc w:val="both"/>
        <w:rPr>
          <w:rFonts w:ascii="Times New Roman" w:hAnsi="Times New Roman" w:cs="Times New Roman"/>
          <w:b/>
          <w:bCs/>
          <w:color w:val="auto"/>
          <w:sz w:val="28"/>
          <w:szCs w:val="28"/>
        </w:rPr>
      </w:pPr>
      <w:r w:rsidRPr="00EB65BA">
        <w:rPr>
          <w:rFonts w:ascii="Times New Roman" w:hAnsi="Times New Roman" w:cs="Times New Roman"/>
          <w:b/>
          <w:bCs/>
          <w:color w:val="auto"/>
          <w:sz w:val="28"/>
          <w:szCs w:val="28"/>
        </w:rPr>
        <w:t xml:space="preserve">1.7 </w:t>
      </w:r>
      <w:r w:rsidR="006C71BE" w:rsidRPr="00EB65BA">
        <w:rPr>
          <w:rFonts w:ascii="Times New Roman" w:hAnsi="Times New Roman" w:cs="Times New Roman"/>
          <w:b/>
          <w:bCs/>
          <w:color w:val="auto"/>
          <w:sz w:val="28"/>
          <w:szCs w:val="28"/>
        </w:rPr>
        <w:t>Paper Organization</w:t>
      </w:r>
    </w:p>
    <w:p w14:paraId="2DF4C29C" w14:textId="647C6849" w:rsidR="00C05236" w:rsidRDefault="006C71BE" w:rsidP="00EB65BA">
      <w:pPr>
        <w:pStyle w:val="FirstParagraph"/>
        <w:spacing w:line="360" w:lineRule="auto"/>
        <w:ind w:firstLine="720"/>
        <w:jc w:val="both"/>
        <w:rPr>
          <w:rFonts w:ascii="Times New Roman" w:hAnsi="Times New Roman" w:cs="Times New Roman"/>
        </w:rPr>
      </w:pPr>
      <w:r w:rsidRPr="008863A3">
        <w:rPr>
          <w:rFonts w:ascii="Times New Roman" w:hAnsi="Times New Roman" w:cs="Times New Roman"/>
        </w:rPr>
        <w:t>Section </w:t>
      </w:r>
      <w:hyperlink w:anchor="sec:related">
        <w:r w:rsidRPr="008863A3">
          <w:rPr>
            <w:rStyle w:val="Hyperlink"/>
            <w:rFonts w:ascii="Times New Roman" w:hAnsi="Times New Roman" w:cs="Times New Roman"/>
            <w:color w:val="auto"/>
          </w:rPr>
          <w:t>2</w:t>
        </w:r>
      </w:hyperlink>
      <w:r w:rsidRPr="008863A3">
        <w:rPr>
          <w:rFonts w:ascii="Times New Roman" w:hAnsi="Times New Roman" w:cs="Times New Roman"/>
        </w:rPr>
        <w:t xml:space="preserve"> reviews the literature on agrivoltaic systems, AD integration with solar energy, and LER methodology. Section </w:t>
      </w:r>
      <w:hyperlink w:anchor="sec:method">
        <w:r w:rsidRPr="008863A3">
          <w:rPr>
            <w:rStyle w:val="Hyperlink"/>
            <w:rFonts w:ascii="Times New Roman" w:hAnsi="Times New Roman" w:cs="Times New Roman"/>
            <w:color w:val="auto"/>
          </w:rPr>
          <w:t>3</w:t>
        </w:r>
      </w:hyperlink>
      <w:r w:rsidRPr="008863A3">
        <w:rPr>
          <w:rFonts w:ascii="Times New Roman" w:hAnsi="Times New Roman" w:cs="Times New Roman"/>
        </w:rPr>
        <w:t xml:space="preserve"> presents the six sub-models, the DE optimizer, and the 4E framework. Section </w:t>
      </w:r>
      <w:hyperlink w:anchor="sec:results">
        <w:r w:rsidRPr="008863A3">
          <w:rPr>
            <w:rStyle w:val="Hyperlink"/>
            <w:rFonts w:ascii="Times New Roman" w:hAnsi="Times New Roman" w:cs="Times New Roman"/>
            <w:color w:val="auto"/>
          </w:rPr>
          <w:t>4</w:t>
        </w:r>
      </w:hyperlink>
      <w:r w:rsidRPr="008863A3">
        <w:rPr>
          <w:rFonts w:ascii="Times New Roman" w:hAnsi="Times New Roman" w:cs="Times New Roman"/>
        </w:rPr>
        <w:t xml:space="preserve"> reports optimized designs, eLER decomposition, energy and water performance, and scenario economics for all four sites. Section </w:t>
      </w:r>
      <w:hyperlink w:anchor="sec:discussion">
        <w:r w:rsidRPr="008863A3">
          <w:rPr>
            <w:rStyle w:val="Hyperlink"/>
            <w:rFonts w:ascii="Times New Roman" w:hAnsi="Times New Roman" w:cs="Times New Roman"/>
            <w:color w:val="auto"/>
          </w:rPr>
          <w:t>5</w:t>
        </w:r>
      </w:hyperlink>
      <w:r w:rsidRPr="008863A3">
        <w:rPr>
          <w:rFonts w:ascii="Times New Roman" w:hAnsi="Times New Roman" w:cs="Times New Roman"/>
        </w:rPr>
        <w:t xml:space="preserve"> interprets the PAR-saturation mechanism, boundary-convergence behavior, and model limitations. Section </w:t>
      </w:r>
      <w:hyperlink w:anchor="sec:conclusion">
        <w:r w:rsidRPr="008863A3">
          <w:rPr>
            <w:rStyle w:val="Hyperlink"/>
            <w:rFonts w:ascii="Times New Roman" w:hAnsi="Times New Roman" w:cs="Times New Roman"/>
            <w:color w:val="auto"/>
          </w:rPr>
          <w:t>6</w:t>
        </w:r>
      </w:hyperlink>
      <w:r w:rsidRPr="008863A3">
        <w:rPr>
          <w:rFonts w:ascii="Times New Roman" w:hAnsi="Times New Roman" w:cs="Times New Roman"/>
        </w:rPr>
        <w:t xml:space="preserve"> states the conclusions. Appendix </w:t>
      </w:r>
      <w:hyperlink w:anchor="app:de">
        <w:r w:rsidRPr="008863A3">
          <w:rPr>
            <w:rStyle w:val="Hyperlink"/>
            <w:rFonts w:ascii="Times New Roman" w:hAnsi="Times New Roman" w:cs="Times New Roman"/>
            <w:color w:val="auto"/>
          </w:rPr>
          <w:t>7</w:t>
        </w:r>
      </w:hyperlink>
      <w:r w:rsidRPr="008863A3">
        <w:rPr>
          <w:rFonts w:ascii="Times New Roman" w:hAnsi="Times New Roman" w:cs="Times New Roman"/>
        </w:rPr>
        <w:t xml:space="preserve"> provides the complete DE pseudocode and Appendix </w:t>
      </w:r>
      <w:hyperlink w:anchor="app:params">
        <w:r w:rsidRPr="008863A3">
          <w:rPr>
            <w:rStyle w:val="Hyperlink"/>
            <w:rFonts w:ascii="Times New Roman" w:hAnsi="Times New Roman" w:cs="Times New Roman"/>
            <w:color w:val="auto"/>
          </w:rPr>
          <w:t>8</w:t>
        </w:r>
      </w:hyperlink>
      <w:r w:rsidRPr="008863A3">
        <w:rPr>
          <w:rFonts w:ascii="Times New Roman" w:hAnsi="Times New Roman" w:cs="Times New Roman"/>
        </w:rPr>
        <w:t xml:space="preserve"> the complete list of fixed parameters.</w:t>
      </w:r>
    </w:p>
    <w:p w14:paraId="13B9A000" w14:textId="77777777" w:rsidR="00C05236" w:rsidRDefault="00C05236">
      <w:pPr>
        <w:rPr>
          <w:rFonts w:ascii="Times New Roman" w:hAnsi="Times New Roman" w:cs="Times New Roman"/>
        </w:rPr>
      </w:pPr>
      <w:r>
        <w:rPr>
          <w:rFonts w:ascii="Times New Roman" w:hAnsi="Times New Roman" w:cs="Times New Roman"/>
        </w:rPr>
        <w:br w:type="page"/>
      </w:r>
    </w:p>
    <w:p w14:paraId="2DF4C29D" w14:textId="06271152" w:rsidR="007C7469" w:rsidRPr="00DE3EBA" w:rsidRDefault="00DE3EBA" w:rsidP="00197A2B">
      <w:pPr>
        <w:pStyle w:val="Heading1"/>
        <w:spacing w:line="360" w:lineRule="auto"/>
        <w:jc w:val="both"/>
        <w:rPr>
          <w:rFonts w:ascii="Times New Roman" w:hAnsi="Times New Roman" w:cs="Times New Roman"/>
          <w:b/>
          <w:bCs/>
          <w:color w:val="auto"/>
          <w:sz w:val="28"/>
          <w:szCs w:val="28"/>
        </w:rPr>
      </w:pPr>
      <w:bookmarkStart w:id="8" w:name="sec:related"/>
      <w:bookmarkEnd w:id="0"/>
      <w:bookmarkEnd w:id="7"/>
      <w:r>
        <w:rPr>
          <w:rFonts w:ascii="Times New Roman" w:hAnsi="Times New Roman" w:cs="Times New Roman"/>
          <w:b/>
          <w:bCs/>
          <w:color w:val="auto"/>
          <w:sz w:val="28"/>
          <w:szCs w:val="28"/>
        </w:rPr>
        <w:lastRenderedPageBreak/>
        <w:t xml:space="preserve">2. </w:t>
      </w:r>
      <w:r w:rsidR="006C71BE" w:rsidRPr="00DE3EBA">
        <w:rPr>
          <w:rFonts w:ascii="Times New Roman" w:hAnsi="Times New Roman" w:cs="Times New Roman"/>
          <w:b/>
          <w:bCs/>
          <w:color w:val="auto"/>
          <w:sz w:val="28"/>
          <w:szCs w:val="28"/>
        </w:rPr>
        <w:t>Related Works</w:t>
      </w:r>
    </w:p>
    <w:p w14:paraId="2DF4C29E" w14:textId="58D05238" w:rsidR="007C7469" w:rsidRPr="00DE3EBA" w:rsidRDefault="0004298B" w:rsidP="00197A2B">
      <w:pPr>
        <w:pStyle w:val="Heading2"/>
        <w:spacing w:line="360" w:lineRule="auto"/>
        <w:jc w:val="both"/>
        <w:rPr>
          <w:rFonts w:ascii="Times New Roman" w:hAnsi="Times New Roman" w:cs="Times New Roman"/>
          <w:b/>
          <w:bCs/>
          <w:color w:val="auto"/>
          <w:sz w:val="28"/>
          <w:szCs w:val="28"/>
        </w:rPr>
      </w:pPr>
      <w:bookmarkStart w:id="9" w:name="X9dd6fd4c6b71343b9d8ed35da40eb5d58fec3c8"/>
      <w:r>
        <w:rPr>
          <w:rFonts w:ascii="Times New Roman" w:hAnsi="Times New Roman" w:cs="Times New Roman"/>
          <w:b/>
          <w:bCs/>
          <w:color w:val="auto"/>
          <w:sz w:val="28"/>
          <w:szCs w:val="28"/>
        </w:rPr>
        <w:t xml:space="preserve">2.1 </w:t>
      </w:r>
      <w:r w:rsidR="006C71BE" w:rsidRPr="00DE3EBA">
        <w:rPr>
          <w:rFonts w:ascii="Times New Roman" w:hAnsi="Times New Roman" w:cs="Times New Roman"/>
          <w:b/>
          <w:bCs/>
          <w:color w:val="auto"/>
          <w:sz w:val="28"/>
          <w:szCs w:val="28"/>
        </w:rPr>
        <w:t>Agrivoltaic Systems: Architecture, Crop Response, and Land-Use Efficiency</w:t>
      </w:r>
    </w:p>
    <w:p w14:paraId="2DF4C29F" w14:textId="1AFD734F" w:rsidR="007C7469" w:rsidRPr="00197A2B" w:rsidRDefault="006C71BE" w:rsidP="0004298B">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 xml:space="preserve">The concept of co-locating solar panels and crops on the same land parcel was first proposed </w:t>
      </w:r>
      <w:r w:rsidR="0004298B" w:rsidRPr="0004298B">
        <w:rPr>
          <w:rFonts w:ascii="Times New Roman" w:hAnsi="Times New Roman" w:cs="Times New Roman"/>
        </w:rPr>
        <w:t>by Goetzberger and Zastrow</w:t>
      </w:r>
      <w:r w:rsidRPr="00197A2B">
        <w:rPr>
          <w:rFonts w:ascii="Times New Roman" w:hAnsi="Times New Roman" w:cs="Times New Roman"/>
        </w:rPr>
        <w:t xml:space="preserve">, who noted that partial shade from PV modules could reduce transpiration stress while the modules themselves benefited from evaporative cooling. The idea remained largely theoretical </w:t>
      </w:r>
      <w:r w:rsidR="00007E01" w:rsidRPr="00007E01">
        <w:rPr>
          <w:rFonts w:ascii="Times New Roman" w:hAnsi="Times New Roman" w:cs="Times New Roman"/>
        </w:rPr>
        <w:t>until Dupraz et al.</w:t>
      </w:r>
      <w:r w:rsidR="00007E01">
        <w:rPr>
          <w:rFonts w:ascii="Times New Roman" w:hAnsi="Times New Roman" w:cs="Times New Roman"/>
        </w:rPr>
        <w:t xml:space="preserve"> </w:t>
      </w:r>
      <w:r w:rsidRPr="00197A2B">
        <w:rPr>
          <w:rFonts w:ascii="Times New Roman" w:hAnsi="Times New Roman" w:cs="Times New Roman"/>
        </w:rPr>
        <w:t>published the first rigorous field experiment and introduced the Land Equivalent Ratio (LER) as the standard metric for the dual land-use advantage. Measuring durum wheat yield and PV output simultaneously in southern France, they demonstrated LER values of 1.35–1.73 depending on shade level, establishing the foundational result that the combined system outperforms two separate monocultures by 35–73% on the same land area.</w:t>
      </w:r>
    </w:p>
    <w:p w14:paraId="2DF4C2A0" w14:textId="082DF29C"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 xml:space="preserve">Subsequent field studies confirmed that the benefit extends beyond electricity and </w:t>
      </w:r>
      <w:r w:rsidR="00F353E0" w:rsidRPr="00F353E0">
        <w:rPr>
          <w:rFonts w:ascii="Times New Roman" w:hAnsi="Times New Roman" w:cs="Times New Roman"/>
        </w:rPr>
        <w:t>yield. Marrou et al</w:t>
      </w:r>
      <w:r w:rsidRPr="00197A2B">
        <w:rPr>
          <w:rFonts w:ascii="Times New Roman" w:hAnsi="Times New Roman" w:cs="Times New Roman"/>
        </w:rPr>
        <w:t xml:space="preserve">.  demonstrated that the microclimate under APV panels </w:t>
      </w:r>
      <w:r w:rsidR="00AF7B32" w:rsidRPr="00197A2B">
        <w:rPr>
          <w:rFonts w:ascii="Times New Roman" w:hAnsi="Times New Roman" w:cs="Times New Roman"/>
        </w:rPr>
        <w:t>characterized</w:t>
      </w:r>
      <w:r w:rsidRPr="00197A2B">
        <w:rPr>
          <w:rFonts w:ascii="Times New Roman" w:hAnsi="Times New Roman" w:cs="Times New Roman"/>
        </w:rPr>
        <w:t xml:space="preserve"> by soil temperature reductions of 1.3–2.3 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 xml:space="preserve">C and reduced peak radiation load can partially offset or reverse the yield penalty of reduced PAR for shade-adapted lettuce, cucumber, and wheat. In semi-arid </w:t>
      </w:r>
      <w:r w:rsidR="005200D3" w:rsidRPr="005200D3">
        <w:rPr>
          <w:rFonts w:ascii="Times New Roman" w:hAnsi="Times New Roman" w:cs="Times New Roman"/>
        </w:rPr>
        <w:t>Arizona, Barron-Ga</w:t>
      </w:r>
      <w:r w:rsidR="00D4279F">
        <w:rPr>
          <w:rFonts w:ascii="Times New Roman" w:hAnsi="Times New Roman" w:cs="Times New Roman"/>
        </w:rPr>
        <w:t>ff</w:t>
      </w:r>
      <w:r w:rsidR="005200D3" w:rsidRPr="005200D3">
        <w:rPr>
          <w:rFonts w:ascii="Times New Roman" w:hAnsi="Times New Roman" w:cs="Times New Roman"/>
        </w:rPr>
        <w:t>ord et al.</w:t>
      </w:r>
      <w:r w:rsidR="00D4279F">
        <w:rPr>
          <w:rFonts w:ascii="Times New Roman" w:hAnsi="Times New Roman" w:cs="Times New Roman"/>
        </w:rPr>
        <w:t xml:space="preserve"> </w:t>
      </w:r>
      <w:r w:rsidRPr="00197A2B">
        <w:rPr>
          <w:rFonts w:ascii="Times New Roman" w:hAnsi="Times New Roman" w:cs="Times New Roman"/>
        </w:rPr>
        <w:t>showed that agrivoltaics simultaneously increased jalapeno yield by 3</w:t>
      </w:r>
      <m:oMath>
        <m:r>
          <m:rPr>
            <m:sty m:val="p"/>
          </m:rPr>
          <w:rPr>
            <w:rFonts w:ascii="Cambria Math" w:hAnsi="Cambria Math" w:cs="Times New Roman"/>
          </w:rPr>
          <m:t>×</m:t>
        </m:r>
      </m:oMath>
      <w:r w:rsidRPr="00197A2B">
        <w:rPr>
          <w:rFonts w:ascii="Times New Roman" w:hAnsi="Times New Roman" w:cs="Times New Roman"/>
        </w:rPr>
        <w:t>, reduced water consumption by 65%, and improved panel efficiency by 1–9 percentage points through evaporative cooling, providing the first comprehensive food-energy-water nexus evidence for the technology.</w:t>
      </w:r>
    </w:p>
    <w:p w14:paraId="2DF4C2A1" w14:textId="356A65EE"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 xml:space="preserve">The integration of bifacial modules which harvest both direct front-side and diffuse rear-side irradiance represents a significant performance </w:t>
      </w:r>
      <w:r w:rsidR="003E0C17" w:rsidRPr="003E0C17">
        <w:rPr>
          <w:rFonts w:ascii="Times New Roman" w:hAnsi="Times New Roman" w:cs="Times New Roman"/>
        </w:rPr>
        <w:t xml:space="preserve">advance. Riaz et al. </w:t>
      </w:r>
      <w:r w:rsidRPr="00197A2B">
        <w:rPr>
          <w:rFonts w:ascii="Times New Roman" w:hAnsi="Times New Roman" w:cs="Times New Roman"/>
        </w:rPr>
        <w:t xml:space="preserve">developed a Light-Productivity-Factor (LPF) framework that accounts for the PAR saturation threshold of the specific crop. Applied to bifacial tomato production in Arizona, this approach yielded the highest published two-component LER of 1.94, demonstrating that crop-specific geometry optimization can push the land-use advantage substantially beyond geometry-agnostic designs. The PAR saturation concept introduced </w:t>
      </w:r>
      <w:r w:rsidR="00456A77" w:rsidRPr="00456A77">
        <w:rPr>
          <w:rFonts w:ascii="Times New Roman" w:hAnsi="Times New Roman" w:cs="Times New Roman"/>
        </w:rPr>
        <w:t>by Riaz et al.</w:t>
      </w:r>
      <w:r w:rsidRPr="00197A2B">
        <w:rPr>
          <w:rFonts w:ascii="Times New Roman" w:hAnsi="Times New Roman" w:cs="Times New Roman"/>
        </w:rPr>
        <w:t xml:space="preserve">  the observation that above a crop-specific irradiance threshold, additional light generates no additional photosynthesis and the surplus can be </w:t>
      </w:r>
      <w:r w:rsidRPr="00197A2B">
        <w:rPr>
          <w:rFonts w:ascii="Times New Roman" w:hAnsi="Times New Roman" w:cs="Times New Roman"/>
        </w:rPr>
        <w:lastRenderedPageBreak/>
        <w:t>productively captured as electricity forms the theoretical basis for the crop yield model adopted in the present study.</w:t>
      </w:r>
    </w:p>
    <w:p w14:paraId="2DF4C2A2" w14:textId="5F6CCD6F" w:rsidR="007C7469" w:rsidRPr="00197A2B" w:rsidRDefault="006C71BE" w:rsidP="00197A2B">
      <w:pPr>
        <w:pStyle w:val="BodyText"/>
        <w:spacing w:line="360" w:lineRule="auto"/>
        <w:jc w:val="both"/>
        <w:rPr>
          <w:rFonts w:ascii="Times New Roman" w:hAnsi="Times New Roman" w:cs="Times New Roman"/>
        </w:rPr>
      </w:pPr>
      <w:r w:rsidRPr="00197A2B">
        <w:rPr>
          <w:rFonts w:ascii="Times New Roman" w:hAnsi="Times New Roman" w:cs="Times New Roman"/>
        </w:rPr>
        <w:t xml:space="preserve"> </w:t>
      </w:r>
      <w:r w:rsidR="000C5EEC">
        <w:rPr>
          <w:rFonts w:ascii="Times New Roman" w:hAnsi="Times New Roman" w:cs="Times New Roman"/>
        </w:rPr>
        <w:tab/>
      </w:r>
      <w:r w:rsidR="00EA3485">
        <w:rPr>
          <w:rFonts w:ascii="Times New Roman" w:hAnsi="Times New Roman" w:cs="Times New Roman"/>
        </w:rPr>
        <w:t>M</w:t>
      </w:r>
      <w:r w:rsidR="00EA3485" w:rsidRPr="00EA3485">
        <w:rPr>
          <w:rFonts w:ascii="Times New Roman" w:hAnsi="Times New Roman" w:cs="Times New Roman"/>
        </w:rPr>
        <w:t>azzeo et al. extended</w:t>
      </w:r>
      <w:r w:rsidR="00EA3485">
        <w:rPr>
          <w:rFonts w:ascii="Times New Roman" w:hAnsi="Times New Roman" w:cs="Times New Roman"/>
        </w:rPr>
        <w:t xml:space="preserve"> </w:t>
      </w:r>
      <w:r w:rsidRPr="00197A2B">
        <w:rPr>
          <w:rFonts w:ascii="Times New Roman" w:hAnsi="Times New Roman" w:cs="Times New Roman"/>
        </w:rPr>
        <w:t xml:space="preserve">this approach to open-field lettuce in Italy, achieving LER = 1.85 under </w:t>
      </w:r>
      <w:r w:rsidR="00AF7B32" w:rsidRPr="00197A2B">
        <w:rPr>
          <w:rFonts w:ascii="Times New Roman" w:hAnsi="Times New Roman" w:cs="Times New Roman"/>
        </w:rPr>
        <w:t>optimized</w:t>
      </w:r>
      <w:r w:rsidRPr="00197A2B">
        <w:rPr>
          <w:rFonts w:ascii="Times New Roman" w:hAnsi="Times New Roman" w:cs="Times New Roman"/>
        </w:rPr>
        <w:t xml:space="preserve"> panel density and identifying the circular reference problem in LER</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PV</m:t>
            </m:r>
          </m:sub>
        </m:sSub>
      </m:oMath>
      <w:r w:rsidRPr="00197A2B">
        <w:rPr>
          <w:rFonts w:ascii="Times New Roman" w:hAnsi="Times New Roman" w:cs="Times New Roman"/>
        </w:rPr>
        <w:t xml:space="preserve"> calculation: using the same APV array as both system and reference inflates the LER value artificially. This issue motivates the independent dense-pack PV reference (Definition A) adopted here. At the system scale, a meta-analysis of 127 agrivoltaic case studies </w:t>
      </w:r>
      <w:r w:rsidR="00011118" w:rsidRPr="00011118">
        <w:rPr>
          <w:rFonts w:ascii="Times New Roman" w:hAnsi="Times New Roman" w:cs="Times New Roman"/>
        </w:rPr>
        <w:t>by Semeraro et al.</w:t>
      </w:r>
      <w:r w:rsidR="00011118">
        <w:rPr>
          <w:rFonts w:ascii="Times New Roman" w:hAnsi="Times New Roman" w:cs="Times New Roman"/>
        </w:rPr>
        <w:t xml:space="preserve"> </w:t>
      </w:r>
      <w:r w:rsidRPr="00197A2B">
        <w:rPr>
          <w:rFonts w:ascii="Times New Roman" w:hAnsi="Times New Roman" w:cs="Times New Roman"/>
        </w:rPr>
        <w:t xml:space="preserve">found a mean LER of </w:t>
      </w:r>
      <m:oMath>
        <m:r>
          <w:rPr>
            <w:rFonts w:ascii="Cambria Math" w:hAnsi="Cambria Math" w:cs="Times New Roman"/>
          </w:rPr>
          <m:t>1.34</m:t>
        </m:r>
        <m:r>
          <m:rPr>
            <m:sty m:val="p"/>
          </m:rPr>
          <w:rPr>
            <w:rFonts w:ascii="Cambria Math" w:hAnsi="Cambria Math" w:cs="Times New Roman"/>
          </w:rPr>
          <m:t>±</m:t>
        </m:r>
        <m:r>
          <w:rPr>
            <w:rFonts w:ascii="Cambria Math" w:hAnsi="Cambria Math" w:cs="Times New Roman"/>
          </w:rPr>
          <m:t>0.18</m:t>
        </m:r>
      </m:oMath>
      <w:r w:rsidRPr="00197A2B">
        <w:rPr>
          <w:rFonts w:ascii="Times New Roman" w:hAnsi="Times New Roman" w:cs="Times New Roman"/>
        </w:rPr>
        <w:t xml:space="preserve">, with higher values consistently associated with bifacial modules, shade-tolerant crops, and optimised row spacing. Water savings from APV shading, quantified </w:t>
      </w:r>
      <w:r w:rsidR="001D2A8F" w:rsidRPr="001D2A8F">
        <w:rPr>
          <w:rFonts w:ascii="Times New Roman" w:hAnsi="Times New Roman" w:cs="Times New Roman"/>
        </w:rPr>
        <w:t>by Elamri et al.</w:t>
      </w:r>
      <w:r w:rsidR="001D2A8F">
        <w:rPr>
          <w:rFonts w:ascii="Times New Roman" w:hAnsi="Times New Roman" w:cs="Times New Roman"/>
        </w:rPr>
        <w:t xml:space="preserve"> </w:t>
      </w:r>
      <w:r w:rsidRPr="00197A2B">
        <w:rPr>
          <w:rFonts w:ascii="Times New Roman" w:hAnsi="Times New Roman" w:cs="Times New Roman"/>
        </w:rPr>
        <w:t>across a lettuce trial in southern France, reached 14–29% of growing-season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197A2B">
        <w:rPr>
          <w:rFonts w:ascii="Times New Roman" w:hAnsi="Times New Roman" w:cs="Times New Roman"/>
        </w:rPr>
        <w:t xml:space="preserve"> a range consistent with the corrected values reported in the present study.</w:t>
      </w:r>
    </w:p>
    <w:p w14:paraId="2DF4C2A3" w14:textId="77777777" w:rsidR="007C7469"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Despite this body of evidence, all cited agrivoltaic studies share a common limitation: the crop residue stream is treated as waste or a soil amendment, severing the link between the agrivoltaic system and the biogas economy that the same semi-arid farming regions are increasingly participating in.</w:t>
      </w:r>
    </w:p>
    <w:p w14:paraId="25DA379D" w14:textId="77777777" w:rsidR="00497746" w:rsidRPr="00197A2B" w:rsidRDefault="00497746" w:rsidP="00197A2B">
      <w:pPr>
        <w:pStyle w:val="BodyText"/>
        <w:spacing w:line="360" w:lineRule="auto"/>
        <w:jc w:val="both"/>
        <w:rPr>
          <w:rFonts w:ascii="Times New Roman" w:hAnsi="Times New Roman" w:cs="Times New Roman"/>
        </w:rPr>
      </w:pPr>
    </w:p>
    <w:p w14:paraId="2DF4C2A4" w14:textId="0C2923D6" w:rsidR="007C7469" w:rsidRPr="00497746" w:rsidRDefault="00497746" w:rsidP="00197A2B">
      <w:pPr>
        <w:pStyle w:val="Heading2"/>
        <w:spacing w:line="360" w:lineRule="auto"/>
        <w:jc w:val="both"/>
        <w:rPr>
          <w:rFonts w:ascii="Times New Roman" w:hAnsi="Times New Roman" w:cs="Times New Roman"/>
          <w:b/>
          <w:bCs/>
          <w:color w:val="auto"/>
          <w:sz w:val="28"/>
          <w:szCs w:val="28"/>
        </w:rPr>
      </w:pPr>
      <w:bookmarkStart w:id="10" w:name="Xd4cd6e53613d2da448102eb4b0f7a229cc186d9"/>
      <w:bookmarkEnd w:id="9"/>
      <w:r w:rsidRPr="00497746">
        <w:rPr>
          <w:rFonts w:ascii="Times New Roman" w:hAnsi="Times New Roman" w:cs="Times New Roman"/>
          <w:b/>
          <w:bCs/>
          <w:color w:val="auto"/>
          <w:sz w:val="28"/>
          <w:szCs w:val="28"/>
        </w:rPr>
        <w:t xml:space="preserve">2.2 </w:t>
      </w:r>
      <w:r w:rsidR="006C71BE" w:rsidRPr="00497746">
        <w:rPr>
          <w:rFonts w:ascii="Times New Roman" w:hAnsi="Times New Roman" w:cs="Times New Roman"/>
          <w:b/>
          <w:bCs/>
          <w:color w:val="auto"/>
          <w:sz w:val="28"/>
          <w:szCs w:val="28"/>
        </w:rPr>
        <w:t>Anaerobic Digestion: Fundamentals, Feedstocks, and Thermal Management</w:t>
      </w:r>
    </w:p>
    <w:p w14:paraId="2DF4C2A5" w14:textId="68BA2583" w:rsidR="007C7469" w:rsidRPr="00197A2B" w:rsidRDefault="006C71BE" w:rsidP="00497746">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Anaerobic digestion is a multi-stage biological process in which consortia of microorganisms decompose organic matter in the absence of oxygen, producing biogas typically 55–70% methane and 30–45%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97A2B">
        <w:rPr>
          <w:rFonts w:ascii="Times New Roman" w:hAnsi="Times New Roman" w:cs="Times New Roman"/>
        </w:rPr>
        <w:t xml:space="preserve">  and a nutrient-rich liquid </w:t>
      </w:r>
      <w:r w:rsidR="00555031" w:rsidRPr="00555031">
        <w:rPr>
          <w:rFonts w:ascii="Times New Roman" w:hAnsi="Times New Roman" w:cs="Times New Roman"/>
        </w:rPr>
        <w:t>digestate [Angelidaki et al., Mata-Alvarez et al.]</w:t>
      </w:r>
      <w:r w:rsidRPr="00197A2B">
        <w:rPr>
          <w:rFonts w:ascii="Times New Roman" w:hAnsi="Times New Roman" w:cs="Times New Roman"/>
        </w:rPr>
        <w:t xml:space="preserve">. The four sequential stages hydrolysis, acidogenesis, acetogenesis, and methanogenesis each involve distinct microbial communities with different kinetic sensitivities to temperature, pH, and substrate </w:t>
      </w:r>
      <w:r w:rsidR="002B3457" w:rsidRPr="002B3457">
        <w:rPr>
          <w:rFonts w:ascii="Times New Roman" w:hAnsi="Times New Roman" w:cs="Times New Roman"/>
        </w:rPr>
        <w:t>composition [Alengebawy et al.]</w:t>
      </w:r>
      <w:r w:rsidRPr="00197A2B">
        <w:rPr>
          <w:rFonts w:ascii="Times New Roman" w:hAnsi="Times New Roman" w:cs="Times New Roman"/>
        </w:rPr>
        <w:t>. This sequential dependency makes methanogenesis the rate-limiting step and temperature the dominant operational parameter: a 10 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decrease in digester temperature below the mesophilic optimum (37 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 xml:space="preserve">C) can suppress methane yield by 30–50%, following an Arrhenius-type </w:t>
      </w:r>
      <w:r w:rsidR="00825D6B" w:rsidRPr="00825D6B">
        <w:rPr>
          <w:rFonts w:ascii="Times New Roman" w:hAnsi="Times New Roman" w:cs="Times New Roman"/>
        </w:rPr>
        <w:t>relationship [Lindorfer et al.]</w:t>
      </w:r>
      <w:r w:rsidRPr="00197A2B">
        <w:rPr>
          <w:rFonts w:ascii="Times New Roman" w:hAnsi="Times New Roman" w:cs="Times New Roman"/>
        </w:rPr>
        <w:t>.</w:t>
      </w:r>
    </w:p>
    <w:p w14:paraId="2DF4C2A6" w14:textId="0FC88E68"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lastRenderedPageBreak/>
        <w:t xml:space="preserve">The biochemical methane potential (BMP) of a substrate quantifies the maximum volume of methane recoverable per unit of volatile solids (VS) under controlled conditions. </w:t>
      </w:r>
      <w:r w:rsidR="008B6286">
        <w:rPr>
          <w:rFonts w:ascii="Times New Roman" w:hAnsi="Times New Roman" w:cs="Times New Roman"/>
        </w:rPr>
        <w:t>L</w:t>
      </w:r>
      <w:r w:rsidR="008B6286" w:rsidRPr="008B6286">
        <w:rPr>
          <w:rFonts w:ascii="Times New Roman" w:hAnsi="Times New Roman" w:cs="Times New Roman"/>
        </w:rPr>
        <w:t>allement et al. reported</w:t>
      </w:r>
      <w:r w:rsidRPr="00197A2B">
        <w:rPr>
          <w:rFonts w:ascii="Times New Roman" w:hAnsi="Times New Roman" w:cs="Times New Roman"/>
        </w:rPr>
        <w:t xml:space="preserve"> BMP values of 200–280 NmL CH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197A2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for cattle manure and 250–350 NmL CH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197A2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for tomato plant residues ranges that bracket the reference value of 300 NmL CH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197A2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at 37 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 xml:space="preserve">C adopted in the present </w:t>
      </w:r>
      <w:r w:rsidR="00AF39B6" w:rsidRPr="00AF39B6">
        <w:rPr>
          <w:rFonts w:ascii="Times New Roman" w:hAnsi="Times New Roman" w:cs="Times New Roman"/>
        </w:rPr>
        <w:t>study. Feng et al</w:t>
      </w:r>
      <w:r w:rsidRPr="00197A2B">
        <w:rPr>
          <w:rFonts w:ascii="Times New Roman" w:hAnsi="Times New Roman" w:cs="Times New Roman"/>
        </w:rPr>
        <w:t>.  provided a five-point temperature response curve for tomato plant residues from 20 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to 40 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demonstrating that BMP drops from 300 NmL gVS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at 37 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to approximately 195 NmL gVS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at 20 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a 35% suppression that is directly relevant to cold-season operation at Konya and Freiburg. This dataset provides the empirical basis for the V2 model validation reported in Section </w:t>
      </w:r>
      <w:hyperlink w:anchor="sec:results">
        <w:r w:rsidRPr="00197A2B">
          <w:rPr>
            <w:rStyle w:val="Hyperlink"/>
            <w:rFonts w:ascii="Times New Roman" w:hAnsi="Times New Roman" w:cs="Times New Roman"/>
          </w:rPr>
          <w:t>4</w:t>
        </w:r>
      </w:hyperlink>
      <w:r w:rsidRPr="00197A2B">
        <w:rPr>
          <w:rFonts w:ascii="Times New Roman" w:hAnsi="Times New Roman" w:cs="Times New Roman"/>
        </w:rPr>
        <w:t xml:space="preserve">.  extended this analysis to cereal straw and vegetable mixtures, confirming the Arrhenius coefficient </w:t>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0.069</m:t>
        </m:r>
      </m:oMath>
      <w:r w:rsidRPr="00197A2B">
        <w:rPr>
          <w:rFonts w:ascii="Times New Roman" w:hAnsi="Times New Roman" w:cs="Times New Roman"/>
        </w:rPr>
        <w:t>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197A2B">
        <w:rPr>
          <w:rFonts w:ascii="Times New Roman" w:hAnsi="Times New Roman" w:cs="Times New Roman"/>
        </w:rPr>
        <w:t xml:space="preserve"> used throughout the present study and reporting that co-digestion of crop residues with cattle manure at a 1:3 VS ratio increases BMP by 12–18% through synergistic microbial diversity.</w:t>
      </w:r>
    </w:p>
    <w:p w14:paraId="2DF4C2A7" w14:textId="6FE96C80"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The thermal energy demand of a continuously stirred tank reactor (CSTR) digester operating under mesophilic conditions in a temperate climate is substantial.</w:t>
      </w:r>
      <w:r w:rsidR="006E011E">
        <w:rPr>
          <w:rFonts w:ascii="Times New Roman" w:hAnsi="Times New Roman" w:cs="Times New Roman"/>
        </w:rPr>
        <w:t xml:space="preserve"> L</w:t>
      </w:r>
      <w:r w:rsidR="003D3F17">
        <w:rPr>
          <w:rFonts w:ascii="Times New Roman" w:hAnsi="Times New Roman" w:cs="Times New Roman"/>
        </w:rPr>
        <w:t>i</w:t>
      </w:r>
      <w:r w:rsidR="006E011E">
        <w:rPr>
          <w:rFonts w:ascii="Times New Roman" w:hAnsi="Times New Roman" w:cs="Times New Roman"/>
        </w:rPr>
        <w:t>n</w:t>
      </w:r>
      <w:r w:rsidR="003D3F17">
        <w:rPr>
          <w:rFonts w:ascii="Times New Roman" w:hAnsi="Times New Roman" w:cs="Times New Roman"/>
        </w:rPr>
        <w:t xml:space="preserve">dorfer et al. </w:t>
      </w:r>
      <w:r w:rsidRPr="00197A2B">
        <w:rPr>
          <w:rFonts w:ascii="Times New Roman" w:hAnsi="Times New Roman" w:cs="Times New Roman"/>
        </w:rPr>
        <w:t>showed that maintaining a 37 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digester against a 0 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 xml:space="preserve">C ambient requires heat input equivalent to 15–30% of gross biogas energy, depending on insulation quality and substrate inlet temperature. This self-consumption directly reduces the net energy yield and economic return of the plant. Solar thermal </w:t>
      </w:r>
      <w:r w:rsidR="00B935A9" w:rsidRPr="00B935A9">
        <w:rPr>
          <w:rFonts w:ascii="Times New Roman" w:hAnsi="Times New Roman" w:cs="Times New Roman"/>
        </w:rPr>
        <w:t>collectors [Temiz et al.]</w:t>
      </w:r>
      <w:r w:rsidR="00B935A9">
        <w:rPr>
          <w:rFonts w:ascii="Times New Roman" w:hAnsi="Times New Roman" w:cs="Times New Roman"/>
        </w:rPr>
        <w:t xml:space="preserve"> </w:t>
      </w:r>
      <w:r w:rsidRPr="00197A2B">
        <w:rPr>
          <w:rFonts w:ascii="Times New Roman" w:hAnsi="Times New Roman" w:cs="Times New Roman"/>
        </w:rPr>
        <w:t xml:space="preserve">and PV-powered electrical resistance </w:t>
      </w:r>
      <w:r w:rsidR="00B935A9">
        <w:t xml:space="preserve">heating [Pal and Ilango] </w:t>
      </w:r>
      <w:r w:rsidRPr="00197A2B">
        <w:rPr>
          <w:rFonts w:ascii="Times New Roman" w:hAnsi="Times New Roman" w:cs="Times New Roman"/>
        </w:rPr>
        <w:t>have both been proposed as alternatives to biogas self-consumption.  demonstrated that replacing biogas self-heating with PV electricity in a grid-connected configuration can improve the NPV of a biogas plant by up to 8.7</w:t>
      </w:r>
      <m:oMath>
        <m:r>
          <m:rPr>
            <m:sty m:val="p"/>
          </m:rPr>
          <w:rPr>
            <w:rFonts w:ascii="Cambria Math" w:hAnsi="Cambria Math" w:cs="Times New Roman"/>
          </w:rPr>
          <m:t>×</m:t>
        </m:r>
      </m:oMath>
      <w:r w:rsidRPr="00197A2B">
        <w:rPr>
          <w:rFonts w:ascii="Times New Roman" w:hAnsi="Times New Roman" w:cs="Times New Roman"/>
        </w:rPr>
        <w:t xml:space="preserve"> compared to a non-heated reference, by redirecting the saved biogas to higher-value grid injection. Their analysis, however, treats the PV array as a separate installation without modelling the agrivoltaic geometry or crop yield effects.</w:t>
      </w:r>
    </w:p>
    <w:p w14:paraId="2DF4C2A8" w14:textId="5B585296" w:rsidR="007C7469"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On the feedstock supply side, the strategic importance of agricultural biogas and biomethane is reflected in accelerating policy commitments. The EU REPowerEU Plan targets 35 billion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197A2B">
        <w:rPr>
          <w:rFonts w:ascii="Times New Roman" w:hAnsi="Times New Roman" w:cs="Times New Roman"/>
        </w:rPr>
        <w:t xml:space="preserve"> of sustainable biomethane per year by </w:t>
      </w:r>
      <w:r w:rsidR="00323479">
        <w:t>2030 [European Commission, 2022]</w:t>
      </w:r>
      <w:r w:rsidRPr="00197A2B">
        <w:rPr>
          <w:rFonts w:ascii="Times New Roman" w:hAnsi="Times New Roman" w:cs="Times New Roman"/>
        </w:rPr>
        <w:t xml:space="preserve">, requiring a nine-fold increase from 2022 levels. Germany’s EEG 2023 and the EU RED III mandate feed-in premiums for biomethane grid injection, creating a market price approximately 5.5 times the wholesale electricity price in Central European </w:t>
      </w:r>
      <w:r w:rsidR="004F06BB" w:rsidRPr="004F06BB">
        <w:rPr>
          <w:rFonts w:ascii="Times New Roman" w:hAnsi="Times New Roman" w:cs="Times New Roman"/>
        </w:rPr>
        <w:t xml:space="preserve">markets [Nik Zad, 2026, European </w:t>
      </w:r>
      <w:r w:rsidR="004F06BB" w:rsidRPr="004F06BB">
        <w:rPr>
          <w:rFonts w:ascii="Times New Roman" w:hAnsi="Times New Roman" w:cs="Times New Roman"/>
        </w:rPr>
        <w:lastRenderedPageBreak/>
        <w:t>Biogas Association, 2025, Rabobank, 2025]</w:t>
      </w:r>
      <w:r w:rsidRPr="00197A2B">
        <w:rPr>
          <w:rFonts w:ascii="Times New Roman" w:hAnsi="Times New Roman" w:cs="Times New Roman"/>
        </w:rPr>
        <w:t xml:space="preserve">. In Sub-Saharan Africa, where Burkina Faso’s national grid relies on 63% diesel generation, the IEA projects biogas from agricultural residues as a priority pathway for rural electrification and LPG substitution by </w:t>
      </w:r>
      <w:r w:rsidR="004F06BB" w:rsidRPr="004F06BB">
        <w:rPr>
          <w:rFonts w:ascii="Times New Roman" w:hAnsi="Times New Roman" w:cs="Times New Roman"/>
        </w:rPr>
        <w:t>2030 [IEA, 2025]</w:t>
      </w:r>
      <w:r w:rsidRPr="00197A2B">
        <w:rPr>
          <w:rFonts w:ascii="Times New Roman" w:hAnsi="Times New Roman" w:cs="Times New Roman"/>
        </w:rPr>
        <w:t>. These policy contexts directly motivate the site-specific biomethane premium scenarios (S5) and carbon credit scenarios (S6) evaluated in the present study.</w:t>
      </w:r>
    </w:p>
    <w:p w14:paraId="4C900AAC" w14:textId="77777777" w:rsidR="004F06BB" w:rsidRPr="00197A2B" w:rsidRDefault="004F06BB" w:rsidP="00197A2B">
      <w:pPr>
        <w:pStyle w:val="BodyText"/>
        <w:spacing w:line="360" w:lineRule="auto"/>
        <w:jc w:val="both"/>
        <w:rPr>
          <w:rFonts w:ascii="Times New Roman" w:hAnsi="Times New Roman" w:cs="Times New Roman"/>
        </w:rPr>
      </w:pPr>
    </w:p>
    <w:p w14:paraId="2DF4C2A9" w14:textId="409DD72B" w:rsidR="007C7469" w:rsidRPr="004F06BB" w:rsidRDefault="004F06BB" w:rsidP="00197A2B">
      <w:pPr>
        <w:pStyle w:val="Heading2"/>
        <w:spacing w:line="360" w:lineRule="auto"/>
        <w:jc w:val="both"/>
        <w:rPr>
          <w:rFonts w:ascii="Times New Roman" w:hAnsi="Times New Roman" w:cs="Times New Roman"/>
          <w:b/>
          <w:bCs/>
          <w:color w:val="auto"/>
          <w:sz w:val="28"/>
          <w:szCs w:val="28"/>
        </w:rPr>
      </w:pPr>
      <w:bookmarkStart w:id="11" w:name="X6fa497af9c313ccf8521afe2f9bc6a4162a2981"/>
      <w:bookmarkEnd w:id="10"/>
      <w:r>
        <w:rPr>
          <w:rFonts w:ascii="Times New Roman" w:hAnsi="Times New Roman" w:cs="Times New Roman"/>
          <w:b/>
          <w:bCs/>
          <w:color w:val="auto"/>
          <w:sz w:val="28"/>
          <w:szCs w:val="28"/>
        </w:rPr>
        <w:t xml:space="preserve">2.3 </w:t>
      </w:r>
      <w:r w:rsidR="006C71BE" w:rsidRPr="004F06BB">
        <w:rPr>
          <w:rFonts w:ascii="Times New Roman" w:hAnsi="Times New Roman" w:cs="Times New Roman"/>
          <w:b/>
          <w:bCs/>
          <w:color w:val="auto"/>
          <w:sz w:val="28"/>
          <w:szCs w:val="28"/>
        </w:rPr>
        <w:t>PV–Biogas Hybrid Systems: Architecture and Economics</w:t>
      </w:r>
    </w:p>
    <w:p w14:paraId="2DF4C2AA" w14:textId="7C448039" w:rsidR="007C7469" w:rsidRPr="00197A2B" w:rsidRDefault="006C71BE" w:rsidP="004F06BB">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 xml:space="preserve">The complementarity between solar PV and biogas is thermodynamic as much as economic. PV generation is intermittent and peaks in summer, while biogas is dispatchable and its heating demand peaks in winter — a seasonal anti-correlation that makes the two technologies natural partners in a hybrid energy </w:t>
      </w:r>
      <w:r w:rsidR="00717193" w:rsidRPr="00717193">
        <w:rPr>
          <w:rFonts w:ascii="Times New Roman" w:hAnsi="Times New Roman" w:cs="Times New Roman"/>
        </w:rPr>
        <w:t>system [Pal and Ilango, Temiz et al.]</w:t>
      </w:r>
      <w:r w:rsidRPr="00197A2B">
        <w:rPr>
          <w:rFonts w:ascii="Times New Roman" w:hAnsi="Times New Roman" w:cs="Times New Roman"/>
        </w:rPr>
        <w:t xml:space="preserve">. Early hybrid configurations focused on off-grid rural electrification, combining a biogas generator for baseload with PV for daytime peak demand and battery storage for overnight supply. More recently, grid-connected configurations that exploit feed-in premiums for both electricity and biomethane have become an important economic model in European </w:t>
      </w:r>
      <w:r w:rsidR="00717193" w:rsidRPr="00717193">
        <w:rPr>
          <w:rFonts w:ascii="Times New Roman" w:hAnsi="Times New Roman" w:cs="Times New Roman"/>
        </w:rPr>
        <w:t>markets [European Biogas Association, 2025, Nik Zad, 2026]</w:t>
      </w:r>
      <w:r w:rsidRPr="00197A2B">
        <w:rPr>
          <w:rFonts w:ascii="Times New Roman" w:hAnsi="Times New Roman" w:cs="Times New Roman"/>
        </w:rPr>
        <w:t>.</w:t>
      </w:r>
    </w:p>
    <w:p w14:paraId="2DF4C2AB" w14:textId="6C7B1A4B"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 xml:space="preserve">Techno-economic analyses of PV–biogas hybrids consistently report that the optimal configuration depends critically on the local electricity tariff structure and the relative prices of grid electricity, LPG, and </w:t>
      </w:r>
      <w:r w:rsidR="0017559C" w:rsidRPr="0017559C">
        <w:rPr>
          <w:rFonts w:ascii="Times New Roman" w:hAnsi="Times New Roman" w:cs="Times New Roman"/>
        </w:rPr>
        <w:t>biomethane. Pal and Ilango</w:t>
      </w:r>
      <w:r w:rsidR="0017559C">
        <w:rPr>
          <w:rFonts w:ascii="Times New Roman" w:hAnsi="Times New Roman" w:cs="Times New Roman"/>
        </w:rPr>
        <w:t xml:space="preserve"> </w:t>
      </w:r>
      <w:r w:rsidRPr="00197A2B">
        <w:rPr>
          <w:rFonts w:ascii="Times New Roman" w:hAnsi="Times New Roman" w:cs="Times New Roman"/>
        </w:rPr>
        <w:t xml:space="preserve">showed that in markets where grid electricity is cheap relative to biogas, using PV electricity to heat the digester (rather than burning biogas for self-heating) frees the entire biogas output for sale, improving IRR by 3–8 percentage </w:t>
      </w:r>
      <w:r w:rsidR="00183218" w:rsidRPr="00183218">
        <w:rPr>
          <w:rFonts w:ascii="Times New Roman" w:hAnsi="Times New Roman" w:cs="Times New Roman"/>
        </w:rPr>
        <w:t>points. Temiz et al.</w:t>
      </w:r>
      <w:r w:rsidR="00183218">
        <w:rPr>
          <w:rFonts w:ascii="Times New Roman" w:hAnsi="Times New Roman" w:cs="Times New Roman"/>
        </w:rPr>
        <w:t xml:space="preserve"> </w:t>
      </w:r>
      <w:r w:rsidRPr="00197A2B">
        <w:rPr>
          <w:rFonts w:ascii="Times New Roman" w:hAnsi="Times New Roman" w:cs="Times New Roman"/>
        </w:rPr>
        <w:t>demonstrated that a heat pump powered by APV electricity can maintain thermophilic digestion (52 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year-round in a continental climate, achieving full thermal self-sufficiency with a coefficient of performance (COP) of 3.2–4.1, equivalent to a 70% reduction in heating energy relative to direct resistance heating.</w:t>
      </w:r>
    </w:p>
    <w:p w14:paraId="2DF4C2AC" w14:textId="0A87BCDC"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Multi-generation system analyses simultaneously producing electricity, heat, biomethane, and digestate fertilizer</w:t>
      </w:r>
      <w:r w:rsidR="00826007">
        <w:rPr>
          <w:rFonts w:ascii="Times New Roman" w:hAnsi="Times New Roman" w:cs="Times New Roman"/>
        </w:rPr>
        <w:t xml:space="preserve"> </w:t>
      </w:r>
      <w:r w:rsidRPr="00197A2B">
        <w:rPr>
          <w:rFonts w:ascii="Times New Roman" w:hAnsi="Times New Roman" w:cs="Times New Roman"/>
        </w:rPr>
        <w:t xml:space="preserve">have been explored </w:t>
      </w:r>
      <w:r w:rsidR="00E14843" w:rsidRPr="00E14843">
        <w:rPr>
          <w:rFonts w:ascii="Times New Roman" w:hAnsi="Times New Roman" w:cs="Times New Roman"/>
        </w:rPr>
        <w:t>by Roldán-Porta [2023]</w:t>
      </w:r>
      <w:r w:rsidRPr="00197A2B">
        <w:rPr>
          <w:rFonts w:ascii="Times New Roman" w:hAnsi="Times New Roman" w:cs="Times New Roman"/>
        </w:rPr>
        <w:t>, who reported that joint optimization of all four output streams increases system NPV by 22–34% compared to single-</w:t>
      </w:r>
      <w:r w:rsidRPr="00197A2B">
        <w:rPr>
          <w:rFonts w:ascii="Times New Roman" w:hAnsi="Times New Roman" w:cs="Times New Roman"/>
        </w:rPr>
        <w:lastRenderedPageBreak/>
        <w:t>output optimization. Their framework, however, does not include a land-use efficiency metric or crop yield modelling, treating the agricultural component only as a feedstock source.</w:t>
      </w:r>
    </w:p>
    <w:p w14:paraId="2DF4C2AD" w14:textId="7FBEBDDF" w:rsidR="007C7469"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A critical gap in all cited PV–biogas studies is the absence of agrivoltaic geometry modelling: the PV array is treated as an independent installation with no interaction with the underlying crop canopy. This simplification ignores the fact that in an integrated APV–AD system, the panel geometry simultaneously determines PV yield, crop PAR availability, residue production, and VS input to the digester four interlinked variables that must be co-optimized rather than treated sequentially.</w:t>
      </w:r>
    </w:p>
    <w:p w14:paraId="422E9008" w14:textId="77777777" w:rsidR="000945FE" w:rsidRPr="00197A2B" w:rsidRDefault="000945FE" w:rsidP="00197A2B">
      <w:pPr>
        <w:pStyle w:val="BodyText"/>
        <w:spacing w:line="360" w:lineRule="auto"/>
        <w:jc w:val="both"/>
        <w:rPr>
          <w:rFonts w:ascii="Times New Roman" w:hAnsi="Times New Roman" w:cs="Times New Roman"/>
        </w:rPr>
      </w:pPr>
    </w:p>
    <w:p w14:paraId="2DF4C2AE" w14:textId="3C18B7C3" w:rsidR="007C7469" w:rsidRPr="000945FE" w:rsidRDefault="000945FE" w:rsidP="00197A2B">
      <w:pPr>
        <w:pStyle w:val="Heading2"/>
        <w:spacing w:line="360" w:lineRule="auto"/>
        <w:jc w:val="both"/>
        <w:rPr>
          <w:rFonts w:ascii="Times New Roman" w:hAnsi="Times New Roman" w:cs="Times New Roman"/>
          <w:b/>
          <w:bCs/>
          <w:color w:val="auto"/>
          <w:sz w:val="28"/>
          <w:szCs w:val="28"/>
        </w:rPr>
      </w:pPr>
      <w:bookmarkStart w:id="12" w:name="X8eeb4576db55c8506367154bb5bcf5e8ac11389"/>
      <w:bookmarkEnd w:id="11"/>
      <w:r>
        <w:rPr>
          <w:rFonts w:ascii="Times New Roman" w:hAnsi="Times New Roman" w:cs="Times New Roman"/>
          <w:b/>
          <w:bCs/>
          <w:color w:val="auto"/>
          <w:sz w:val="28"/>
          <w:szCs w:val="28"/>
        </w:rPr>
        <w:t xml:space="preserve">2.4 </w:t>
      </w:r>
      <w:r w:rsidR="006C71BE" w:rsidRPr="000945FE">
        <w:rPr>
          <w:rFonts w:ascii="Times New Roman" w:hAnsi="Times New Roman" w:cs="Times New Roman"/>
          <w:b/>
          <w:bCs/>
          <w:color w:val="auto"/>
          <w:sz w:val="28"/>
          <w:szCs w:val="28"/>
        </w:rPr>
        <w:t>The Land Equivalent Ratio: History, Extensions, and Limitations</w:t>
      </w:r>
    </w:p>
    <w:p w14:paraId="2DF4C2AF" w14:textId="483B42B2" w:rsidR="007C7469" w:rsidRPr="00197A2B" w:rsidRDefault="006C71BE" w:rsidP="000945FE">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 xml:space="preserve">The Land Equivalent Ratio was introduced </w:t>
      </w:r>
      <w:r w:rsidR="00A420AA" w:rsidRPr="00A420AA">
        <w:rPr>
          <w:rFonts w:ascii="Times New Roman" w:hAnsi="Times New Roman" w:cs="Times New Roman"/>
        </w:rPr>
        <w:t xml:space="preserve">by Mead and Willey </w:t>
      </w:r>
      <w:r w:rsidRPr="00197A2B">
        <w:rPr>
          <w:rFonts w:ascii="Times New Roman" w:hAnsi="Times New Roman" w:cs="Times New Roman"/>
        </w:rPr>
        <w:t xml:space="preserve">for intercropping systems, where it quantifies the relative land area under separate monocultures that would be required to produce the same combined yields as an intercropped system. An LER of 1.4, for example, means that 40% more land would be needed under monoculture to achieve the same total output a powerful argument for integration in land-constrained contexts.  </w:t>
      </w:r>
      <w:r w:rsidR="005F1B5C" w:rsidRPr="005F1B5C">
        <w:rPr>
          <w:rFonts w:ascii="Times New Roman" w:hAnsi="Times New Roman" w:cs="Times New Roman"/>
        </w:rPr>
        <w:t>Dupraz et al. adapted</w:t>
      </w:r>
      <w:r w:rsidRPr="00197A2B">
        <w:rPr>
          <w:rFonts w:ascii="Times New Roman" w:hAnsi="Times New Roman" w:cs="Times New Roman"/>
        </w:rPr>
        <w:t xml:space="preserve"> the metric to agrivoltaics by replacing one of the two intercrop outputs with PV electricity, defining the two-component agrivoltaic LER as:</w:t>
      </w:r>
    </w:p>
    <w:p w14:paraId="2DF4C2B0" w14:textId="77777777" w:rsidR="007C7469" w:rsidRPr="00197A2B" w:rsidRDefault="006C71BE" w:rsidP="00197A2B">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2C</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crop,APV</m:t>
                  </m:r>
                </m:sub>
              </m:sSub>
            </m:num>
            <m:den>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crop,open</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PV,APV</m:t>
                  </m:r>
                </m:sub>
              </m:sSub>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PV,ref</m:t>
                  </m:r>
                </m:sub>
              </m:sSub>
            </m:den>
          </m:f>
        </m:oMath>
      </m:oMathPara>
    </w:p>
    <w:p w14:paraId="2DF4C2B1" w14:textId="77777777" w:rsidR="007C7469" w:rsidRPr="00197A2B" w:rsidRDefault="006C71BE" w:rsidP="00197A2B">
      <w:pPr>
        <w:pStyle w:val="FirstParagraph"/>
        <w:spacing w:line="360" w:lineRule="auto"/>
        <w:jc w:val="both"/>
        <w:rPr>
          <w:rFonts w:ascii="Times New Roman" w:hAnsi="Times New Roman" w:cs="Times New Roman"/>
        </w:rPr>
      </w:pPr>
      <w:r w:rsidRPr="00197A2B">
        <w:rPr>
          <w:rFonts w:ascii="Times New Roman" w:hAnsi="Times New Roman" w:cs="Times New Roman"/>
        </w:rPr>
        <w:t>where the denominators are the yields of the same crop and PV technology operated separately on equivalent land areas.</w:t>
      </w:r>
    </w:p>
    <w:p w14:paraId="2DF4C2B2" w14:textId="57C72DE8" w:rsidR="007C7469" w:rsidRPr="00197A2B"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 xml:space="preserve">The choice of reference system for the PV denominator has emerged as a methodological fault line in the agrivoltaic literature. Three definitions are in common use, each yielding substantially different numerical LER values for the same physical system. The first used </w:t>
      </w:r>
      <w:r w:rsidR="00062CAC" w:rsidRPr="00062CAC">
        <w:rPr>
          <w:rFonts w:ascii="Times New Roman" w:hAnsi="Times New Roman" w:cs="Times New Roman"/>
        </w:rPr>
        <w:t>by Dupraz et al.</w:t>
      </w:r>
      <w:r w:rsidR="00062CAC">
        <w:rPr>
          <w:rFonts w:ascii="Times New Roman" w:hAnsi="Times New Roman" w:cs="Times New Roman"/>
        </w:rPr>
        <w:t xml:space="preserve"> </w:t>
      </w:r>
      <w:r w:rsidRPr="00197A2B">
        <w:rPr>
          <w:rFonts w:ascii="Times New Roman" w:hAnsi="Times New Roman" w:cs="Times New Roman"/>
        </w:rPr>
        <w:t>and most early studies compares APV electricity output to a dense-pack ground-mount array at the same tilt, giving a rigorous independent reference (Definition A in the present study). The second compares the APV output to the same APV array itself, making LER</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PV</m:t>
            </m:r>
          </m:sub>
        </m:sSub>
      </m:oMath>
      <w:r w:rsidRPr="00197A2B">
        <w:rPr>
          <w:rFonts w:ascii="Times New Roman" w:hAnsi="Times New Roman" w:cs="Times New Roman"/>
        </w:rPr>
        <w:t xml:space="preserve"> equal to the Ground Coverage Ratio by definition a circular reference identified and </w:t>
      </w:r>
      <w:r w:rsidR="00F4451A" w:rsidRPr="00197A2B">
        <w:rPr>
          <w:rFonts w:ascii="Times New Roman" w:hAnsi="Times New Roman" w:cs="Times New Roman"/>
        </w:rPr>
        <w:t>criticized</w:t>
      </w:r>
      <w:r w:rsidRPr="00197A2B">
        <w:rPr>
          <w:rFonts w:ascii="Times New Roman" w:hAnsi="Times New Roman" w:cs="Times New Roman"/>
        </w:rPr>
        <w:t xml:space="preserve"> </w:t>
      </w:r>
      <w:r w:rsidR="00F4451A" w:rsidRPr="00F4451A">
        <w:rPr>
          <w:rFonts w:ascii="Times New Roman" w:hAnsi="Times New Roman" w:cs="Times New Roman"/>
        </w:rPr>
        <w:t xml:space="preserve">by </w:t>
      </w:r>
      <w:r w:rsidR="00F4451A" w:rsidRPr="00F4451A">
        <w:rPr>
          <w:rFonts w:ascii="Times New Roman" w:hAnsi="Times New Roman" w:cs="Times New Roman"/>
        </w:rPr>
        <w:lastRenderedPageBreak/>
        <w:t xml:space="preserve">Mazzeo </w:t>
      </w:r>
      <w:proofErr w:type="gramStart"/>
      <w:r w:rsidR="00F4451A" w:rsidRPr="00F4451A">
        <w:rPr>
          <w:rFonts w:ascii="Times New Roman" w:hAnsi="Times New Roman" w:cs="Times New Roman"/>
        </w:rPr>
        <w:t>et al.</w:t>
      </w:r>
      <w:r w:rsidRPr="00197A2B">
        <w:rPr>
          <w:rFonts w:ascii="Times New Roman" w:hAnsi="Times New Roman" w:cs="Times New Roman"/>
        </w:rPr>
        <w:t>.</w:t>
      </w:r>
      <w:proofErr w:type="gramEnd"/>
      <w:r w:rsidRPr="00197A2B">
        <w:rPr>
          <w:rFonts w:ascii="Times New Roman" w:hAnsi="Times New Roman" w:cs="Times New Roman"/>
        </w:rPr>
        <w:t xml:space="preserve"> The third normalizes by actual irradiance received rather than potential output, conflating system performance with resource availability.</w:t>
      </w:r>
      <w:r w:rsidR="00F4451A">
        <w:rPr>
          <w:rFonts w:ascii="Times New Roman" w:hAnsi="Times New Roman" w:cs="Times New Roman"/>
        </w:rPr>
        <w:t xml:space="preserve"> </w:t>
      </w:r>
      <w:r w:rsidR="00F4451A" w:rsidRPr="00F4451A">
        <w:rPr>
          <w:rFonts w:ascii="Times New Roman" w:hAnsi="Times New Roman" w:cs="Times New Roman"/>
        </w:rPr>
        <w:t>Mazzeo et al.</w:t>
      </w:r>
      <w:r w:rsidRPr="00197A2B">
        <w:rPr>
          <w:rFonts w:ascii="Times New Roman" w:hAnsi="Times New Roman" w:cs="Times New Roman"/>
        </w:rPr>
        <w:t xml:space="preserve"> showed that the choice between Definition A and the circular definition changes reported LER values by 0.15–0.35, making cross-study comparisons unreliable unless the reference is stated explicitly. The present study reports results under both Definition A (primary) and Definition B (circular, for literature comparability), and flags the numerical difference explicitly in the Results section.</w:t>
      </w:r>
    </w:p>
    <w:p w14:paraId="2DF4C2B3" w14:textId="723F5AE9" w:rsidR="007C7469" w:rsidRDefault="006C71BE" w:rsidP="000C5EE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A second unresolved limitation of the classical LER framework is its restriction to two outputs. In an integrated APV–AD system, three distinct land-use outputs are produced simultaneously: crop yield, PV electricity, and biogas energy. Collapsing the third output into the economic analysis</w:t>
      </w:r>
      <w:r w:rsidR="000C5EEC">
        <w:rPr>
          <w:rFonts w:ascii="Times New Roman" w:hAnsi="Times New Roman" w:cs="Times New Roman"/>
        </w:rPr>
        <w:t xml:space="preserve">, </w:t>
      </w:r>
      <w:r w:rsidRPr="00197A2B">
        <w:rPr>
          <w:rFonts w:ascii="Times New Roman" w:hAnsi="Times New Roman" w:cs="Times New Roman"/>
        </w:rPr>
        <w:t xml:space="preserve">as a revenue item in an NPV calculation obscures its contribution to land-use efficiency and prevents direct comparison with classical LER values. No prior study has proposed a three-component LER formulation that preserves the dimensional consistency and interpretive clarity of the original metric while accommodating a biogas energy term. The eLER proposed in the present study fills this gap, defining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197A2B">
        <w:rPr>
          <w:rFonts w:ascii="Times New Roman" w:hAnsi="Times New Roman" w:cs="Times New Roman"/>
        </w:rPr>
        <w:t xml:space="preserve"> as the ratio of APV-system biogas output to the output of a standalone AD unit processing the same land area under open-field conditions, and summing all three components into a single dimensionless indicator of multi-output land productivity.</w:t>
      </w:r>
    </w:p>
    <w:p w14:paraId="47D20657" w14:textId="77777777" w:rsidR="002D6C34" w:rsidRPr="00197A2B" w:rsidRDefault="002D6C34" w:rsidP="00197A2B">
      <w:pPr>
        <w:pStyle w:val="BodyText"/>
        <w:spacing w:line="360" w:lineRule="auto"/>
        <w:jc w:val="both"/>
        <w:rPr>
          <w:rFonts w:ascii="Times New Roman" w:hAnsi="Times New Roman" w:cs="Times New Roman"/>
        </w:rPr>
      </w:pPr>
    </w:p>
    <w:p w14:paraId="2DF4C2B4" w14:textId="69A4AFE9" w:rsidR="007C7469" w:rsidRPr="002D6C34" w:rsidRDefault="002D6C34" w:rsidP="00197A2B">
      <w:pPr>
        <w:pStyle w:val="Heading2"/>
        <w:spacing w:line="360" w:lineRule="auto"/>
        <w:jc w:val="both"/>
        <w:rPr>
          <w:rFonts w:ascii="Times New Roman" w:hAnsi="Times New Roman" w:cs="Times New Roman"/>
          <w:b/>
          <w:bCs/>
          <w:color w:val="auto"/>
          <w:sz w:val="28"/>
          <w:szCs w:val="28"/>
        </w:rPr>
      </w:pPr>
      <w:bookmarkStart w:id="13" w:name="Xf90869ece633f74697ff1531091abb5a8b43c7c"/>
      <w:bookmarkEnd w:id="12"/>
      <w:r>
        <w:rPr>
          <w:rFonts w:ascii="Times New Roman" w:hAnsi="Times New Roman" w:cs="Times New Roman"/>
          <w:b/>
          <w:bCs/>
          <w:color w:val="auto"/>
          <w:sz w:val="28"/>
          <w:szCs w:val="28"/>
        </w:rPr>
        <w:t xml:space="preserve">2.5 </w:t>
      </w:r>
      <w:r w:rsidR="006C71BE" w:rsidRPr="002D6C34">
        <w:rPr>
          <w:rFonts w:ascii="Times New Roman" w:hAnsi="Times New Roman" w:cs="Times New Roman"/>
          <w:b/>
          <w:bCs/>
          <w:color w:val="auto"/>
          <w:sz w:val="28"/>
          <w:szCs w:val="28"/>
        </w:rPr>
        <w:t>The APV–AD Frontier: First Integration Studies</w:t>
      </w:r>
    </w:p>
    <w:p w14:paraId="2DF4C2B5" w14:textId="2886C716" w:rsidR="007C7469" w:rsidRPr="00197A2B" w:rsidRDefault="006C71BE" w:rsidP="002D6C34">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 xml:space="preserve">An early study to explicitly couple agrivoltaic and anaerobic digestion optimization </w:t>
      </w:r>
      <w:r w:rsidR="002D6C34" w:rsidRPr="002D6C34">
        <w:rPr>
          <w:rFonts w:ascii="Times New Roman" w:hAnsi="Times New Roman" w:cs="Times New Roman"/>
        </w:rPr>
        <w:t>was Nik Zad [2026]</w:t>
      </w:r>
      <w:r w:rsidRPr="00197A2B">
        <w:rPr>
          <w:rFonts w:ascii="Times New Roman" w:hAnsi="Times New Roman" w:cs="Times New Roman"/>
        </w:rPr>
        <w:t xml:space="preserve">, who applied a techno-economic framework to a grid-connected APV–AD plant in northern Italy. Their system integrates single-axis tracking PV panels above an agricultural field, with biogas produced from on-site biomass feeding a combined heat and power (CHP) unit or a biomethane upgrading system for grid injection. Using NPV as the objective function and land occupation as a secondary constraint, they found that on-grid configurations with heat pump integration require 17–20 times less land than off-grid alternatives and achieve NPV values up to million at the </w:t>
      </w:r>
      <w:r w:rsidR="00826007" w:rsidRPr="00197A2B">
        <w:rPr>
          <w:rFonts w:ascii="Times New Roman" w:hAnsi="Times New Roman" w:cs="Times New Roman"/>
        </w:rPr>
        <w:t>optimized</w:t>
      </w:r>
      <w:r w:rsidRPr="00197A2B">
        <w:rPr>
          <w:rFonts w:ascii="Times New Roman" w:hAnsi="Times New Roman" w:cs="Times New Roman"/>
        </w:rPr>
        <w:t xml:space="preserve"> design. The biomethane grid injection scenario, valued at 5.5 times the electricity purchase price under EEG 2023 and RED III incentives, emerged as the economically preferred </w:t>
      </w:r>
      <w:r w:rsidR="00826007" w:rsidRPr="00197A2B">
        <w:rPr>
          <w:rFonts w:ascii="Times New Roman" w:hAnsi="Times New Roman" w:cs="Times New Roman"/>
        </w:rPr>
        <w:t>valorization</w:t>
      </w:r>
      <w:r w:rsidRPr="00197A2B">
        <w:rPr>
          <w:rFonts w:ascii="Times New Roman" w:hAnsi="Times New Roman" w:cs="Times New Roman"/>
        </w:rPr>
        <w:t xml:space="preserve"> strategy a finding that directly motivates Scenario S5 of the present study.</w:t>
      </w:r>
    </w:p>
    <w:p w14:paraId="2DF4C2B6" w14:textId="5EA96785" w:rsidR="007C7469" w:rsidRPr="00197A2B" w:rsidRDefault="006C71BE" w:rsidP="00152AD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lastRenderedPageBreak/>
        <w:t xml:space="preserve">Despite its pioneering contribution, the work </w:t>
      </w:r>
      <w:r w:rsidR="00B830EF" w:rsidRPr="00B830EF">
        <w:rPr>
          <w:rFonts w:ascii="Times New Roman" w:hAnsi="Times New Roman" w:cs="Times New Roman"/>
        </w:rPr>
        <w:t>of Nik Zad [2026]</w:t>
      </w:r>
      <w:r w:rsidR="00B830EF">
        <w:rPr>
          <w:rFonts w:ascii="Times New Roman" w:hAnsi="Times New Roman" w:cs="Times New Roman"/>
        </w:rPr>
        <w:t xml:space="preserve"> </w:t>
      </w:r>
      <w:r w:rsidRPr="00197A2B">
        <w:rPr>
          <w:rFonts w:ascii="Times New Roman" w:hAnsi="Times New Roman" w:cs="Times New Roman"/>
        </w:rPr>
        <w:t>has four significant limitations that the present study addresses. First, the analysis is geographically limited to a single Mediterranean location (northern Italy, Cfb climate), preventing any inference about how the APV–AD synergy varies with solar resource, ambient temperature, or growing-season length. Second, the crop beneath the panels is treated exclusively as a biomass feedstock source: no crop yield model is implemented, and the effect of panel shading on photosynthesis, PAR distribution, or harvest quantity is not quantified. Third, no land-use efficiency metric is defined beyond raw land occupation; the eLER concept or any equivalent multi-output indicator is absent, making it impossible to assess how efficiently the integrated system uses land relative to three separate monocultures. Fourth, the optimization searches only the economic design space (CHP vs. biomethane, on-grid vs. off-grid) without jointly optimizing the APV geometry (tilt, row spacing, module height) and AD design (digester volume, HRT, heating fraction) simultaneously.</w:t>
      </w:r>
    </w:p>
    <w:p w14:paraId="2DF4C2B7" w14:textId="1C1848AC" w:rsidR="007C7469" w:rsidRPr="00197A2B" w:rsidRDefault="006C71BE" w:rsidP="00197A2B">
      <w:pPr>
        <w:pStyle w:val="BodyText"/>
        <w:spacing w:line="360" w:lineRule="auto"/>
        <w:jc w:val="both"/>
        <w:rPr>
          <w:rFonts w:ascii="Times New Roman" w:hAnsi="Times New Roman" w:cs="Times New Roman"/>
        </w:rPr>
      </w:pPr>
      <w:r w:rsidRPr="00197A2B">
        <w:rPr>
          <w:rFonts w:ascii="Times New Roman" w:hAnsi="Times New Roman" w:cs="Times New Roman"/>
        </w:rPr>
        <w:t>Table </w:t>
      </w:r>
      <w:hyperlink w:anchor="tab:positioning">
        <w:r w:rsidRPr="00197A2B">
          <w:rPr>
            <w:rStyle w:val="Hyperlink"/>
            <w:rFonts w:ascii="Times New Roman" w:hAnsi="Times New Roman" w:cs="Times New Roman"/>
          </w:rPr>
          <w:t>1</w:t>
        </w:r>
      </w:hyperlink>
      <w:r w:rsidRPr="00197A2B">
        <w:rPr>
          <w:rFonts w:ascii="Times New Roman" w:hAnsi="Times New Roman" w:cs="Times New Roman"/>
        </w:rPr>
        <w:t xml:space="preserve"> </w:t>
      </w:r>
      <w:r w:rsidR="00826007" w:rsidRPr="00197A2B">
        <w:rPr>
          <w:rFonts w:ascii="Times New Roman" w:hAnsi="Times New Roman" w:cs="Times New Roman"/>
        </w:rPr>
        <w:t>summarizes</w:t>
      </w:r>
      <w:r w:rsidRPr="00197A2B">
        <w:rPr>
          <w:rFonts w:ascii="Times New Roman" w:hAnsi="Times New Roman" w:cs="Times New Roman"/>
        </w:rPr>
        <w:t xml:space="preserve"> the positioning of the present study relative to the most relevant prior works across the agrivoltaic, AD integration, and LER literatures.</w:t>
      </w:r>
    </w:p>
    <w:p w14:paraId="2DF4C2B8" w14:textId="58D2A863" w:rsidR="007C7469" w:rsidRPr="00197A2B" w:rsidRDefault="007C7469" w:rsidP="00197A2B">
      <w:pPr>
        <w:pStyle w:val="TableCaption"/>
        <w:spacing w:line="360" w:lineRule="auto"/>
        <w:jc w:val="both"/>
        <w:rPr>
          <w:rFonts w:ascii="Times New Roman" w:hAnsi="Times New Roman" w:cs="Times New Roman"/>
        </w:rPr>
      </w:pPr>
      <w:bookmarkStart w:id="14" w:name="tab:positioning"/>
    </w:p>
    <w:p w14:paraId="4D9DBFED" w14:textId="57A59AE6" w:rsidR="000502FD" w:rsidRPr="000502FD" w:rsidRDefault="000502FD" w:rsidP="00C206EC">
      <w:pPr>
        <w:pStyle w:val="Caption"/>
        <w:keepNext/>
        <w:jc w:val="center"/>
        <w:rPr>
          <w:rFonts w:ascii="Times New Roman" w:hAnsi="Times New Roman" w:cs="Times New Roman"/>
          <w:i w:val="0"/>
          <w:sz w:val="20"/>
          <w:szCs w:val="20"/>
        </w:rPr>
      </w:pPr>
      <w:r w:rsidRPr="000502FD">
        <w:rPr>
          <w:rFonts w:ascii="Times New Roman" w:hAnsi="Times New Roman" w:cs="Times New Roman"/>
          <w:i w:val="0"/>
          <w:sz w:val="20"/>
          <w:szCs w:val="20"/>
        </w:rPr>
        <w:t xml:space="preserve">Table </w:t>
      </w:r>
      <w:r w:rsidRPr="000502FD">
        <w:rPr>
          <w:rFonts w:ascii="Times New Roman" w:hAnsi="Times New Roman" w:cs="Times New Roman"/>
          <w:i w:val="0"/>
          <w:sz w:val="20"/>
          <w:szCs w:val="20"/>
        </w:rPr>
        <w:fldChar w:fldCharType="begin"/>
      </w:r>
      <w:r w:rsidRPr="000502FD">
        <w:rPr>
          <w:rFonts w:ascii="Times New Roman" w:hAnsi="Times New Roman" w:cs="Times New Roman"/>
          <w:i w:val="0"/>
          <w:sz w:val="20"/>
          <w:szCs w:val="20"/>
        </w:rPr>
        <w:instrText xml:space="preserve"> SEQ Table \* ARABIC </w:instrText>
      </w:r>
      <w:r w:rsidRPr="000502FD">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1</w:t>
      </w:r>
      <w:r w:rsidRPr="000502FD">
        <w:rPr>
          <w:rFonts w:ascii="Times New Roman" w:hAnsi="Times New Roman" w:cs="Times New Roman"/>
          <w:i w:val="0"/>
          <w:sz w:val="20"/>
          <w:szCs w:val="20"/>
        </w:rPr>
        <w:fldChar w:fldCharType="end"/>
      </w:r>
      <w:r w:rsidRPr="000502FD">
        <w:rPr>
          <w:rFonts w:ascii="Times New Roman" w:hAnsi="Times New Roman" w:cs="Times New Roman"/>
          <w:i w:val="0"/>
          <w:sz w:val="20"/>
          <w:szCs w:val="20"/>
        </w:rPr>
        <w:t xml:space="preserve"> : Positioning of the present study relative to key prior works. </w:t>
      </w:r>
      <w:r w:rsidR="00E23E5C" w:rsidRPr="00E23E5C">
        <w:rPr>
          <w:rFonts w:ascii="Segoe UI Symbol" w:hAnsi="Segoe UI Symbol" w:cs="Segoe UI Symbol"/>
          <w:i w:val="0"/>
          <w:sz w:val="20"/>
          <w:szCs w:val="20"/>
        </w:rPr>
        <w:t>✓</w:t>
      </w:r>
      <w:r w:rsidRPr="000502FD">
        <w:rPr>
          <w:rFonts w:ascii="Times New Roman" w:hAnsi="Times New Roman" w:cs="Times New Roman"/>
          <w:i w:val="0"/>
          <w:sz w:val="20"/>
          <w:szCs w:val="20"/>
        </w:rPr>
        <w:t xml:space="preserve"> = fully addressed; </w:t>
      </w:r>
      <m:oMath>
        <m:r>
          <w:rPr>
            <w:rFonts w:ascii="Cambria Math" w:hAnsi="Cambria Math" w:cs="Times New Roman"/>
            <w:sz w:val="20"/>
            <w:szCs w:val="20"/>
          </w:rPr>
          <m:t>Ο</m:t>
        </m:r>
      </m:oMath>
      <w:r w:rsidR="000F1084" w:rsidRPr="000502FD">
        <w:rPr>
          <w:rFonts w:ascii="Times New Roman" w:hAnsi="Times New Roman" w:cs="Times New Roman"/>
          <w:i w:val="0"/>
          <w:sz w:val="20"/>
          <w:szCs w:val="20"/>
        </w:rPr>
        <w:t xml:space="preserve"> </w:t>
      </w:r>
      <w:r w:rsidRPr="000502FD">
        <w:rPr>
          <w:rFonts w:ascii="Times New Roman" w:hAnsi="Times New Roman" w:cs="Times New Roman"/>
          <w:i w:val="0"/>
          <w:sz w:val="20"/>
          <w:szCs w:val="20"/>
        </w:rPr>
        <w:t xml:space="preserve">= partially addressed; </w:t>
      </w:r>
      <m:oMath>
        <m:r>
          <w:rPr>
            <w:rFonts w:ascii="Cambria Math" w:hAnsi="Cambria Math" w:cs="Times New Roman"/>
            <w:sz w:val="20"/>
            <w:szCs w:val="20"/>
          </w:rPr>
          <m:t>×</m:t>
        </m:r>
      </m:oMath>
      <w:r w:rsidRPr="000502FD">
        <w:rPr>
          <w:rFonts w:ascii="Times New Roman" w:hAnsi="Times New Roman" w:cs="Times New Roman"/>
          <w:i w:val="0"/>
          <w:sz w:val="20"/>
          <w:szCs w:val="20"/>
        </w:rPr>
        <w:t>= not addressed.</w:t>
      </w:r>
    </w:p>
    <w:tbl>
      <w:tblPr>
        <w:tblStyle w:val="Table"/>
        <w:tblW w:w="7372" w:type="dxa"/>
        <w:jc w:val="center"/>
        <w:tblLook w:val="0000" w:firstRow="0" w:lastRow="0" w:firstColumn="0" w:lastColumn="0" w:noHBand="0" w:noVBand="0"/>
      </w:tblPr>
      <w:tblGrid>
        <w:gridCol w:w="1714"/>
        <w:gridCol w:w="983"/>
        <w:gridCol w:w="775"/>
        <w:gridCol w:w="1048"/>
        <w:gridCol w:w="898"/>
        <w:gridCol w:w="905"/>
        <w:gridCol w:w="1049"/>
      </w:tblGrid>
      <w:tr w:rsidR="001F47CE" w:rsidRPr="00FD37D0" w14:paraId="2DF4C2C0" w14:textId="77777777" w:rsidTr="004B2653">
        <w:trPr>
          <w:trHeight w:val="540"/>
          <w:jc w:val="center"/>
        </w:trPr>
        <w:tc>
          <w:tcPr>
            <w:tcW w:w="0" w:type="auto"/>
            <w:tcBorders>
              <w:top w:val="single" w:sz="4" w:space="0" w:color="auto"/>
            </w:tcBorders>
          </w:tcPr>
          <w:p w14:paraId="2DF4C2B9"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Study</w:t>
            </w:r>
          </w:p>
        </w:tc>
        <w:tc>
          <w:tcPr>
            <w:tcW w:w="0" w:type="auto"/>
            <w:tcBorders>
              <w:top w:val="single" w:sz="4" w:space="0" w:color="auto"/>
            </w:tcBorders>
          </w:tcPr>
          <w:p w14:paraId="2DF4C2BA"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Multi-</w:t>
            </w:r>
          </w:p>
        </w:tc>
        <w:tc>
          <w:tcPr>
            <w:tcW w:w="0" w:type="auto"/>
            <w:tcBorders>
              <w:top w:val="single" w:sz="4" w:space="0" w:color="auto"/>
            </w:tcBorders>
          </w:tcPr>
          <w:p w14:paraId="2DF4C2BB"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Crop</w:t>
            </w:r>
          </w:p>
        </w:tc>
        <w:tc>
          <w:tcPr>
            <w:tcW w:w="0" w:type="auto"/>
            <w:tcBorders>
              <w:top w:val="single" w:sz="4" w:space="0" w:color="auto"/>
            </w:tcBorders>
          </w:tcPr>
          <w:p w14:paraId="2DF4C2BC"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AD</w:t>
            </w:r>
          </w:p>
        </w:tc>
        <w:tc>
          <w:tcPr>
            <w:tcW w:w="0" w:type="auto"/>
            <w:tcBorders>
              <w:top w:val="single" w:sz="4" w:space="0" w:color="auto"/>
            </w:tcBorders>
          </w:tcPr>
          <w:p w14:paraId="2DF4C2BD"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Joint</w:t>
            </w:r>
          </w:p>
        </w:tc>
        <w:tc>
          <w:tcPr>
            <w:tcW w:w="0" w:type="auto"/>
            <w:tcBorders>
              <w:top w:val="single" w:sz="4" w:space="0" w:color="auto"/>
            </w:tcBorders>
          </w:tcPr>
          <w:p w14:paraId="2DF4C2BE"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LER</w:t>
            </w:r>
          </w:p>
        </w:tc>
        <w:tc>
          <w:tcPr>
            <w:tcW w:w="0" w:type="auto"/>
            <w:tcBorders>
              <w:top w:val="single" w:sz="4" w:space="0" w:color="auto"/>
            </w:tcBorders>
          </w:tcPr>
          <w:p w14:paraId="2DF4C2BF"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4E</w:t>
            </w:r>
          </w:p>
        </w:tc>
      </w:tr>
      <w:tr w:rsidR="001F47CE" w:rsidRPr="00FD37D0" w14:paraId="2DF4C2C8" w14:textId="77777777" w:rsidTr="004B2653">
        <w:trPr>
          <w:trHeight w:val="554"/>
          <w:jc w:val="center"/>
        </w:trPr>
        <w:tc>
          <w:tcPr>
            <w:tcW w:w="0" w:type="auto"/>
            <w:tcBorders>
              <w:bottom w:val="single" w:sz="4" w:space="0" w:color="auto"/>
            </w:tcBorders>
          </w:tcPr>
          <w:p w14:paraId="2DF4C2C1" w14:textId="77777777" w:rsidR="007C7469" w:rsidRPr="00FD37D0" w:rsidRDefault="007C7469" w:rsidP="00197A2B">
            <w:pPr>
              <w:pStyle w:val="Compact"/>
              <w:spacing w:line="360" w:lineRule="auto"/>
              <w:jc w:val="both"/>
              <w:rPr>
                <w:rFonts w:ascii="Times New Roman" w:hAnsi="Times New Roman" w:cs="Times New Roman"/>
                <w:sz w:val="20"/>
                <w:szCs w:val="20"/>
              </w:rPr>
            </w:pPr>
          </w:p>
        </w:tc>
        <w:tc>
          <w:tcPr>
            <w:tcW w:w="0" w:type="auto"/>
            <w:tcBorders>
              <w:bottom w:val="single" w:sz="4" w:space="0" w:color="auto"/>
            </w:tcBorders>
          </w:tcPr>
          <w:p w14:paraId="2DF4C2C2"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climate</w:t>
            </w:r>
          </w:p>
        </w:tc>
        <w:tc>
          <w:tcPr>
            <w:tcW w:w="0" w:type="auto"/>
            <w:tcBorders>
              <w:bottom w:val="single" w:sz="4" w:space="0" w:color="auto"/>
            </w:tcBorders>
          </w:tcPr>
          <w:p w14:paraId="2DF4C2C3"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yield</w:t>
            </w:r>
          </w:p>
        </w:tc>
        <w:tc>
          <w:tcPr>
            <w:tcW w:w="0" w:type="auto"/>
            <w:tcBorders>
              <w:bottom w:val="single" w:sz="4" w:space="0" w:color="auto"/>
            </w:tcBorders>
          </w:tcPr>
          <w:p w14:paraId="2DF4C2C4"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thermal</w:t>
            </w:r>
          </w:p>
        </w:tc>
        <w:tc>
          <w:tcPr>
            <w:tcW w:w="0" w:type="auto"/>
            <w:tcBorders>
              <w:bottom w:val="single" w:sz="4" w:space="0" w:color="auto"/>
            </w:tcBorders>
          </w:tcPr>
          <w:p w14:paraId="2DF4C2C5" w14:textId="77777777" w:rsidR="007C7469" w:rsidRPr="00FD37D0" w:rsidRDefault="006C71BE" w:rsidP="00197A2B">
            <w:pPr>
              <w:pStyle w:val="Compact"/>
              <w:spacing w:line="360" w:lineRule="auto"/>
              <w:jc w:val="both"/>
              <w:rPr>
                <w:rFonts w:ascii="Times New Roman" w:hAnsi="Times New Roman" w:cs="Times New Roman"/>
                <w:sz w:val="20"/>
                <w:szCs w:val="20"/>
              </w:rPr>
            </w:pPr>
            <w:proofErr w:type="spellStart"/>
            <w:r w:rsidRPr="00FD37D0">
              <w:rPr>
                <w:rFonts w:ascii="Times New Roman" w:hAnsi="Times New Roman" w:cs="Times New Roman"/>
                <w:b/>
                <w:bCs/>
                <w:sz w:val="20"/>
                <w:szCs w:val="20"/>
              </w:rPr>
              <w:t>optim</w:t>
            </w:r>
            <w:proofErr w:type="spellEnd"/>
            <w:r w:rsidRPr="00FD37D0">
              <w:rPr>
                <w:rFonts w:ascii="Times New Roman" w:hAnsi="Times New Roman" w:cs="Times New Roman"/>
                <w:b/>
                <w:bCs/>
                <w:sz w:val="20"/>
                <w:szCs w:val="20"/>
              </w:rPr>
              <w:t>.</w:t>
            </w:r>
          </w:p>
        </w:tc>
        <w:tc>
          <w:tcPr>
            <w:tcW w:w="0" w:type="auto"/>
            <w:tcBorders>
              <w:bottom w:val="single" w:sz="4" w:space="0" w:color="auto"/>
            </w:tcBorders>
          </w:tcPr>
          <w:p w14:paraId="2DF4C2C6"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metric</w:t>
            </w:r>
          </w:p>
        </w:tc>
        <w:tc>
          <w:tcPr>
            <w:tcW w:w="0" w:type="auto"/>
            <w:tcBorders>
              <w:bottom w:val="single" w:sz="4" w:space="0" w:color="auto"/>
            </w:tcBorders>
          </w:tcPr>
          <w:p w14:paraId="2DF4C2C7"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analysis</w:t>
            </w:r>
          </w:p>
        </w:tc>
      </w:tr>
      <w:tr w:rsidR="001F47CE" w:rsidRPr="00FD37D0" w14:paraId="2DF4C2D0" w14:textId="77777777" w:rsidTr="00530896">
        <w:trPr>
          <w:trHeight w:val="554"/>
          <w:jc w:val="center"/>
        </w:trPr>
        <w:tc>
          <w:tcPr>
            <w:tcW w:w="0" w:type="auto"/>
            <w:tcBorders>
              <w:top w:val="single" w:sz="4" w:space="0" w:color="auto"/>
            </w:tcBorders>
          </w:tcPr>
          <w:p w14:paraId="2DF4C2C9" w14:textId="62ED834F" w:rsidR="007C7469" w:rsidRPr="00FD37D0" w:rsidRDefault="00D41681"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Dupra</w:t>
            </w:r>
            <w:r w:rsidR="001E5380" w:rsidRPr="00FD37D0">
              <w:rPr>
                <w:rFonts w:ascii="Times New Roman" w:hAnsi="Times New Roman" w:cs="Times New Roman"/>
                <w:sz w:val="20"/>
                <w:szCs w:val="20"/>
              </w:rPr>
              <w:t>z et al.</w:t>
            </w:r>
          </w:p>
        </w:tc>
        <w:tc>
          <w:tcPr>
            <w:tcW w:w="0" w:type="auto"/>
            <w:tcBorders>
              <w:top w:val="single" w:sz="4" w:space="0" w:color="auto"/>
            </w:tcBorders>
            <w:vAlign w:val="center"/>
          </w:tcPr>
          <w:p w14:paraId="2DF4C2CA"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tcBorders>
              <w:top w:val="single" w:sz="4" w:space="0" w:color="auto"/>
            </w:tcBorders>
            <w:vAlign w:val="center"/>
          </w:tcPr>
          <w:p w14:paraId="2DF4C2CB" w14:textId="7F3CF5B6" w:rsidR="007C7469" w:rsidRPr="00FD37D0" w:rsidRDefault="001F47CE"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top w:val="single" w:sz="4" w:space="0" w:color="auto"/>
            </w:tcBorders>
            <w:vAlign w:val="center"/>
          </w:tcPr>
          <w:p w14:paraId="2DF4C2CC"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tcBorders>
              <w:top w:val="single" w:sz="4" w:space="0" w:color="auto"/>
            </w:tcBorders>
            <w:vAlign w:val="center"/>
          </w:tcPr>
          <w:p w14:paraId="2DF4C2CD"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tcBorders>
              <w:top w:val="single" w:sz="4" w:space="0" w:color="auto"/>
            </w:tcBorders>
            <w:vAlign w:val="center"/>
          </w:tcPr>
          <w:p w14:paraId="2DF4C2CE" w14:textId="60AB4EF6" w:rsidR="007C7469" w:rsidRPr="00FD37D0" w:rsidRDefault="001F47CE"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top w:val="single" w:sz="4" w:space="0" w:color="auto"/>
            </w:tcBorders>
            <w:vAlign w:val="center"/>
          </w:tcPr>
          <w:p w14:paraId="2DF4C2CF"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1F47CE" w:rsidRPr="00FD37D0" w14:paraId="2DF4C2D8" w14:textId="77777777" w:rsidTr="00530896">
        <w:trPr>
          <w:trHeight w:val="554"/>
          <w:jc w:val="center"/>
        </w:trPr>
        <w:tc>
          <w:tcPr>
            <w:tcW w:w="0" w:type="auto"/>
          </w:tcPr>
          <w:p w14:paraId="2DF4C2D1" w14:textId="24FAC4B4" w:rsidR="007C7469" w:rsidRPr="00FD37D0" w:rsidRDefault="001E5380"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Riaz et al.</w:t>
            </w:r>
          </w:p>
        </w:tc>
        <w:tc>
          <w:tcPr>
            <w:tcW w:w="0" w:type="auto"/>
            <w:vAlign w:val="center"/>
          </w:tcPr>
          <w:p w14:paraId="2DF4C2D2"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D3" w14:textId="058CA259" w:rsidR="007C7469" w:rsidRPr="00FD37D0" w:rsidRDefault="001F47CE"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D4"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D5"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D6" w14:textId="27011959" w:rsidR="007C7469" w:rsidRPr="00FD37D0" w:rsidRDefault="001F47CE"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D7"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1F47CE" w:rsidRPr="00FD37D0" w14:paraId="2DF4C2E0" w14:textId="77777777" w:rsidTr="00530896">
        <w:trPr>
          <w:trHeight w:val="554"/>
          <w:jc w:val="center"/>
        </w:trPr>
        <w:tc>
          <w:tcPr>
            <w:tcW w:w="0" w:type="auto"/>
          </w:tcPr>
          <w:p w14:paraId="2DF4C2D9" w14:textId="18697CD6" w:rsidR="007C7469" w:rsidRPr="00FD37D0" w:rsidRDefault="001E5380"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Ma</w:t>
            </w:r>
            <w:r w:rsidR="00B101D5" w:rsidRPr="00FD37D0">
              <w:rPr>
                <w:rFonts w:ascii="Times New Roman" w:hAnsi="Times New Roman" w:cs="Times New Roman"/>
                <w:sz w:val="20"/>
                <w:szCs w:val="20"/>
              </w:rPr>
              <w:t>zzeo et al.</w:t>
            </w:r>
          </w:p>
        </w:tc>
        <w:tc>
          <w:tcPr>
            <w:tcW w:w="0" w:type="auto"/>
            <w:vAlign w:val="center"/>
          </w:tcPr>
          <w:p w14:paraId="2DF4C2DA"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DB" w14:textId="708D8F79" w:rsidR="007C7469" w:rsidRPr="00FD37D0" w:rsidRDefault="001F47CE" w:rsidP="00530896">
            <w:pPr>
              <w:pStyle w:val="Compact"/>
              <w:spacing w:line="360" w:lineRule="auto"/>
              <w:jc w:val="center"/>
              <w:rPr>
                <w:rFonts w:ascii="Times New Roman" w:hAnsi="Times New Roman" w:cs="Times New Roman"/>
                <w:b/>
                <w:bCs/>
                <w:sz w:val="20"/>
                <w:szCs w:val="20"/>
              </w:rPr>
            </w:pPr>
            <w:r w:rsidRPr="00FD37D0">
              <w:rPr>
                <w:rFonts w:ascii="Segoe UI Symbol" w:hAnsi="Segoe UI Symbol" w:cs="Segoe UI Symbol"/>
                <w:b/>
                <w:bCs/>
                <w:sz w:val="20"/>
                <w:szCs w:val="20"/>
              </w:rPr>
              <w:t>✓</w:t>
            </w:r>
          </w:p>
        </w:tc>
        <w:tc>
          <w:tcPr>
            <w:tcW w:w="0" w:type="auto"/>
            <w:vAlign w:val="center"/>
          </w:tcPr>
          <w:p w14:paraId="2DF4C2DC"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DD" w14:textId="58666D43" w:rsidR="007C7469" w:rsidRPr="00FD37D0" w:rsidRDefault="00D95519"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c>
          <w:tcPr>
            <w:tcW w:w="0" w:type="auto"/>
            <w:vAlign w:val="center"/>
          </w:tcPr>
          <w:p w14:paraId="2DF4C2DE" w14:textId="703626F9" w:rsidR="007C7469" w:rsidRPr="00FD37D0" w:rsidRDefault="001F47CE"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DF"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1F47CE" w:rsidRPr="00FD37D0" w14:paraId="2DF4C2E8" w14:textId="77777777" w:rsidTr="00530896">
        <w:trPr>
          <w:trHeight w:val="554"/>
          <w:jc w:val="center"/>
        </w:trPr>
        <w:tc>
          <w:tcPr>
            <w:tcW w:w="0" w:type="auto"/>
          </w:tcPr>
          <w:p w14:paraId="2DF4C2E1" w14:textId="2EC3E6BC" w:rsidR="007C7469" w:rsidRPr="00FD37D0" w:rsidRDefault="00B101D5"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Zainali et al.</w:t>
            </w:r>
          </w:p>
        </w:tc>
        <w:tc>
          <w:tcPr>
            <w:tcW w:w="0" w:type="auto"/>
            <w:vAlign w:val="center"/>
          </w:tcPr>
          <w:p w14:paraId="2DF4C2E2" w14:textId="356632D4" w:rsidR="007C7469" w:rsidRPr="00FD37D0" w:rsidRDefault="00D1163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c>
          <w:tcPr>
            <w:tcW w:w="0" w:type="auto"/>
            <w:vAlign w:val="center"/>
          </w:tcPr>
          <w:p w14:paraId="2DF4C2E3"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4"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5"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6"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7"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1F47CE" w:rsidRPr="00FD37D0" w14:paraId="2DF4C2F0" w14:textId="77777777" w:rsidTr="00530896">
        <w:trPr>
          <w:trHeight w:val="567"/>
          <w:jc w:val="center"/>
        </w:trPr>
        <w:tc>
          <w:tcPr>
            <w:tcW w:w="0" w:type="auto"/>
          </w:tcPr>
          <w:p w14:paraId="2DF4C2E9" w14:textId="5DA86707" w:rsidR="007C7469" w:rsidRPr="00FD37D0" w:rsidRDefault="00B101D5"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Pal and Ilango</w:t>
            </w:r>
          </w:p>
        </w:tc>
        <w:tc>
          <w:tcPr>
            <w:tcW w:w="0" w:type="auto"/>
            <w:vAlign w:val="center"/>
          </w:tcPr>
          <w:p w14:paraId="2DF4C2EA"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B"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C" w14:textId="0E7578EA"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ED"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E"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EF" w14:textId="326EBBE4" w:rsidR="007C7469" w:rsidRPr="00FD37D0" w:rsidRDefault="00D95519"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r>
      <w:tr w:rsidR="001F47CE" w:rsidRPr="00FD37D0" w14:paraId="2DF4C2F8" w14:textId="77777777" w:rsidTr="00530896">
        <w:trPr>
          <w:trHeight w:val="554"/>
          <w:jc w:val="center"/>
        </w:trPr>
        <w:tc>
          <w:tcPr>
            <w:tcW w:w="0" w:type="auto"/>
          </w:tcPr>
          <w:p w14:paraId="2DF4C2F1" w14:textId="77CF9B54" w:rsidR="007C7469" w:rsidRPr="00FD37D0" w:rsidRDefault="00050F2D"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Temiz et al.</w:t>
            </w:r>
          </w:p>
        </w:tc>
        <w:tc>
          <w:tcPr>
            <w:tcW w:w="0" w:type="auto"/>
            <w:vAlign w:val="center"/>
          </w:tcPr>
          <w:p w14:paraId="2DF4C2F2"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3"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4" w14:textId="4BAC64E0"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F5"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6"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7" w14:textId="5456F2D8" w:rsidR="007C7469" w:rsidRPr="00FD37D0" w:rsidRDefault="00D95519"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r>
      <w:tr w:rsidR="001F47CE" w:rsidRPr="00FD37D0" w14:paraId="2DF4C300" w14:textId="77777777" w:rsidTr="00530896">
        <w:trPr>
          <w:trHeight w:val="554"/>
          <w:jc w:val="center"/>
        </w:trPr>
        <w:tc>
          <w:tcPr>
            <w:tcW w:w="0" w:type="auto"/>
          </w:tcPr>
          <w:p w14:paraId="2DF4C2F9" w14:textId="605E3959" w:rsidR="007C7469" w:rsidRPr="00FD37D0" w:rsidRDefault="00050F2D"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sz w:val="20"/>
                <w:szCs w:val="20"/>
              </w:rPr>
              <w:t>Nik Zad [2026]</w:t>
            </w:r>
          </w:p>
        </w:tc>
        <w:tc>
          <w:tcPr>
            <w:tcW w:w="0" w:type="auto"/>
            <w:vAlign w:val="center"/>
          </w:tcPr>
          <w:p w14:paraId="2DF4C2FA"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B"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C" w14:textId="2FA6C43C"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vAlign w:val="center"/>
          </w:tcPr>
          <w:p w14:paraId="2DF4C2FD" w14:textId="152AE806" w:rsidR="007C7469" w:rsidRPr="00FD37D0" w:rsidRDefault="009E7E24"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c>
          <w:tcPr>
            <w:tcW w:w="0" w:type="auto"/>
            <w:vAlign w:val="center"/>
          </w:tcPr>
          <w:p w14:paraId="2DF4C2FE" w14:textId="77777777" w:rsidR="007C7469" w:rsidRPr="00FD37D0" w:rsidRDefault="006C71BE"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c>
          <w:tcPr>
            <w:tcW w:w="0" w:type="auto"/>
            <w:vAlign w:val="center"/>
          </w:tcPr>
          <w:p w14:paraId="2DF4C2FF" w14:textId="2808FF45" w:rsidR="007C7469" w:rsidRPr="00FD37D0" w:rsidRDefault="00D95519" w:rsidP="00530896">
            <w:pPr>
              <w:pStyle w:val="Compact"/>
              <w:spacing w:line="360" w:lineRule="auto"/>
              <w:jc w:val="center"/>
              <w:rPr>
                <w:rFonts w:ascii="Times New Roman" w:hAnsi="Times New Roman" w:cs="Times New Roman"/>
                <w:sz w:val="20"/>
                <w:szCs w:val="20"/>
              </w:rPr>
            </w:pPr>
            <m:oMathPara>
              <m:oMath>
                <m:r>
                  <m:rPr>
                    <m:sty m:val="p"/>
                  </m:rPr>
                  <w:rPr>
                    <w:rFonts w:ascii="Cambria Math" w:hAnsi="Cambria Math" w:cs="Times New Roman"/>
                    <w:sz w:val="20"/>
                    <w:szCs w:val="20"/>
                  </w:rPr>
                  <m:t>Ο</m:t>
                </m:r>
              </m:oMath>
            </m:oMathPara>
          </w:p>
        </w:tc>
      </w:tr>
      <w:tr w:rsidR="001F47CE" w:rsidRPr="00FD37D0" w14:paraId="2DF4C308" w14:textId="77777777" w:rsidTr="00530896">
        <w:trPr>
          <w:trHeight w:val="540"/>
          <w:jc w:val="center"/>
        </w:trPr>
        <w:tc>
          <w:tcPr>
            <w:tcW w:w="0" w:type="auto"/>
            <w:tcBorders>
              <w:bottom w:val="single" w:sz="4" w:space="0" w:color="auto"/>
            </w:tcBorders>
          </w:tcPr>
          <w:p w14:paraId="2DF4C301" w14:textId="77777777" w:rsidR="007C7469" w:rsidRPr="00FD37D0" w:rsidRDefault="006C71BE" w:rsidP="00197A2B">
            <w:pPr>
              <w:pStyle w:val="Compact"/>
              <w:spacing w:line="360" w:lineRule="auto"/>
              <w:jc w:val="both"/>
              <w:rPr>
                <w:rFonts w:ascii="Times New Roman" w:hAnsi="Times New Roman" w:cs="Times New Roman"/>
                <w:sz w:val="20"/>
                <w:szCs w:val="20"/>
              </w:rPr>
            </w:pPr>
            <w:r w:rsidRPr="00FD37D0">
              <w:rPr>
                <w:rFonts w:ascii="Times New Roman" w:hAnsi="Times New Roman" w:cs="Times New Roman"/>
                <w:b/>
                <w:bCs/>
                <w:sz w:val="20"/>
                <w:szCs w:val="20"/>
              </w:rPr>
              <w:t>This study</w:t>
            </w:r>
          </w:p>
        </w:tc>
        <w:tc>
          <w:tcPr>
            <w:tcW w:w="0" w:type="auto"/>
            <w:tcBorders>
              <w:bottom w:val="single" w:sz="4" w:space="0" w:color="auto"/>
            </w:tcBorders>
            <w:vAlign w:val="center"/>
          </w:tcPr>
          <w:p w14:paraId="2DF4C302" w14:textId="1EC018DC"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bottom w:val="single" w:sz="4" w:space="0" w:color="auto"/>
            </w:tcBorders>
            <w:vAlign w:val="center"/>
          </w:tcPr>
          <w:p w14:paraId="2DF4C303" w14:textId="504FC186"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bottom w:val="single" w:sz="4" w:space="0" w:color="auto"/>
            </w:tcBorders>
            <w:vAlign w:val="center"/>
          </w:tcPr>
          <w:p w14:paraId="2DF4C304" w14:textId="04DDE967"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bottom w:val="single" w:sz="4" w:space="0" w:color="auto"/>
            </w:tcBorders>
            <w:vAlign w:val="center"/>
          </w:tcPr>
          <w:p w14:paraId="2DF4C305" w14:textId="151FED43"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bottom w:val="single" w:sz="4" w:space="0" w:color="auto"/>
            </w:tcBorders>
            <w:vAlign w:val="center"/>
          </w:tcPr>
          <w:p w14:paraId="2DF4C306" w14:textId="746300BB"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c>
          <w:tcPr>
            <w:tcW w:w="0" w:type="auto"/>
            <w:tcBorders>
              <w:bottom w:val="single" w:sz="4" w:space="0" w:color="auto"/>
            </w:tcBorders>
            <w:vAlign w:val="center"/>
          </w:tcPr>
          <w:p w14:paraId="2DF4C307" w14:textId="2BC309FD" w:rsidR="007C7469" w:rsidRPr="00FD37D0" w:rsidRDefault="009E7E24" w:rsidP="00530896">
            <w:pPr>
              <w:pStyle w:val="Compact"/>
              <w:spacing w:line="360" w:lineRule="auto"/>
              <w:jc w:val="center"/>
              <w:rPr>
                <w:rFonts w:ascii="Times New Roman" w:hAnsi="Times New Roman" w:cs="Times New Roman"/>
                <w:sz w:val="20"/>
                <w:szCs w:val="20"/>
              </w:rPr>
            </w:pPr>
            <w:r w:rsidRPr="00FD37D0">
              <w:rPr>
                <w:rFonts w:ascii="Segoe UI Symbol" w:hAnsi="Segoe UI Symbol" w:cs="Segoe UI Symbol"/>
                <w:b/>
                <w:bCs/>
                <w:sz w:val="20"/>
                <w:szCs w:val="20"/>
              </w:rPr>
              <w:t>✓</w:t>
            </w:r>
          </w:p>
        </w:tc>
      </w:tr>
    </w:tbl>
    <w:p w14:paraId="2DF4C309" w14:textId="24F79021" w:rsidR="007C7469" w:rsidRPr="00CB5FE3" w:rsidRDefault="00CB5FE3" w:rsidP="00197A2B">
      <w:pPr>
        <w:pStyle w:val="Heading2"/>
        <w:spacing w:line="360" w:lineRule="auto"/>
        <w:jc w:val="both"/>
        <w:rPr>
          <w:rFonts w:ascii="Times New Roman" w:hAnsi="Times New Roman" w:cs="Times New Roman"/>
          <w:b/>
          <w:bCs/>
          <w:color w:val="auto"/>
          <w:sz w:val="28"/>
          <w:szCs w:val="28"/>
        </w:rPr>
      </w:pPr>
      <w:bookmarkStart w:id="15" w:name="X8ec7f6d49f3c45771cf9d66a02272f286801281"/>
      <w:bookmarkEnd w:id="13"/>
      <w:bookmarkEnd w:id="14"/>
      <w:r>
        <w:rPr>
          <w:rFonts w:ascii="Times New Roman" w:hAnsi="Times New Roman" w:cs="Times New Roman"/>
          <w:b/>
          <w:bCs/>
          <w:color w:val="auto"/>
          <w:sz w:val="28"/>
          <w:szCs w:val="28"/>
        </w:rPr>
        <w:lastRenderedPageBreak/>
        <w:t xml:space="preserve">2.6 </w:t>
      </w:r>
      <w:r w:rsidR="006C71BE" w:rsidRPr="00CB5FE3">
        <w:rPr>
          <w:rFonts w:ascii="Times New Roman" w:hAnsi="Times New Roman" w:cs="Times New Roman"/>
          <w:b/>
          <w:bCs/>
          <w:color w:val="auto"/>
          <w:sz w:val="28"/>
          <w:szCs w:val="28"/>
        </w:rPr>
        <w:t>Multi-Climate Comparative Studies and Research Positioning</w:t>
      </w:r>
    </w:p>
    <w:p w14:paraId="2DF4C30A" w14:textId="082FB85C" w:rsidR="007C7469" w:rsidRPr="00197A2B" w:rsidRDefault="006C71BE" w:rsidP="00CB5FE3">
      <w:pPr>
        <w:pStyle w:val="FirstParagraph"/>
        <w:spacing w:line="360" w:lineRule="auto"/>
        <w:ind w:firstLine="720"/>
        <w:jc w:val="both"/>
        <w:rPr>
          <w:rFonts w:ascii="Times New Roman" w:hAnsi="Times New Roman" w:cs="Times New Roman"/>
        </w:rPr>
      </w:pPr>
      <w:r w:rsidRPr="00197A2B">
        <w:rPr>
          <w:rFonts w:ascii="Times New Roman" w:hAnsi="Times New Roman" w:cs="Times New Roman"/>
        </w:rPr>
        <w:t xml:space="preserve">Multi-site comparative analyses in agrivoltaic research remain </w:t>
      </w:r>
      <w:r w:rsidR="007262A5" w:rsidRPr="007262A5">
        <w:rPr>
          <w:rFonts w:ascii="Times New Roman" w:hAnsi="Times New Roman" w:cs="Times New Roman"/>
        </w:rPr>
        <w:t>rare. Zainali et al</w:t>
      </w:r>
      <w:r w:rsidRPr="00197A2B">
        <w:rPr>
          <w:rFonts w:ascii="Times New Roman" w:hAnsi="Times New Roman" w:cs="Times New Roman"/>
        </w:rPr>
        <w:t xml:space="preserve">.  modelled shading factors and POA irradiance across five European locations using a validated geometric model, but without crop yield, economic, or water analysis. Their study confirmed that the shading geometry is strongly latitude-dependent the same panel configuration produces significantly different ground irradiance distributions at 38°N (Spain) versus 52°N (Netherlands) motivating the multi-latitude design of the present study. </w:t>
      </w:r>
      <w:r w:rsidR="00544033" w:rsidRPr="00544033">
        <w:rPr>
          <w:rFonts w:ascii="Times New Roman" w:hAnsi="Times New Roman" w:cs="Times New Roman"/>
        </w:rPr>
        <w:t>Semeraro et al. conducted</w:t>
      </w:r>
      <w:r w:rsidR="00544033">
        <w:rPr>
          <w:rFonts w:ascii="Times New Roman" w:hAnsi="Times New Roman" w:cs="Times New Roman"/>
        </w:rPr>
        <w:t xml:space="preserve"> </w:t>
      </w:r>
      <w:r w:rsidRPr="00197A2B">
        <w:rPr>
          <w:rFonts w:ascii="Times New Roman" w:hAnsi="Times New Roman" w:cs="Times New Roman"/>
        </w:rPr>
        <w:t>a meta-analysis across 127 agrivoltaic case studies spanning Europe, Asia, and North America, finding that climate zone explains approximately 18% of LER variance after controlling for crop species and panel technology, but without isolating the mechanism.</w:t>
      </w:r>
    </w:p>
    <w:p w14:paraId="2DF4C30B" w14:textId="3366967D" w:rsidR="007C7469" w:rsidRPr="00197A2B" w:rsidRDefault="006C71BE" w:rsidP="00152AD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No prior study has applied an integrated APV–AD framework to more than one climate zone, nor has any study included a site from tropical Sub-Saharan Africa (BSh tropical), where the combination of year-round near-optimal digester temperatures (ambient T</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amb</m:t>
            </m:r>
          </m:sub>
        </m:sSub>
        <m:r>
          <m:rPr>
            <m:sty m:val="p"/>
          </m:rPr>
          <w:rPr>
            <w:rFonts w:ascii="Cambria Math" w:hAnsi="Cambria Math" w:cs="Times New Roman"/>
          </w:rPr>
          <m:t>≥</m:t>
        </m:r>
      </m:oMath>
      <w:r w:rsidRPr="00197A2B">
        <w:rPr>
          <w:rFonts w:ascii="Times New Roman" w:hAnsi="Times New Roman" w:cs="Times New Roman"/>
        </w:rPr>
        <w:t xml:space="preserve"> 22 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197A2B">
        <w:rPr>
          <w:rFonts w:ascii="Times New Roman" w:hAnsi="Times New Roman" w:cs="Times New Roman"/>
        </w:rPr>
        <w:t>C throughout the year), high solar irradiance (2050 kWh   m</w:t>
      </w:r>
      <w:r w:rsidRPr="00197A2B">
        <w:rPr>
          <w:rFonts w:ascii="Times New Roman" w:hAnsi="Times New Roman" w:cs="Times New Roman"/>
          <w:vertAlign w:val="superscript"/>
        </w:rPr>
        <w:t>−2</w:t>
      </w:r>
      <w:r w:rsidRPr="00197A2B">
        <w:rPr>
          <w:rFonts w:ascii="Times New Roman" w:hAnsi="Times New Roman" w:cs="Times New Roman"/>
        </w:rPr>
        <w:t>), and acute energy poverty creates a particularly strong case for integrated APV–AD deployment. The inclusion of Ouagadougou, Burkina Faso in the present study alongside Konya (BSk), Almería (BSh hot), and Freiburg (Cfb) enables a quantitative comparison of APV–AD performance across the full semi-arid-to-temperate spectrum.</w:t>
      </w:r>
    </w:p>
    <w:p w14:paraId="3A1F9EAD" w14:textId="4DE0C454" w:rsidR="002D5451" w:rsidRDefault="006C71BE" w:rsidP="00152ADC">
      <w:pPr>
        <w:pStyle w:val="BodyText"/>
        <w:spacing w:line="360" w:lineRule="auto"/>
        <w:ind w:firstLine="720"/>
        <w:jc w:val="both"/>
        <w:rPr>
          <w:rFonts w:ascii="Times New Roman" w:hAnsi="Times New Roman" w:cs="Times New Roman"/>
        </w:rPr>
      </w:pPr>
      <w:r w:rsidRPr="00197A2B">
        <w:rPr>
          <w:rFonts w:ascii="Times New Roman" w:hAnsi="Times New Roman" w:cs="Times New Roman"/>
        </w:rPr>
        <w:t>The present study extends prior work by: (</w:t>
      </w:r>
      <w:proofErr w:type="spellStart"/>
      <w:r w:rsidRPr="00197A2B">
        <w:rPr>
          <w:rFonts w:ascii="Times New Roman" w:hAnsi="Times New Roman" w:cs="Times New Roman"/>
        </w:rPr>
        <w:t>i</w:t>
      </w:r>
      <w:proofErr w:type="spellEnd"/>
      <w:r w:rsidRPr="00197A2B">
        <w:rPr>
          <w:rFonts w:ascii="Times New Roman" w:hAnsi="Times New Roman" w:cs="Times New Roman"/>
        </w:rPr>
        <w:t>) applying a joint APV–AD optimizer across four climate zones, (ii) introducing a three-component eLER as the optimization objective, (iii) identifying and mechanistically explaining a non-monotone relationship between annual solar resource and eLER through the PAR-saturation mechanism, and (iv) providing a 4E analysis Energetic, Economic, Energo-economic, and Environmental for an integrated APV–AD system across contrasting climate zones. Together, these contributions address the six research gaps identified in Section </w:t>
      </w:r>
      <w:hyperlink w:anchor="sec:intro">
        <w:r w:rsidRPr="00197A2B">
          <w:rPr>
            <w:rStyle w:val="Hyperlink"/>
            <w:rFonts w:ascii="Times New Roman" w:hAnsi="Times New Roman" w:cs="Times New Roman"/>
          </w:rPr>
          <w:t>1</w:t>
        </w:r>
      </w:hyperlink>
      <w:r w:rsidRPr="00197A2B">
        <w:rPr>
          <w:rFonts w:ascii="Times New Roman" w:hAnsi="Times New Roman" w:cs="Times New Roman"/>
        </w:rPr>
        <w:t xml:space="preserve"> and establish a replicable framework for the site-specific deployment assessment of integrated APV–AD systems in food-energy-water nexus planning.</w:t>
      </w:r>
      <w:bookmarkStart w:id="16" w:name="sec:method"/>
      <w:bookmarkEnd w:id="8"/>
      <w:bookmarkEnd w:id="15"/>
    </w:p>
    <w:p w14:paraId="17C95A37" w14:textId="77777777" w:rsidR="002D5451" w:rsidRDefault="002D5451">
      <w:pPr>
        <w:rPr>
          <w:rFonts w:ascii="Times New Roman" w:hAnsi="Times New Roman" w:cs="Times New Roman"/>
        </w:rPr>
      </w:pPr>
      <w:r>
        <w:rPr>
          <w:rFonts w:ascii="Times New Roman" w:hAnsi="Times New Roman" w:cs="Times New Roman"/>
        </w:rPr>
        <w:br w:type="page"/>
      </w:r>
    </w:p>
    <w:p w14:paraId="2DF4C30D" w14:textId="598BBFDE" w:rsidR="007C7469" w:rsidRPr="006F397A" w:rsidRDefault="006F397A" w:rsidP="00B21484">
      <w:pPr>
        <w:pStyle w:val="BodyTex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6C71BE" w:rsidRPr="006F397A">
        <w:rPr>
          <w:rFonts w:ascii="Times New Roman" w:hAnsi="Times New Roman" w:cs="Times New Roman"/>
          <w:b/>
          <w:bCs/>
          <w:sz w:val="28"/>
          <w:szCs w:val="28"/>
        </w:rPr>
        <w:t>Methodology</w:t>
      </w:r>
    </w:p>
    <w:p w14:paraId="2DF4C30E" w14:textId="512E2E4E" w:rsidR="007C7469" w:rsidRPr="006F397A" w:rsidRDefault="006F397A" w:rsidP="00B21484">
      <w:pPr>
        <w:pStyle w:val="Heading2"/>
        <w:spacing w:line="360" w:lineRule="auto"/>
        <w:jc w:val="both"/>
        <w:rPr>
          <w:rFonts w:ascii="Times New Roman" w:hAnsi="Times New Roman" w:cs="Times New Roman"/>
          <w:b/>
          <w:bCs/>
          <w:color w:val="auto"/>
          <w:sz w:val="28"/>
          <w:szCs w:val="28"/>
        </w:rPr>
      </w:pPr>
      <w:bookmarkStart w:id="17" w:name="sec:sites"/>
      <w:r>
        <w:rPr>
          <w:rFonts w:ascii="Times New Roman" w:hAnsi="Times New Roman" w:cs="Times New Roman"/>
          <w:b/>
          <w:bCs/>
          <w:color w:val="auto"/>
          <w:sz w:val="28"/>
          <w:szCs w:val="28"/>
        </w:rPr>
        <w:t xml:space="preserve">3.1 </w:t>
      </w:r>
      <w:r w:rsidR="006C71BE" w:rsidRPr="006F397A">
        <w:rPr>
          <w:rFonts w:ascii="Times New Roman" w:hAnsi="Times New Roman" w:cs="Times New Roman"/>
          <w:b/>
          <w:bCs/>
          <w:color w:val="auto"/>
          <w:sz w:val="28"/>
          <w:szCs w:val="28"/>
        </w:rPr>
        <w:t>Study Sites and Climate Data</w:t>
      </w:r>
    </w:p>
    <w:p w14:paraId="2DF4C30F" w14:textId="77777777" w:rsidR="007C7469" w:rsidRPr="00B21484" w:rsidRDefault="006C71BE" w:rsidP="006F397A">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Four sites were selected to span four distinct Köppen–Geiger climate subtypes across a latitudinal range of 12 °N to 48 °N (Table </w:t>
      </w:r>
      <w:hyperlink w:anchor="tab:sites">
        <w:r w:rsidRPr="00B21484">
          <w:rPr>
            <w:rStyle w:val="Hyperlink"/>
            <w:rFonts w:ascii="Times New Roman" w:hAnsi="Times New Roman" w:cs="Times New Roman"/>
          </w:rPr>
          <w:t>2</w:t>
        </w:r>
      </w:hyperlink>
      <w:r w:rsidRPr="00B21484">
        <w:rPr>
          <w:rFonts w:ascii="Times New Roman" w:hAnsi="Times New Roman" w:cs="Times New Roman"/>
        </w:rPr>
        <w:t>, Figure </w:t>
      </w:r>
      <w:hyperlink w:anchor="fig:sitemap">
        <w:r w:rsidRPr="00B21484">
          <w:rPr>
            <w:rStyle w:val="Hyperlink"/>
            <w:rFonts w:ascii="Times New Roman" w:hAnsi="Times New Roman" w:cs="Times New Roman"/>
          </w:rPr>
          <w:t>1</w:t>
        </w:r>
      </w:hyperlink>
      <w:r w:rsidRPr="00B21484">
        <w:rPr>
          <w:rFonts w:ascii="Times New Roman" w:hAnsi="Times New Roman" w:cs="Times New Roman"/>
        </w:rPr>
        <w:t>). The selection criterion was maximum climate diversity within the semi-arid and adjacent temperate zones that represent the primary deployment contexts for agrivoltaic systems: two hot and cold semi-arid sites (Almería BSh and Konya BSk), one tropical semi-arid site (Ouagadougou BSh), and one oceanic temperate site (Freiburg Cfb) included as a northern European reference.</w:t>
      </w:r>
    </w:p>
    <w:p w14:paraId="2B53333D" w14:textId="77777777" w:rsidR="006F397A" w:rsidRDefault="006C71BE" w:rsidP="006F397A">
      <w:pPr>
        <w:pStyle w:val="CaptionedFigure"/>
        <w:spacing w:line="360" w:lineRule="auto"/>
        <w:jc w:val="center"/>
      </w:pPr>
      <w:bookmarkStart w:id="18" w:name="fig:sitemap"/>
      <w:r w:rsidRPr="00B21484">
        <w:rPr>
          <w:rFonts w:ascii="Times New Roman" w:hAnsi="Times New Roman" w:cs="Times New Roman"/>
          <w:noProof/>
        </w:rPr>
        <w:drawing>
          <wp:inline distT="0" distB="0" distL="0" distR="0" wp14:anchorId="2DF4C87F" wp14:editId="2DF4C880">
            <wp:extent cx="4889326" cy="386636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fig01_site_map.png"/>
                    <pic:cNvPicPr>
                      <a:picLocks noChangeAspect="1" noChangeArrowheads="1"/>
                    </pic:cNvPicPr>
                  </pic:nvPicPr>
                  <pic:blipFill>
                    <a:blip r:embed="rId6"/>
                    <a:stretch>
                      <a:fillRect/>
                    </a:stretch>
                  </pic:blipFill>
                  <pic:spPr bwMode="auto">
                    <a:xfrm>
                      <a:off x="0" y="0"/>
                      <a:ext cx="4889326" cy="3866367"/>
                    </a:xfrm>
                    <a:prstGeom prst="rect">
                      <a:avLst/>
                    </a:prstGeom>
                    <a:noFill/>
                    <a:ln w="9525">
                      <a:noFill/>
                      <a:headEnd/>
                      <a:tailEnd/>
                    </a:ln>
                  </pic:spPr>
                </pic:pic>
              </a:graphicData>
            </a:graphic>
          </wp:inline>
        </w:drawing>
      </w:r>
    </w:p>
    <w:p w14:paraId="2DF4C310" w14:textId="296A2741" w:rsidR="007C7469" w:rsidRPr="006F397A" w:rsidRDefault="006F397A" w:rsidP="006F397A">
      <w:pPr>
        <w:pStyle w:val="Caption"/>
        <w:rPr>
          <w:rFonts w:ascii="Times New Roman" w:hAnsi="Times New Roman" w:cs="Times New Roman"/>
          <w:i w:val="0"/>
          <w:sz w:val="20"/>
          <w:szCs w:val="20"/>
        </w:rPr>
      </w:pPr>
      <w:r w:rsidRPr="006F397A">
        <w:rPr>
          <w:rFonts w:ascii="Times New Roman" w:hAnsi="Times New Roman" w:cs="Times New Roman"/>
          <w:i w:val="0"/>
          <w:sz w:val="20"/>
          <w:szCs w:val="20"/>
        </w:rPr>
        <w:t xml:space="preserve">Figure </w:t>
      </w:r>
      <w:r w:rsidRPr="006F397A">
        <w:rPr>
          <w:rFonts w:ascii="Times New Roman" w:hAnsi="Times New Roman" w:cs="Times New Roman"/>
          <w:i w:val="0"/>
          <w:sz w:val="20"/>
          <w:szCs w:val="20"/>
        </w:rPr>
        <w:fldChar w:fldCharType="begin"/>
      </w:r>
      <w:r w:rsidRPr="006F397A">
        <w:rPr>
          <w:rFonts w:ascii="Times New Roman" w:hAnsi="Times New Roman" w:cs="Times New Roman"/>
          <w:i w:val="0"/>
          <w:sz w:val="20"/>
          <w:szCs w:val="20"/>
        </w:rPr>
        <w:instrText xml:space="preserve"> SEQ Figure \* ARABIC </w:instrText>
      </w:r>
      <w:r w:rsidRPr="006F397A">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1</w:t>
      </w:r>
      <w:r w:rsidRPr="006F397A">
        <w:rPr>
          <w:rFonts w:ascii="Times New Roman" w:hAnsi="Times New Roman" w:cs="Times New Roman"/>
          <w:i w:val="0"/>
          <w:sz w:val="20"/>
          <w:szCs w:val="20"/>
        </w:rPr>
        <w:fldChar w:fldCharType="end"/>
      </w:r>
      <w:r w:rsidRPr="006F397A">
        <w:rPr>
          <w:rFonts w:ascii="Times New Roman" w:hAnsi="Times New Roman" w:cs="Times New Roman"/>
          <w:i w:val="0"/>
          <w:sz w:val="20"/>
          <w:szCs w:val="20"/>
        </w:rPr>
        <w:t xml:space="preserve"> : Location map of the four study sites overlaid on the Köppen–Geiger climate classification. Semi-arid zones (BS) are shaded in light yellow; the oceanic temperate zone (Cfb) in light blue.</w:t>
      </w:r>
    </w:p>
    <w:bookmarkEnd w:id="18"/>
    <w:p w14:paraId="2A5439B2" w14:textId="77777777" w:rsidR="006F397A" w:rsidRDefault="006F397A" w:rsidP="00B21484">
      <w:pPr>
        <w:pStyle w:val="BodyText"/>
        <w:spacing w:line="360" w:lineRule="auto"/>
        <w:jc w:val="both"/>
        <w:rPr>
          <w:rFonts w:ascii="Times New Roman" w:hAnsi="Times New Roman" w:cs="Times New Roman"/>
        </w:rPr>
      </w:pPr>
    </w:p>
    <w:p w14:paraId="5A9D2B6C" w14:textId="2BD6652F" w:rsidR="00C206EC" w:rsidRPr="00B21484" w:rsidRDefault="006C71BE" w:rsidP="00C206EC">
      <w:pPr>
        <w:pStyle w:val="BodyText"/>
        <w:spacing w:line="360" w:lineRule="auto"/>
        <w:ind w:firstLine="720"/>
        <w:jc w:val="both"/>
        <w:rPr>
          <w:rFonts w:ascii="Times New Roman" w:hAnsi="Times New Roman" w:cs="Times New Roman"/>
        </w:rPr>
      </w:pPr>
      <w:r w:rsidRPr="00B21484">
        <w:rPr>
          <w:rFonts w:ascii="Times New Roman" w:hAnsi="Times New Roman" w:cs="Times New Roman"/>
        </w:rPr>
        <w:t xml:space="preserve">Hourly climate data were obtained from the PVGIS-SARAH3 Typical Meteorological Year (TMY) database of the European Commission Joint Research </w:t>
      </w:r>
      <w:r w:rsidR="00A000A3" w:rsidRPr="00A000A3">
        <w:rPr>
          <w:rFonts w:ascii="Times New Roman" w:hAnsi="Times New Roman" w:cs="Times New Roman"/>
        </w:rPr>
        <w:t>Centre [pvg</w:t>
      </w:r>
      <w:r w:rsidR="00CE08F9">
        <w:rPr>
          <w:rFonts w:ascii="Times New Roman" w:hAnsi="Times New Roman" w:cs="Times New Roman"/>
        </w:rPr>
        <w:t>is</w:t>
      </w:r>
      <w:r w:rsidR="00A000A3" w:rsidRPr="00A000A3">
        <w:rPr>
          <w:rFonts w:ascii="Times New Roman" w:hAnsi="Times New Roman" w:cs="Times New Roman"/>
        </w:rPr>
        <w:t>, Huld et al.]</w:t>
      </w:r>
      <w:r w:rsidRPr="00B21484">
        <w:rPr>
          <w:rFonts w:ascii="Times New Roman" w:hAnsi="Times New Roman" w:cs="Times New Roman"/>
        </w:rPr>
        <w:t xml:space="preserve">. The SARAH3 satellite product provides direct normal irradiance (DNI) and diffuse horizontal </w:t>
      </w:r>
      <w:r w:rsidRPr="00B21484">
        <w:rPr>
          <w:rFonts w:ascii="Times New Roman" w:hAnsi="Times New Roman" w:cs="Times New Roman"/>
        </w:rPr>
        <w:lastRenderedPageBreak/>
        <w:t xml:space="preserve">irradiance (DHI) as independent retrievals, without decomposition from global horizontal irradiance (GHI). This avoids the systematic decomposition errors of up to </w:t>
      </w:r>
      <m:oMath>
        <m:r>
          <m:rPr>
            <m:sty m:val="p"/>
          </m:rPr>
          <w:rPr>
            <w:rFonts w:ascii="Cambria Math" w:hAnsi="Cambria Math" w:cs="Times New Roman"/>
          </w:rPr>
          <m:t>±</m:t>
        </m:r>
      </m:oMath>
      <w:r w:rsidRPr="00B21484">
        <w:rPr>
          <w:rFonts w:ascii="Times New Roman" w:hAnsi="Times New Roman" w:cs="Times New Roman"/>
        </w:rPr>
        <w:t xml:space="preserve">8% reported for empirical decomposition models under broken cloud </w:t>
      </w:r>
      <w:r w:rsidR="00210C90" w:rsidRPr="00B21484">
        <w:rPr>
          <w:rFonts w:ascii="Times New Roman" w:hAnsi="Times New Roman" w:cs="Times New Roman"/>
        </w:rPr>
        <w:t>conditions</w:t>
      </w:r>
      <w:r w:rsidR="00F332B0">
        <w:rPr>
          <w:rFonts w:ascii="Times New Roman" w:hAnsi="Times New Roman" w:cs="Times New Roman"/>
        </w:rPr>
        <w:t xml:space="preserve"> [</w:t>
      </w:r>
      <w:proofErr w:type="spellStart"/>
      <w:r w:rsidR="00F332B0" w:rsidRPr="008D0A5F">
        <w:rPr>
          <w:rFonts w:ascii="Times New Roman" w:hAnsi="Times New Roman" w:cs="Times New Roman"/>
        </w:rPr>
        <w:t>urr</w:t>
      </w:r>
      <w:proofErr w:type="spellEnd"/>
      <w:r w:rsidR="001C3AFA">
        <w:rPr>
          <w:rFonts w:ascii="Times New Roman" w:hAnsi="Times New Roman" w:cs="Times New Roman"/>
        </w:rPr>
        <w:t>]</w:t>
      </w:r>
      <w:r w:rsidR="00210C90" w:rsidRPr="00B21484">
        <w:rPr>
          <w:rFonts w:ascii="Times New Roman" w:hAnsi="Times New Roman" w:cs="Times New Roman"/>
        </w:rPr>
        <w:t>.</w:t>
      </w:r>
      <w:r w:rsidRPr="00B21484">
        <w:rPr>
          <w:rFonts w:ascii="Times New Roman" w:hAnsi="Times New Roman" w:cs="Times New Roman"/>
        </w:rPr>
        <w:t xml:space="preserve"> The mean bias error of PVGIS-SARAH3 GHI estimates is below </w:t>
      </w:r>
      <m:oMath>
        <m:r>
          <m:rPr>
            <m:sty m:val="p"/>
          </m:rPr>
          <w:rPr>
            <w:rFonts w:ascii="Cambria Math" w:hAnsi="Cambria Math" w:cs="Times New Roman"/>
          </w:rPr>
          <m:t>±</m:t>
        </m:r>
      </m:oMath>
      <w:r w:rsidRPr="00B21484">
        <w:rPr>
          <w:rFonts w:ascii="Times New Roman" w:hAnsi="Times New Roman" w:cs="Times New Roman"/>
        </w:rPr>
        <w:t xml:space="preserve">5% for monthly averages at all four study </w:t>
      </w:r>
      <w:r w:rsidR="002271BF" w:rsidRPr="002271BF">
        <w:rPr>
          <w:rFonts w:ascii="Times New Roman" w:hAnsi="Times New Roman" w:cs="Times New Roman"/>
        </w:rPr>
        <w:t>sites</w:t>
      </w:r>
      <w:r w:rsidR="002271BF">
        <w:rPr>
          <w:rFonts w:ascii="Times New Roman" w:hAnsi="Times New Roman" w:cs="Times New Roman"/>
        </w:rPr>
        <w:t xml:space="preserve"> </w:t>
      </w:r>
      <w:r w:rsidR="002271BF" w:rsidRPr="002271BF">
        <w:rPr>
          <w:rFonts w:ascii="Times New Roman" w:hAnsi="Times New Roman" w:cs="Times New Roman"/>
        </w:rPr>
        <w:t>[Huld</w:t>
      </w:r>
      <w:r w:rsidR="002271BF">
        <w:rPr>
          <w:rFonts w:ascii="Times New Roman" w:hAnsi="Times New Roman" w:cs="Times New Roman"/>
        </w:rPr>
        <w:t xml:space="preserve"> </w:t>
      </w:r>
      <w:r w:rsidR="002271BF" w:rsidRPr="002271BF">
        <w:rPr>
          <w:rFonts w:ascii="Times New Roman" w:hAnsi="Times New Roman" w:cs="Times New Roman"/>
        </w:rPr>
        <w:t>et</w:t>
      </w:r>
      <w:r w:rsidR="002271BF">
        <w:rPr>
          <w:rFonts w:ascii="Times New Roman" w:hAnsi="Times New Roman" w:cs="Times New Roman"/>
        </w:rPr>
        <w:t xml:space="preserve"> </w:t>
      </w:r>
      <w:r w:rsidR="002271BF" w:rsidRPr="002271BF">
        <w:rPr>
          <w:rFonts w:ascii="Times New Roman" w:hAnsi="Times New Roman" w:cs="Times New Roman"/>
        </w:rPr>
        <w:t>al.]</w:t>
      </w:r>
      <w:r w:rsidRPr="00B21484">
        <w:rPr>
          <w:rFonts w:ascii="Times New Roman" w:hAnsi="Times New Roman" w:cs="Times New Roman"/>
        </w:rPr>
        <w:t>. The TMY file format provides ten meteorological variables at hourly resolution (8760 rows per site): air temperature 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m:t>
            </m:r>
          </m:sub>
        </m:sSub>
      </m:oMath>
      <w:r w:rsidRPr="00B21484">
        <w:rPr>
          <w:rFonts w:ascii="Times New Roman" w:hAnsi="Times New Roman" w:cs="Times New Roman"/>
        </w:rPr>
        <w:t xml:space="preserve"> (°C), relative humidity RH (%), GHI, DNI, DHI (W m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B21484">
        <w:rPr>
          <w:rFonts w:ascii="Times New Roman" w:hAnsi="Times New Roman" w:cs="Times New Roman"/>
        </w:rPr>
        <w:t>), downwelling infrared irradiance IR(h) (W m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B21484">
        <w:rPr>
          <w:rFonts w:ascii="Times New Roman" w:hAnsi="Times New Roman" w:cs="Times New Roman"/>
        </w:rPr>
        <w:t>), 10-m wind speed WS</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10m</m:t>
            </m:r>
          </m:sub>
        </m:sSub>
      </m:oMath>
      <w:r w:rsidRPr="00B21484">
        <w:rPr>
          <w:rFonts w:ascii="Times New Roman" w:hAnsi="Times New Roman" w:cs="Times New Roman"/>
        </w:rPr>
        <w:t xml:space="preserve"> (m s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wind direction WD</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10m</m:t>
            </m:r>
          </m:sub>
        </m:sSub>
      </m:oMath>
      <w:r w:rsidRPr="00B21484">
        <w:rPr>
          <w:rFonts w:ascii="Times New Roman" w:hAnsi="Times New Roman" w:cs="Times New Roman"/>
        </w:rPr>
        <w:t xml:space="preserve"> (°), and surface pressure SP (Pa).</w:t>
      </w:r>
      <w:bookmarkStart w:id="19" w:name="tab:sites"/>
    </w:p>
    <w:p w14:paraId="585559C8" w14:textId="1F91BCB4" w:rsidR="00B70D6B" w:rsidRPr="00B70D6B" w:rsidRDefault="00B70D6B" w:rsidP="00C206EC">
      <w:pPr>
        <w:pStyle w:val="Caption"/>
        <w:keepNext/>
        <w:jc w:val="center"/>
        <w:rPr>
          <w:rFonts w:ascii="Times New Roman" w:hAnsi="Times New Roman" w:cs="Times New Roman"/>
          <w:i w:val="0"/>
          <w:sz w:val="20"/>
          <w:szCs w:val="20"/>
        </w:rPr>
      </w:pPr>
      <w:r w:rsidRPr="00B70D6B">
        <w:rPr>
          <w:rFonts w:ascii="Times New Roman" w:hAnsi="Times New Roman" w:cs="Times New Roman"/>
          <w:i w:val="0"/>
          <w:sz w:val="20"/>
          <w:szCs w:val="20"/>
        </w:rPr>
        <w:t xml:space="preserve">Table </w:t>
      </w:r>
      <w:r w:rsidRPr="00B70D6B">
        <w:rPr>
          <w:rFonts w:ascii="Times New Roman" w:hAnsi="Times New Roman" w:cs="Times New Roman"/>
          <w:i w:val="0"/>
          <w:sz w:val="20"/>
          <w:szCs w:val="20"/>
        </w:rPr>
        <w:fldChar w:fldCharType="begin"/>
      </w:r>
      <w:r w:rsidRPr="00B70D6B">
        <w:rPr>
          <w:rFonts w:ascii="Times New Roman" w:hAnsi="Times New Roman" w:cs="Times New Roman"/>
          <w:i w:val="0"/>
          <w:sz w:val="20"/>
          <w:szCs w:val="20"/>
        </w:rPr>
        <w:instrText xml:space="preserve"> SEQ Table \* ARABIC </w:instrText>
      </w:r>
      <w:r w:rsidRPr="00B70D6B">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2</w:t>
      </w:r>
      <w:r w:rsidRPr="00B70D6B">
        <w:rPr>
          <w:rFonts w:ascii="Times New Roman" w:hAnsi="Times New Roman" w:cs="Times New Roman"/>
          <w:i w:val="0"/>
          <w:sz w:val="20"/>
          <w:szCs w:val="20"/>
        </w:rPr>
        <w:fldChar w:fldCharType="end"/>
      </w:r>
      <w:r w:rsidRPr="00B70D6B">
        <w:rPr>
          <w:rFonts w:ascii="Times New Roman" w:hAnsi="Times New Roman" w:cs="Times New Roman"/>
          <w:i w:val="0"/>
          <w:sz w:val="20"/>
          <w:szCs w:val="20"/>
        </w:rPr>
        <w:t xml:space="preserve"> : Geographical and climatic characteristics of the four study sites (PVGIS-SARAH3 TMY data).</w:t>
      </w:r>
    </w:p>
    <w:tbl>
      <w:tblPr>
        <w:tblStyle w:val="Table"/>
        <w:tblW w:w="7306" w:type="dxa"/>
        <w:jc w:val="center"/>
        <w:tblLook w:val="0020" w:firstRow="1" w:lastRow="0" w:firstColumn="0" w:lastColumn="0" w:noHBand="0" w:noVBand="0"/>
      </w:tblPr>
      <w:tblGrid>
        <w:gridCol w:w="2481"/>
        <w:gridCol w:w="1022"/>
        <w:gridCol w:w="1051"/>
        <w:gridCol w:w="1625"/>
        <w:gridCol w:w="1127"/>
      </w:tblGrid>
      <w:tr w:rsidR="007C7469" w:rsidRPr="000C167A" w14:paraId="2DF4C319" w14:textId="77777777" w:rsidTr="00CB7E44">
        <w:trPr>
          <w:cnfStyle w:val="100000000000" w:firstRow="1" w:lastRow="0" w:firstColumn="0" w:lastColumn="0" w:oddVBand="0" w:evenVBand="0" w:oddHBand="0" w:evenHBand="0" w:firstRowFirstColumn="0" w:firstRowLastColumn="0" w:lastRowFirstColumn="0" w:lastRowLastColumn="0"/>
          <w:trHeight w:val="475"/>
          <w:tblHeader/>
          <w:jc w:val="center"/>
        </w:trPr>
        <w:tc>
          <w:tcPr>
            <w:tcW w:w="0" w:type="auto"/>
            <w:tcBorders>
              <w:top w:val="single" w:sz="12" w:space="0" w:color="auto"/>
              <w:bottom w:val="single" w:sz="12" w:space="0" w:color="auto"/>
            </w:tcBorders>
          </w:tcPr>
          <w:p w14:paraId="2DF4C314"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b/>
                <w:bCs/>
                <w:sz w:val="20"/>
                <w:szCs w:val="20"/>
              </w:rPr>
              <w:t>Parameter</w:t>
            </w:r>
          </w:p>
        </w:tc>
        <w:tc>
          <w:tcPr>
            <w:tcW w:w="0" w:type="auto"/>
            <w:tcBorders>
              <w:top w:val="single" w:sz="12" w:space="0" w:color="auto"/>
              <w:bottom w:val="single" w:sz="12" w:space="0" w:color="auto"/>
            </w:tcBorders>
          </w:tcPr>
          <w:p w14:paraId="2DF4C315"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b/>
                <w:bCs/>
                <w:sz w:val="20"/>
                <w:szCs w:val="20"/>
              </w:rPr>
              <w:t>Konya</w:t>
            </w:r>
          </w:p>
        </w:tc>
        <w:tc>
          <w:tcPr>
            <w:tcW w:w="0" w:type="auto"/>
            <w:tcBorders>
              <w:top w:val="single" w:sz="12" w:space="0" w:color="auto"/>
              <w:bottom w:val="single" w:sz="12" w:space="0" w:color="auto"/>
            </w:tcBorders>
          </w:tcPr>
          <w:p w14:paraId="2DF4C316"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b/>
                <w:bCs/>
                <w:sz w:val="20"/>
                <w:szCs w:val="20"/>
              </w:rPr>
              <w:t>Almería</w:t>
            </w:r>
          </w:p>
        </w:tc>
        <w:tc>
          <w:tcPr>
            <w:tcW w:w="0" w:type="auto"/>
            <w:tcBorders>
              <w:top w:val="single" w:sz="12" w:space="0" w:color="auto"/>
              <w:bottom w:val="single" w:sz="12" w:space="0" w:color="auto"/>
            </w:tcBorders>
          </w:tcPr>
          <w:p w14:paraId="2DF4C317"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b/>
                <w:bCs/>
                <w:sz w:val="20"/>
                <w:szCs w:val="20"/>
              </w:rPr>
              <w:t>Ouagadougou</w:t>
            </w:r>
          </w:p>
        </w:tc>
        <w:tc>
          <w:tcPr>
            <w:tcW w:w="0" w:type="auto"/>
            <w:tcBorders>
              <w:top w:val="single" w:sz="12" w:space="0" w:color="auto"/>
              <w:bottom w:val="single" w:sz="12" w:space="0" w:color="auto"/>
            </w:tcBorders>
          </w:tcPr>
          <w:p w14:paraId="2DF4C318"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b/>
                <w:bCs/>
                <w:sz w:val="20"/>
                <w:szCs w:val="20"/>
              </w:rPr>
              <w:t>Freiburg</w:t>
            </w:r>
          </w:p>
        </w:tc>
      </w:tr>
      <w:tr w:rsidR="007C7469" w:rsidRPr="000C167A" w14:paraId="2DF4C31F" w14:textId="77777777" w:rsidTr="00CB7E44">
        <w:trPr>
          <w:trHeight w:val="462"/>
          <w:jc w:val="center"/>
        </w:trPr>
        <w:tc>
          <w:tcPr>
            <w:tcW w:w="0" w:type="auto"/>
            <w:tcBorders>
              <w:top w:val="single" w:sz="12" w:space="0" w:color="auto"/>
            </w:tcBorders>
          </w:tcPr>
          <w:p w14:paraId="2DF4C31A"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Latitude</w:t>
            </w:r>
          </w:p>
        </w:tc>
        <w:tc>
          <w:tcPr>
            <w:tcW w:w="0" w:type="auto"/>
            <w:tcBorders>
              <w:top w:val="single" w:sz="12" w:space="0" w:color="auto"/>
            </w:tcBorders>
          </w:tcPr>
          <w:p w14:paraId="2DF4C31B"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37.87°N</w:t>
            </w:r>
          </w:p>
        </w:tc>
        <w:tc>
          <w:tcPr>
            <w:tcW w:w="0" w:type="auto"/>
            <w:tcBorders>
              <w:top w:val="single" w:sz="12" w:space="0" w:color="auto"/>
            </w:tcBorders>
          </w:tcPr>
          <w:p w14:paraId="2DF4C31C"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36.83°N</w:t>
            </w:r>
          </w:p>
        </w:tc>
        <w:tc>
          <w:tcPr>
            <w:tcW w:w="0" w:type="auto"/>
            <w:tcBorders>
              <w:top w:val="single" w:sz="12" w:space="0" w:color="auto"/>
            </w:tcBorders>
          </w:tcPr>
          <w:p w14:paraId="2DF4C31D"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12.37°N</w:t>
            </w:r>
          </w:p>
        </w:tc>
        <w:tc>
          <w:tcPr>
            <w:tcW w:w="0" w:type="auto"/>
            <w:tcBorders>
              <w:top w:val="single" w:sz="12" w:space="0" w:color="auto"/>
            </w:tcBorders>
          </w:tcPr>
          <w:p w14:paraId="2DF4C31E"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47.99°N</w:t>
            </w:r>
          </w:p>
        </w:tc>
      </w:tr>
      <w:tr w:rsidR="007C7469" w:rsidRPr="000C167A" w14:paraId="2DF4C325" w14:textId="77777777" w:rsidTr="00CB7E44">
        <w:trPr>
          <w:trHeight w:val="475"/>
          <w:jc w:val="center"/>
        </w:trPr>
        <w:tc>
          <w:tcPr>
            <w:tcW w:w="0" w:type="auto"/>
          </w:tcPr>
          <w:p w14:paraId="2DF4C320"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Longitude</w:t>
            </w:r>
          </w:p>
        </w:tc>
        <w:tc>
          <w:tcPr>
            <w:tcW w:w="0" w:type="auto"/>
          </w:tcPr>
          <w:p w14:paraId="2DF4C321"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32.49°E</w:t>
            </w:r>
          </w:p>
        </w:tc>
        <w:tc>
          <w:tcPr>
            <w:tcW w:w="0" w:type="auto"/>
          </w:tcPr>
          <w:p w14:paraId="2DF4C322"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2.46°W</w:t>
            </w:r>
          </w:p>
        </w:tc>
        <w:tc>
          <w:tcPr>
            <w:tcW w:w="0" w:type="auto"/>
          </w:tcPr>
          <w:p w14:paraId="2DF4C323"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1.52°W</w:t>
            </w:r>
          </w:p>
        </w:tc>
        <w:tc>
          <w:tcPr>
            <w:tcW w:w="0" w:type="auto"/>
          </w:tcPr>
          <w:p w14:paraId="2DF4C324"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7.85°E</w:t>
            </w:r>
          </w:p>
        </w:tc>
      </w:tr>
      <w:tr w:rsidR="007C7469" w:rsidRPr="000C167A" w14:paraId="2DF4C32B" w14:textId="77777777" w:rsidTr="00CB7E44">
        <w:trPr>
          <w:trHeight w:val="475"/>
          <w:jc w:val="center"/>
        </w:trPr>
        <w:tc>
          <w:tcPr>
            <w:tcW w:w="0" w:type="auto"/>
          </w:tcPr>
          <w:p w14:paraId="2DF4C326"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Elevation (m a.s.l.)</w:t>
            </w:r>
          </w:p>
        </w:tc>
        <w:tc>
          <w:tcPr>
            <w:tcW w:w="0" w:type="auto"/>
          </w:tcPr>
          <w:p w14:paraId="2DF4C327"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1 016</w:t>
            </w:r>
          </w:p>
        </w:tc>
        <w:tc>
          <w:tcPr>
            <w:tcW w:w="0" w:type="auto"/>
          </w:tcPr>
          <w:p w14:paraId="2DF4C328"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20</w:t>
            </w:r>
          </w:p>
        </w:tc>
        <w:tc>
          <w:tcPr>
            <w:tcW w:w="0" w:type="auto"/>
          </w:tcPr>
          <w:p w14:paraId="2DF4C329"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303</w:t>
            </w:r>
          </w:p>
        </w:tc>
        <w:tc>
          <w:tcPr>
            <w:tcW w:w="0" w:type="auto"/>
          </w:tcPr>
          <w:p w14:paraId="2DF4C32A"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278</w:t>
            </w:r>
          </w:p>
        </w:tc>
      </w:tr>
      <w:tr w:rsidR="007C7469" w:rsidRPr="000C167A" w14:paraId="2DF4C331" w14:textId="77777777" w:rsidTr="00CB7E44">
        <w:trPr>
          <w:trHeight w:val="475"/>
          <w:jc w:val="center"/>
        </w:trPr>
        <w:tc>
          <w:tcPr>
            <w:tcW w:w="0" w:type="auto"/>
          </w:tcPr>
          <w:p w14:paraId="2DF4C32C"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Köppen class</w:t>
            </w:r>
          </w:p>
        </w:tc>
        <w:tc>
          <w:tcPr>
            <w:tcW w:w="0" w:type="auto"/>
          </w:tcPr>
          <w:p w14:paraId="2DF4C32D"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BSk</w:t>
            </w:r>
          </w:p>
        </w:tc>
        <w:tc>
          <w:tcPr>
            <w:tcW w:w="0" w:type="auto"/>
          </w:tcPr>
          <w:p w14:paraId="2DF4C32E"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BSh</w:t>
            </w:r>
          </w:p>
        </w:tc>
        <w:tc>
          <w:tcPr>
            <w:tcW w:w="0" w:type="auto"/>
          </w:tcPr>
          <w:p w14:paraId="2DF4C32F"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BSh</w:t>
            </w:r>
          </w:p>
        </w:tc>
        <w:tc>
          <w:tcPr>
            <w:tcW w:w="0" w:type="auto"/>
          </w:tcPr>
          <w:p w14:paraId="2DF4C330"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Cfb</w:t>
            </w:r>
          </w:p>
        </w:tc>
      </w:tr>
      <w:tr w:rsidR="007C7469" w:rsidRPr="000C167A" w14:paraId="2DF4C337" w14:textId="77777777" w:rsidTr="00CB7E44">
        <w:trPr>
          <w:trHeight w:val="475"/>
          <w:jc w:val="center"/>
        </w:trPr>
        <w:tc>
          <w:tcPr>
            <w:tcW w:w="0" w:type="auto"/>
          </w:tcPr>
          <w:p w14:paraId="2DF4C332"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Annual GHI (kWh m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2</m:t>
                  </m:r>
                </m:sup>
              </m:sSup>
            </m:oMath>
            <w:r w:rsidRPr="000C167A">
              <w:rPr>
                <w:rFonts w:ascii="Times New Roman" w:hAnsi="Times New Roman" w:cs="Times New Roman"/>
                <w:sz w:val="20"/>
                <w:szCs w:val="20"/>
              </w:rPr>
              <w:t>)</w:t>
            </w:r>
          </w:p>
        </w:tc>
        <w:tc>
          <w:tcPr>
            <w:tcW w:w="0" w:type="auto"/>
          </w:tcPr>
          <w:p w14:paraId="2DF4C333"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1 650</w:t>
            </w:r>
          </w:p>
        </w:tc>
        <w:tc>
          <w:tcPr>
            <w:tcW w:w="0" w:type="auto"/>
          </w:tcPr>
          <w:p w14:paraId="2DF4C334"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1 850</w:t>
            </w:r>
          </w:p>
        </w:tc>
        <w:tc>
          <w:tcPr>
            <w:tcW w:w="0" w:type="auto"/>
          </w:tcPr>
          <w:p w14:paraId="2DF4C335"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2 050</w:t>
            </w:r>
          </w:p>
        </w:tc>
        <w:tc>
          <w:tcPr>
            <w:tcW w:w="0" w:type="auto"/>
          </w:tcPr>
          <w:p w14:paraId="2DF4C336"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1 150</w:t>
            </w:r>
          </w:p>
        </w:tc>
      </w:tr>
      <w:tr w:rsidR="007C7469" w:rsidRPr="000C167A" w14:paraId="2DF4C33D" w14:textId="77777777" w:rsidTr="00CB7E44">
        <w:trPr>
          <w:trHeight w:val="475"/>
          <w:jc w:val="center"/>
        </w:trPr>
        <w:tc>
          <w:tcPr>
            <w:tcW w:w="0" w:type="auto"/>
          </w:tcPr>
          <w:p w14:paraId="2DF4C338"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Mean annual T (°C)</w:t>
            </w:r>
          </w:p>
        </w:tc>
        <w:tc>
          <w:tcPr>
            <w:tcW w:w="0" w:type="auto"/>
          </w:tcPr>
          <w:p w14:paraId="2DF4C339"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11.5</w:t>
            </w:r>
          </w:p>
        </w:tc>
        <w:tc>
          <w:tcPr>
            <w:tcW w:w="0" w:type="auto"/>
          </w:tcPr>
          <w:p w14:paraId="2DF4C33A"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18.5</w:t>
            </w:r>
          </w:p>
        </w:tc>
        <w:tc>
          <w:tcPr>
            <w:tcW w:w="0" w:type="auto"/>
          </w:tcPr>
          <w:p w14:paraId="2DF4C33B"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28.5</w:t>
            </w:r>
          </w:p>
        </w:tc>
        <w:tc>
          <w:tcPr>
            <w:tcW w:w="0" w:type="auto"/>
          </w:tcPr>
          <w:p w14:paraId="2DF4C33C"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11.4</w:t>
            </w:r>
          </w:p>
        </w:tc>
      </w:tr>
      <w:tr w:rsidR="007C7469" w:rsidRPr="000C167A" w14:paraId="2DF4C343" w14:textId="77777777" w:rsidTr="00CB7E44">
        <w:trPr>
          <w:trHeight w:val="489"/>
          <w:jc w:val="center"/>
        </w:trPr>
        <w:tc>
          <w:tcPr>
            <w:tcW w:w="0" w:type="auto"/>
          </w:tcPr>
          <w:p w14:paraId="2DF4C33E"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Summer T</w:t>
            </w:r>
            <m:oMath>
              <m:sSub>
                <m:sSubPr>
                  <m:ctrlPr>
                    <w:rPr>
                      <w:rFonts w:ascii="Cambria Math" w:hAnsi="Cambria Math" w:cs="Times New Roman"/>
                      <w:sz w:val="20"/>
                      <w:szCs w:val="20"/>
                    </w:rPr>
                  </m:ctrlPr>
                </m:sSubPr>
                <m:e>
                  <m:r>
                    <w:rPr>
                      <w:rFonts w:ascii="Cambria Math" w:hAnsi="Cambria Math" w:cs="Times New Roman"/>
                      <w:sz w:val="20"/>
                      <w:szCs w:val="20"/>
                    </w:rPr>
                    <m:t>​</m:t>
                  </m:r>
                </m:e>
                <m:sub>
                  <m:r>
                    <m:rPr>
                      <m:sty m:val="p"/>
                    </m:rPr>
                    <w:rPr>
                      <w:rFonts w:ascii="Cambria Math" w:hAnsi="Cambria Math" w:cs="Times New Roman"/>
                      <w:sz w:val="20"/>
                      <w:szCs w:val="20"/>
                    </w:rPr>
                    <m:t>max</m:t>
                  </m:r>
                </m:sub>
              </m:sSub>
            </m:oMath>
            <w:r w:rsidRPr="000C167A">
              <w:rPr>
                <w:rFonts w:ascii="Times New Roman" w:hAnsi="Times New Roman" w:cs="Times New Roman"/>
                <w:sz w:val="20"/>
                <w:szCs w:val="20"/>
              </w:rPr>
              <w:t xml:space="preserve"> (°C)</w:t>
            </w:r>
          </w:p>
        </w:tc>
        <w:tc>
          <w:tcPr>
            <w:tcW w:w="0" w:type="auto"/>
          </w:tcPr>
          <w:p w14:paraId="2DF4C33F"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38</w:t>
            </w:r>
          </w:p>
        </w:tc>
        <w:tc>
          <w:tcPr>
            <w:tcW w:w="0" w:type="auto"/>
          </w:tcPr>
          <w:p w14:paraId="2DF4C340"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35</w:t>
            </w:r>
          </w:p>
        </w:tc>
        <w:tc>
          <w:tcPr>
            <w:tcW w:w="0" w:type="auto"/>
          </w:tcPr>
          <w:p w14:paraId="2DF4C341"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41</w:t>
            </w:r>
          </w:p>
        </w:tc>
        <w:tc>
          <w:tcPr>
            <w:tcW w:w="0" w:type="auto"/>
          </w:tcPr>
          <w:p w14:paraId="2DF4C342"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35</w:t>
            </w:r>
          </w:p>
        </w:tc>
      </w:tr>
      <w:tr w:rsidR="007C7469" w:rsidRPr="000C167A" w14:paraId="2DF4C349" w14:textId="77777777" w:rsidTr="00CB7E44">
        <w:trPr>
          <w:trHeight w:val="475"/>
          <w:jc w:val="center"/>
        </w:trPr>
        <w:tc>
          <w:tcPr>
            <w:tcW w:w="0" w:type="auto"/>
          </w:tcPr>
          <w:p w14:paraId="2DF4C344"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Winter T</w:t>
            </w:r>
            <m:oMath>
              <m:sSub>
                <m:sSubPr>
                  <m:ctrlPr>
                    <w:rPr>
                      <w:rFonts w:ascii="Cambria Math" w:hAnsi="Cambria Math" w:cs="Times New Roman"/>
                      <w:sz w:val="20"/>
                      <w:szCs w:val="20"/>
                    </w:rPr>
                  </m:ctrlPr>
                </m:sSubPr>
                <m:e>
                  <m:r>
                    <w:rPr>
                      <w:rFonts w:ascii="Cambria Math" w:hAnsi="Cambria Math" w:cs="Times New Roman"/>
                      <w:sz w:val="20"/>
                      <w:szCs w:val="20"/>
                    </w:rPr>
                    <m:t>​</m:t>
                  </m:r>
                </m:e>
                <m:sub>
                  <m:r>
                    <m:rPr>
                      <m:sty m:val="p"/>
                    </m:rPr>
                    <w:rPr>
                      <w:rFonts w:ascii="Cambria Math" w:hAnsi="Cambria Math" w:cs="Times New Roman"/>
                      <w:sz w:val="20"/>
                      <w:szCs w:val="20"/>
                    </w:rPr>
                    <m:t>min</m:t>
                  </m:r>
                </m:sub>
              </m:sSub>
            </m:oMath>
            <w:r w:rsidRPr="000C167A">
              <w:rPr>
                <w:rFonts w:ascii="Times New Roman" w:hAnsi="Times New Roman" w:cs="Times New Roman"/>
                <w:sz w:val="20"/>
                <w:szCs w:val="20"/>
              </w:rPr>
              <w:t xml:space="preserve"> (°C)</w:t>
            </w:r>
          </w:p>
        </w:tc>
        <w:tc>
          <w:tcPr>
            <w:tcW w:w="0" w:type="auto"/>
          </w:tcPr>
          <w:p w14:paraId="2DF4C345"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10</w:t>
            </w:r>
          </w:p>
        </w:tc>
        <w:tc>
          <w:tcPr>
            <w:tcW w:w="0" w:type="auto"/>
          </w:tcPr>
          <w:p w14:paraId="2DF4C346"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5</w:t>
            </w:r>
          </w:p>
        </w:tc>
        <w:tc>
          <w:tcPr>
            <w:tcW w:w="0" w:type="auto"/>
          </w:tcPr>
          <w:p w14:paraId="2DF4C347"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15</w:t>
            </w:r>
          </w:p>
        </w:tc>
        <w:tc>
          <w:tcPr>
            <w:tcW w:w="0" w:type="auto"/>
          </w:tcPr>
          <w:p w14:paraId="2DF4C348" w14:textId="77777777" w:rsidR="007C7469" w:rsidRPr="000C167A" w:rsidRDefault="006C71BE" w:rsidP="00CB7E44">
            <w:pPr>
              <w:pStyle w:val="Compact"/>
              <w:spacing w:line="360" w:lineRule="auto"/>
              <w:rPr>
                <w:rFonts w:ascii="Times New Roman" w:hAnsi="Times New Roman" w:cs="Times New Roman"/>
                <w:sz w:val="20"/>
                <w:szCs w:val="20"/>
              </w:rPr>
            </w:pPr>
            <m:oMathPara>
              <m:oMath>
                <m:r>
                  <m:rPr>
                    <m:sty m:val="p"/>
                  </m:rPr>
                  <w:rPr>
                    <w:rFonts w:ascii="Cambria Math" w:hAnsi="Cambria Math" w:cs="Times New Roman"/>
                    <w:sz w:val="20"/>
                    <w:szCs w:val="20"/>
                  </w:rPr>
                  <m:t>∼-</m:t>
                </m:r>
                <m:r>
                  <w:rPr>
                    <w:rFonts w:ascii="Cambria Math" w:hAnsi="Cambria Math" w:cs="Times New Roman"/>
                    <w:sz w:val="20"/>
                    <w:szCs w:val="20"/>
                  </w:rPr>
                  <m:t>12</m:t>
                </m:r>
              </m:oMath>
            </m:oMathPara>
          </w:p>
        </w:tc>
      </w:tr>
      <w:tr w:rsidR="007C7469" w:rsidRPr="000C167A" w14:paraId="2DF4C34F" w14:textId="77777777" w:rsidTr="00CB7E44">
        <w:trPr>
          <w:trHeight w:val="475"/>
          <w:jc w:val="center"/>
        </w:trPr>
        <w:tc>
          <w:tcPr>
            <w:tcW w:w="0" w:type="auto"/>
          </w:tcPr>
          <w:p w14:paraId="2DF4C34A"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Annual ET</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0</m:t>
                  </m:r>
                </m:sub>
              </m:sSub>
            </m:oMath>
            <w:r w:rsidRPr="000C167A">
              <w:rPr>
                <w:rFonts w:ascii="Times New Roman" w:hAnsi="Times New Roman" w:cs="Times New Roman"/>
                <w:sz w:val="20"/>
                <w:szCs w:val="20"/>
              </w:rPr>
              <w:t xml:space="preserve"> (mm)</w:t>
            </w:r>
          </w:p>
        </w:tc>
        <w:tc>
          <w:tcPr>
            <w:tcW w:w="0" w:type="auto"/>
          </w:tcPr>
          <w:p w14:paraId="2DF4C34B"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1 200</w:t>
            </w:r>
          </w:p>
        </w:tc>
        <w:tc>
          <w:tcPr>
            <w:tcW w:w="0" w:type="auto"/>
          </w:tcPr>
          <w:p w14:paraId="2DF4C34C"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1 350</w:t>
            </w:r>
          </w:p>
        </w:tc>
        <w:tc>
          <w:tcPr>
            <w:tcW w:w="0" w:type="auto"/>
          </w:tcPr>
          <w:p w14:paraId="2DF4C34D"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1 800</w:t>
            </w:r>
          </w:p>
        </w:tc>
        <w:tc>
          <w:tcPr>
            <w:tcW w:w="0" w:type="auto"/>
          </w:tcPr>
          <w:p w14:paraId="2DF4C34E"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900</w:t>
            </w:r>
          </w:p>
        </w:tc>
      </w:tr>
      <w:tr w:rsidR="007C7469" w:rsidRPr="000C167A" w14:paraId="2DF4C355" w14:textId="77777777" w:rsidTr="00CB7E44">
        <w:trPr>
          <w:trHeight w:val="489"/>
          <w:jc w:val="center"/>
        </w:trPr>
        <w:tc>
          <w:tcPr>
            <w:tcW w:w="0" w:type="auto"/>
            <w:tcBorders>
              <w:bottom w:val="single" w:sz="12" w:space="0" w:color="auto"/>
            </w:tcBorders>
          </w:tcPr>
          <w:p w14:paraId="2DF4C350"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 xml:space="preserve">Annual </w:t>
            </w:r>
            <w:proofErr w:type="spellStart"/>
            <w:r w:rsidRPr="000C167A">
              <w:rPr>
                <w:rFonts w:ascii="Times New Roman" w:hAnsi="Times New Roman" w:cs="Times New Roman"/>
                <w:sz w:val="20"/>
                <w:szCs w:val="20"/>
              </w:rPr>
              <w:t>precip</w:t>
            </w:r>
            <w:proofErr w:type="spellEnd"/>
            <w:r w:rsidRPr="000C167A">
              <w:rPr>
                <w:rFonts w:ascii="Times New Roman" w:hAnsi="Times New Roman" w:cs="Times New Roman"/>
                <w:sz w:val="20"/>
                <w:szCs w:val="20"/>
              </w:rPr>
              <w:t>. (mm)</w:t>
            </w:r>
          </w:p>
        </w:tc>
        <w:tc>
          <w:tcPr>
            <w:tcW w:w="0" w:type="auto"/>
            <w:tcBorders>
              <w:bottom w:val="single" w:sz="12" w:space="0" w:color="auto"/>
            </w:tcBorders>
          </w:tcPr>
          <w:p w14:paraId="2DF4C351"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320</w:t>
            </w:r>
          </w:p>
        </w:tc>
        <w:tc>
          <w:tcPr>
            <w:tcW w:w="0" w:type="auto"/>
            <w:tcBorders>
              <w:bottom w:val="single" w:sz="12" w:space="0" w:color="auto"/>
            </w:tcBorders>
          </w:tcPr>
          <w:p w14:paraId="2DF4C352"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200</w:t>
            </w:r>
          </w:p>
        </w:tc>
        <w:tc>
          <w:tcPr>
            <w:tcW w:w="0" w:type="auto"/>
            <w:tcBorders>
              <w:bottom w:val="single" w:sz="12" w:space="0" w:color="auto"/>
            </w:tcBorders>
          </w:tcPr>
          <w:p w14:paraId="2DF4C353" w14:textId="77777777" w:rsidR="007C7469" w:rsidRPr="000C167A" w:rsidRDefault="006C71BE" w:rsidP="00CB7E44">
            <w:pPr>
              <w:pStyle w:val="Compact"/>
              <w:spacing w:line="360" w:lineRule="auto"/>
              <w:rPr>
                <w:rFonts w:ascii="Times New Roman" w:hAnsi="Times New Roman" w:cs="Times New Roman"/>
                <w:sz w:val="20"/>
                <w:szCs w:val="20"/>
              </w:rPr>
            </w:pPr>
            <w:r w:rsidRPr="000C167A">
              <w:rPr>
                <w:rFonts w:ascii="Times New Roman" w:hAnsi="Times New Roman" w:cs="Times New Roman"/>
                <w:sz w:val="20"/>
                <w:szCs w:val="20"/>
              </w:rPr>
              <w:t>800</w:t>
            </w:r>
          </w:p>
        </w:tc>
        <w:tc>
          <w:tcPr>
            <w:tcW w:w="0" w:type="auto"/>
            <w:tcBorders>
              <w:bottom w:val="single" w:sz="12" w:space="0" w:color="auto"/>
            </w:tcBorders>
          </w:tcPr>
          <w:p w14:paraId="2DF4C354" w14:textId="77777777" w:rsidR="007C7469" w:rsidRPr="000C167A" w:rsidRDefault="006C71BE" w:rsidP="00CB7E44">
            <w:pPr>
              <w:pStyle w:val="Compact"/>
              <w:spacing w:line="360" w:lineRule="auto"/>
              <w:rPr>
                <w:rFonts w:ascii="Times New Roman" w:hAnsi="Times New Roman" w:cs="Times New Roman"/>
                <w:sz w:val="20"/>
                <w:szCs w:val="20"/>
              </w:rPr>
            </w:pPr>
            <m:oMath>
              <m:r>
                <m:rPr>
                  <m:sty m:val="p"/>
                </m:rPr>
                <w:rPr>
                  <w:rFonts w:ascii="Cambria Math" w:hAnsi="Cambria Math" w:cs="Times New Roman"/>
                  <w:sz w:val="20"/>
                  <w:szCs w:val="20"/>
                </w:rPr>
                <m:t>∼</m:t>
              </m:r>
            </m:oMath>
            <w:r w:rsidRPr="000C167A">
              <w:rPr>
                <w:rFonts w:ascii="Times New Roman" w:hAnsi="Times New Roman" w:cs="Times New Roman"/>
                <w:sz w:val="20"/>
                <w:szCs w:val="20"/>
              </w:rPr>
              <w:t>800</w:t>
            </w:r>
          </w:p>
        </w:tc>
      </w:tr>
    </w:tbl>
    <w:p w14:paraId="5193488F" w14:textId="77777777" w:rsidR="00CB7E44" w:rsidRDefault="006C71BE" w:rsidP="00CB7E44">
      <w:pPr>
        <w:pStyle w:val="CaptionedFigure"/>
        <w:spacing w:line="360" w:lineRule="auto"/>
        <w:jc w:val="both"/>
      </w:pPr>
      <w:bookmarkStart w:id="20" w:name="fig:climateprofiles"/>
      <w:bookmarkEnd w:id="19"/>
      <w:r w:rsidRPr="00B21484">
        <w:rPr>
          <w:rFonts w:ascii="Times New Roman" w:hAnsi="Times New Roman" w:cs="Times New Roman"/>
          <w:noProof/>
        </w:rPr>
        <w:lastRenderedPageBreak/>
        <w:drawing>
          <wp:inline distT="0" distB="0" distL="0" distR="0" wp14:anchorId="2DF4C881" wp14:editId="2DF4C882">
            <wp:extent cx="5334000" cy="3898808"/>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fig02_climate_profiles.png"/>
                    <pic:cNvPicPr>
                      <a:picLocks noChangeAspect="1" noChangeArrowheads="1"/>
                    </pic:cNvPicPr>
                  </pic:nvPicPr>
                  <pic:blipFill>
                    <a:blip r:embed="rId7"/>
                    <a:stretch>
                      <a:fillRect/>
                    </a:stretch>
                  </pic:blipFill>
                  <pic:spPr bwMode="auto">
                    <a:xfrm>
                      <a:off x="0" y="0"/>
                      <a:ext cx="5334000" cy="3898808"/>
                    </a:xfrm>
                    <a:prstGeom prst="rect">
                      <a:avLst/>
                    </a:prstGeom>
                    <a:noFill/>
                    <a:ln w="9525">
                      <a:noFill/>
                      <a:headEnd/>
                      <a:tailEnd/>
                    </a:ln>
                  </pic:spPr>
                </pic:pic>
              </a:graphicData>
            </a:graphic>
          </wp:inline>
        </w:drawing>
      </w:r>
    </w:p>
    <w:p w14:paraId="2DF4C356" w14:textId="0C778699" w:rsidR="007C7469" w:rsidRPr="00CB7E44" w:rsidRDefault="00CB7E44" w:rsidP="00CB7E44">
      <w:pPr>
        <w:pStyle w:val="Caption"/>
        <w:jc w:val="both"/>
        <w:rPr>
          <w:rFonts w:ascii="Times New Roman" w:hAnsi="Times New Roman" w:cs="Times New Roman"/>
          <w:i w:val="0"/>
          <w:sz w:val="20"/>
          <w:szCs w:val="20"/>
        </w:rPr>
      </w:pPr>
      <w:r w:rsidRPr="00CB7E44">
        <w:rPr>
          <w:rFonts w:ascii="Times New Roman" w:hAnsi="Times New Roman" w:cs="Times New Roman"/>
          <w:i w:val="0"/>
          <w:sz w:val="20"/>
          <w:szCs w:val="20"/>
        </w:rPr>
        <w:t xml:space="preserve">Figure </w:t>
      </w:r>
      <w:r w:rsidRPr="00CB7E44">
        <w:rPr>
          <w:rFonts w:ascii="Times New Roman" w:hAnsi="Times New Roman" w:cs="Times New Roman"/>
          <w:i w:val="0"/>
          <w:sz w:val="20"/>
          <w:szCs w:val="20"/>
        </w:rPr>
        <w:fldChar w:fldCharType="begin"/>
      </w:r>
      <w:r w:rsidRPr="00CB7E44">
        <w:rPr>
          <w:rFonts w:ascii="Times New Roman" w:hAnsi="Times New Roman" w:cs="Times New Roman"/>
          <w:i w:val="0"/>
          <w:sz w:val="20"/>
          <w:szCs w:val="20"/>
        </w:rPr>
        <w:instrText xml:space="preserve"> SEQ Figure \* ARABIC </w:instrText>
      </w:r>
      <w:r w:rsidRPr="00CB7E44">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2</w:t>
      </w:r>
      <w:r w:rsidRPr="00CB7E44">
        <w:rPr>
          <w:rFonts w:ascii="Times New Roman" w:hAnsi="Times New Roman" w:cs="Times New Roman"/>
          <w:i w:val="0"/>
          <w:sz w:val="20"/>
          <w:szCs w:val="20"/>
        </w:rPr>
        <w:fldChar w:fldCharType="end"/>
      </w:r>
      <w:r w:rsidRPr="00CB7E44">
        <w:rPr>
          <w:rFonts w:ascii="Times New Roman" w:hAnsi="Times New Roman" w:cs="Times New Roman"/>
          <w:i w:val="0"/>
          <w:sz w:val="20"/>
          <w:szCs w:val="20"/>
        </w:rPr>
        <w:t xml:space="preserve"> : Monthly climate profiles for the four study sites from PVGIS-SARAH3 TMY data. Upper row: monthly GHI (kWh m-2) with annual total annotated; lower row: mean monthly air temperature (°C). Shaded bands indicate the tomato growing season at each site.</w:t>
      </w:r>
    </w:p>
    <w:bookmarkEnd w:id="20"/>
    <w:p w14:paraId="28699360" w14:textId="77777777" w:rsidR="00CB7E44" w:rsidRDefault="00CB7E44" w:rsidP="00B21484">
      <w:pPr>
        <w:pStyle w:val="BodyText"/>
        <w:spacing w:line="360" w:lineRule="auto"/>
        <w:jc w:val="both"/>
        <w:rPr>
          <w:rFonts w:ascii="Times New Roman" w:hAnsi="Times New Roman" w:cs="Times New Roman"/>
        </w:rPr>
      </w:pPr>
    </w:p>
    <w:p w14:paraId="2DF4C358" w14:textId="33964F36" w:rsidR="007C7469" w:rsidRDefault="006C71BE" w:rsidP="00C206EC">
      <w:pPr>
        <w:pStyle w:val="BodyText"/>
        <w:spacing w:line="360" w:lineRule="auto"/>
        <w:ind w:firstLine="720"/>
        <w:jc w:val="both"/>
        <w:rPr>
          <w:rFonts w:ascii="Times New Roman" w:hAnsi="Times New Roman" w:cs="Times New Roman"/>
        </w:rPr>
      </w:pPr>
      <w:r w:rsidRPr="00B21484">
        <w:rPr>
          <w:rFonts w:ascii="Times New Roman" w:hAnsi="Times New Roman" w:cs="Times New Roman"/>
        </w:rPr>
        <w:t>The four sites span a mean annual temperature range of 11.4–28.5 °C, a GHI range of 1 150–2 050 kWh m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B21484">
        <w:rPr>
          <w:rFonts w:ascii="Times New Roman" w:hAnsi="Times New Roman" w:cs="Times New Roman"/>
        </w:rPr>
        <w:t>, and growing seasons of 122–189 days. This diversity ensures that the model is tested across the full range of Arrhenius BMP suppression (from negligible at Ouagadougou to severe at Freiburg in January) and PAR saturation regimes (from frequent saturation at Ouagadougou to rare saturation at Freiburg), providing the basis for the multi-climate findings reported in Section </w:t>
      </w:r>
      <w:hyperlink w:anchor="sec:results">
        <w:r w:rsidRPr="00B21484">
          <w:rPr>
            <w:rStyle w:val="Hyperlink"/>
            <w:rFonts w:ascii="Times New Roman" w:hAnsi="Times New Roman" w:cs="Times New Roman"/>
          </w:rPr>
          <w:t>4</w:t>
        </w:r>
      </w:hyperlink>
      <w:r w:rsidRPr="00B21484">
        <w:rPr>
          <w:rFonts w:ascii="Times New Roman" w:hAnsi="Times New Roman" w:cs="Times New Roman"/>
        </w:rPr>
        <w:t>.</w:t>
      </w:r>
    </w:p>
    <w:p w14:paraId="7D6CE5EE" w14:textId="77777777" w:rsidR="002F79A0" w:rsidRPr="00B21484" w:rsidRDefault="002F79A0" w:rsidP="00B21484">
      <w:pPr>
        <w:pStyle w:val="BodyText"/>
        <w:spacing w:line="360" w:lineRule="auto"/>
        <w:jc w:val="both"/>
        <w:rPr>
          <w:rFonts w:ascii="Times New Roman" w:hAnsi="Times New Roman" w:cs="Times New Roman"/>
        </w:rPr>
      </w:pPr>
    </w:p>
    <w:p w14:paraId="2DF4C359" w14:textId="1A74D502" w:rsidR="007C7469" w:rsidRPr="002F79A0" w:rsidRDefault="002F79A0" w:rsidP="00B21484">
      <w:pPr>
        <w:pStyle w:val="Heading2"/>
        <w:spacing w:line="360" w:lineRule="auto"/>
        <w:jc w:val="both"/>
        <w:rPr>
          <w:rFonts w:ascii="Times New Roman" w:hAnsi="Times New Roman" w:cs="Times New Roman"/>
          <w:b/>
          <w:bCs/>
          <w:color w:val="auto"/>
          <w:sz w:val="28"/>
          <w:szCs w:val="28"/>
        </w:rPr>
      </w:pPr>
      <w:bookmarkStart w:id="21" w:name="sec:crop"/>
      <w:bookmarkEnd w:id="17"/>
      <w:r>
        <w:rPr>
          <w:rFonts w:ascii="Times New Roman" w:hAnsi="Times New Roman" w:cs="Times New Roman"/>
          <w:b/>
          <w:bCs/>
          <w:color w:val="auto"/>
          <w:sz w:val="28"/>
          <w:szCs w:val="28"/>
        </w:rPr>
        <w:t xml:space="preserve">3.2 </w:t>
      </w:r>
      <w:r w:rsidR="006C71BE" w:rsidRPr="002F79A0">
        <w:rPr>
          <w:rFonts w:ascii="Times New Roman" w:hAnsi="Times New Roman" w:cs="Times New Roman"/>
          <w:b/>
          <w:bCs/>
          <w:color w:val="auto"/>
          <w:sz w:val="28"/>
          <w:szCs w:val="28"/>
        </w:rPr>
        <w:t>Crop Parameters and Growing Seasons</w:t>
      </w:r>
    </w:p>
    <w:p w14:paraId="2DF4C35A" w14:textId="213E27E2" w:rsidR="007C7469" w:rsidRPr="00B21484" w:rsidRDefault="006C71BE" w:rsidP="002F79A0">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Tomato (</w:t>
      </w:r>
      <w:r w:rsidRPr="00B21484">
        <w:rPr>
          <w:rFonts w:ascii="Times New Roman" w:hAnsi="Times New Roman" w:cs="Times New Roman"/>
          <w:i/>
          <w:iCs/>
        </w:rPr>
        <w:t>Solanum lycopersicum</w:t>
      </w:r>
      <w:r w:rsidRPr="00B21484">
        <w:rPr>
          <w:rFonts w:ascii="Times New Roman" w:hAnsi="Times New Roman" w:cs="Times New Roman"/>
        </w:rPr>
        <w:t xml:space="preserve">) was selected as the reference crop for all four sites on the basis of three criteria: it is cultivated commercially in all four study regions, its PAR </w:t>
      </w:r>
      <w:r w:rsidRPr="00B21484">
        <w:rPr>
          <w:rFonts w:ascii="Times New Roman" w:hAnsi="Times New Roman" w:cs="Times New Roman"/>
        </w:rPr>
        <w:lastRenderedPageBreak/>
        <w:t>saturation point (174 W   m</w:t>
      </w:r>
      <w:r w:rsidRPr="00B21484">
        <w:rPr>
          <w:rFonts w:ascii="Times New Roman" w:hAnsi="Times New Roman" w:cs="Times New Roman"/>
          <w:vertAlign w:val="superscript"/>
        </w:rPr>
        <w:t>−2</w:t>
      </w:r>
      <w:r w:rsidRPr="00B21484">
        <w:rPr>
          <w:rFonts w:ascii="Times New Roman" w:hAnsi="Times New Roman" w:cs="Times New Roman"/>
        </w:rPr>
        <w:t>) is well-documented and places it in the high-irradiance sensitivity range where APV shading effects are most pronounced, and its residue-to-fruit ratio and BMP are among the best-</w:t>
      </w:r>
      <w:r w:rsidR="002F79A0" w:rsidRPr="00B21484">
        <w:rPr>
          <w:rFonts w:ascii="Times New Roman" w:hAnsi="Times New Roman" w:cs="Times New Roman"/>
        </w:rPr>
        <w:t>characterized</w:t>
      </w:r>
      <w:r w:rsidRPr="00B21484">
        <w:rPr>
          <w:rFonts w:ascii="Times New Roman" w:hAnsi="Times New Roman" w:cs="Times New Roman"/>
        </w:rPr>
        <w:t xml:space="preserve"> in the agrivoltaic and </w:t>
      </w:r>
      <w:r w:rsidR="002F79A0" w:rsidRPr="002F79A0">
        <w:rPr>
          <w:rFonts w:ascii="Times New Roman" w:hAnsi="Times New Roman" w:cs="Times New Roman"/>
        </w:rPr>
        <w:t>AD literatures [Mohammedi et al., Lallement et al., Feng et al.]</w:t>
      </w:r>
      <w:r w:rsidRPr="00B21484">
        <w:rPr>
          <w:rFonts w:ascii="Times New Roman" w:hAnsi="Times New Roman" w:cs="Times New Roman"/>
        </w:rPr>
        <w:t>.</w:t>
      </w:r>
    </w:p>
    <w:p w14:paraId="2DF4C35C" w14:textId="351C03B6" w:rsidR="007C7469" w:rsidRPr="00B21484" w:rsidRDefault="006C71BE" w:rsidP="00C206EC">
      <w:pPr>
        <w:pStyle w:val="BodyText"/>
        <w:spacing w:line="360" w:lineRule="auto"/>
        <w:ind w:firstLine="720"/>
        <w:jc w:val="both"/>
        <w:rPr>
          <w:rFonts w:ascii="Times New Roman" w:hAnsi="Times New Roman" w:cs="Times New Roman"/>
        </w:rPr>
      </w:pPr>
      <w:r w:rsidRPr="00B21484">
        <w:rPr>
          <w:rFonts w:ascii="Times New Roman" w:hAnsi="Times New Roman" w:cs="Times New Roman"/>
        </w:rPr>
        <w:t>Site-specific planting and harvest dates follow local agricultural calendars (Table </w:t>
      </w:r>
      <w:hyperlink w:anchor="tab:crop">
        <w:r w:rsidRPr="00B21484">
          <w:rPr>
            <w:rStyle w:val="Hyperlink"/>
            <w:rFonts w:ascii="Times New Roman" w:hAnsi="Times New Roman" w:cs="Times New Roman"/>
          </w:rPr>
          <w:t>3</w:t>
        </w:r>
      </w:hyperlink>
      <w:r w:rsidRPr="00B21484">
        <w:rPr>
          <w:rFonts w:ascii="Times New Roman" w:hAnsi="Times New Roman" w:cs="Times New Roman"/>
        </w:rPr>
        <w:t>). The three semi-arid sites use a fresh fruit yield of 60 t   ha</w:t>
      </w:r>
      <w:r w:rsidRPr="00B21484">
        <w:rPr>
          <w:rFonts w:ascii="Times New Roman" w:hAnsi="Times New Roman" w:cs="Times New Roman"/>
          <w:vertAlign w:val="superscript"/>
        </w:rPr>
        <w:t>−1</w:t>
      </w:r>
      <w:r w:rsidRPr="00B21484">
        <w:rPr>
          <w:rFonts w:ascii="Times New Roman" w:hAnsi="Times New Roman" w:cs="Times New Roman"/>
        </w:rPr>
        <w:t>, consistent with irrigated greenhouse and open-field production in Mediterranean and tropical semi-arid contexts </w:t>
      </w:r>
      <w:r w:rsidR="00686FC5">
        <w:t>[Mohammedi et al., Lallement et al., Feng et al.]</w:t>
      </w:r>
      <w:r w:rsidRPr="00B21484">
        <w:rPr>
          <w:rFonts w:ascii="Times New Roman" w:hAnsi="Times New Roman" w:cs="Times New Roman"/>
        </w:rPr>
        <w:t>. Freiburg uses 30 t   ha</w:t>
      </w:r>
      <w:r w:rsidRPr="00B21484">
        <w:rPr>
          <w:rFonts w:ascii="Times New Roman" w:hAnsi="Times New Roman" w:cs="Times New Roman"/>
          <w:vertAlign w:val="superscript"/>
        </w:rPr>
        <w:t>−1</w:t>
      </w:r>
      <w:r w:rsidRPr="00B21484">
        <w:rPr>
          <w:rFonts w:ascii="Times New Roman" w:hAnsi="Times New Roman" w:cs="Times New Roman"/>
        </w:rPr>
        <w:t xml:space="preserve"> following German open-field production statistics </w:t>
      </w:r>
      <w:r w:rsidR="004D2ABA">
        <w:t>[DLG,2023]</w:t>
      </w:r>
      <w:r w:rsidRPr="00B21484">
        <w:rPr>
          <w:rFonts w:ascii="Times New Roman" w:hAnsi="Times New Roman" w:cs="Times New Roman"/>
        </w:rPr>
        <w:t>.</w:t>
      </w:r>
      <w:bookmarkStart w:id="22" w:name="tab:crop"/>
    </w:p>
    <w:p w14:paraId="121655DC" w14:textId="55CF418A" w:rsidR="0027331F" w:rsidRPr="0027331F" w:rsidRDefault="0027331F" w:rsidP="00C206EC">
      <w:pPr>
        <w:pStyle w:val="Caption"/>
        <w:keepNext/>
        <w:jc w:val="center"/>
        <w:rPr>
          <w:rFonts w:ascii="Times New Roman" w:hAnsi="Times New Roman" w:cs="Times New Roman"/>
          <w:i w:val="0"/>
          <w:sz w:val="20"/>
          <w:szCs w:val="20"/>
        </w:rPr>
      </w:pPr>
      <w:r w:rsidRPr="0027331F">
        <w:rPr>
          <w:rFonts w:ascii="Times New Roman" w:hAnsi="Times New Roman" w:cs="Times New Roman"/>
          <w:i w:val="0"/>
          <w:sz w:val="20"/>
          <w:szCs w:val="20"/>
        </w:rPr>
        <w:t xml:space="preserve">Table </w:t>
      </w:r>
      <w:r w:rsidRPr="0027331F">
        <w:rPr>
          <w:rFonts w:ascii="Times New Roman" w:hAnsi="Times New Roman" w:cs="Times New Roman"/>
          <w:i w:val="0"/>
          <w:sz w:val="20"/>
          <w:szCs w:val="20"/>
        </w:rPr>
        <w:fldChar w:fldCharType="begin"/>
      </w:r>
      <w:r w:rsidRPr="0027331F">
        <w:rPr>
          <w:rFonts w:ascii="Times New Roman" w:hAnsi="Times New Roman" w:cs="Times New Roman"/>
          <w:i w:val="0"/>
          <w:sz w:val="20"/>
          <w:szCs w:val="20"/>
        </w:rPr>
        <w:instrText xml:space="preserve"> SEQ Table \* ARABIC </w:instrText>
      </w:r>
      <w:r w:rsidRPr="0027331F">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3</w:t>
      </w:r>
      <w:r w:rsidRPr="0027331F">
        <w:rPr>
          <w:rFonts w:ascii="Times New Roman" w:hAnsi="Times New Roman" w:cs="Times New Roman"/>
          <w:i w:val="0"/>
          <w:sz w:val="20"/>
          <w:szCs w:val="20"/>
        </w:rPr>
        <w:fldChar w:fldCharType="end"/>
      </w:r>
      <w:r w:rsidRPr="0027331F">
        <w:rPr>
          <w:rFonts w:ascii="Times New Roman" w:hAnsi="Times New Roman" w:cs="Times New Roman"/>
          <w:i w:val="0"/>
          <w:sz w:val="20"/>
          <w:szCs w:val="20"/>
        </w:rPr>
        <w:t xml:space="preserve"> : Site-specific agronomic, economic, and environmental parameters. Grid emission factors (EF) from and Umweltbundesamt (2023). Carbon prices from EU ETS (2024) for Almería and Freiburg; voluntary market rates for Konya and Ouagadougou.</w:t>
      </w:r>
    </w:p>
    <w:tbl>
      <w:tblPr>
        <w:tblStyle w:val="Table"/>
        <w:tblW w:w="8472" w:type="dxa"/>
        <w:jc w:val="center"/>
        <w:tblLook w:val="0020" w:firstRow="1" w:lastRow="0" w:firstColumn="0" w:lastColumn="0" w:noHBand="0" w:noVBand="0"/>
      </w:tblPr>
      <w:tblGrid>
        <w:gridCol w:w="3508"/>
        <w:gridCol w:w="948"/>
        <w:gridCol w:w="1109"/>
        <w:gridCol w:w="1716"/>
        <w:gridCol w:w="1191"/>
      </w:tblGrid>
      <w:tr w:rsidR="007C7469" w:rsidRPr="007E726A" w14:paraId="2DF4C362" w14:textId="77777777" w:rsidTr="00BB7CD3">
        <w:trPr>
          <w:cnfStyle w:val="100000000000" w:firstRow="1" w:lastRow="0" w:firstColumn="0" w:lastColumn="0" w:oddVBand="0" w:evenVBand="0" w:oddHBand="0" w:evenHBand="0" w:firstRowFirstColumn="0" w:firstRowLastColumn="0" w:lastRowFirstColumn="0" w:lastRowLastColumn="0"/>
          <w:trHeight w:val="461"/>
          <w:tblHeader/>
          <w:jc w:val="center"/>
        </w:trPr>
        <w:tc>
          <w:tcPr>
            <w:tcW w:w="0" w:type="auto"/>
            <w:tcBorders>
              <w:top w:val="single" w:sz="12" w:space="0" w:color="auto"/>
              <w:bottom w:val="single" w:sz="12" w:space="0" w:color="auto"/>
            </w:tcBorders>
          </w:tcPr>
          <w:p w14:paraId="2DF4C35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b/>
                <w:bCs/>
                <w:sz w:val="20"/>
                <w:szCs w:val="20"/>
              </w:rPr>
              <w:t>Parameter</w:t>
            </w:r>
          </w:p>
        </w:tc>
        <w:tc>
          <w:tcPr>
            <w:tcW w:w="0" w:type="auto"/>
            <w:tcBorders>
              <w:top w:val="single" w:sz="12" w:space="0" w:color="auto"/>
              <w:bottom w:val="single" w:sz="12" w:space="0" w:color="auto"/>
            </w:tcBorders>
          </w:tcPr>
          <w:p w14:paraId="2DF4C35E"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b/>
                <w:bCs/>
                <w:sz w:val="20"/>
                <w:szCs w:val="20"/>
              </w:rPr>
              <w:t>Konya</w:t>
            </w:r>
          </w:p>
        </w:tc>
        <w:tc>
          <w:tcPr>
            <w:tcW w:w="0" w:type="auto"/>
            <w:tcBorders>
              <w:top w:val="single" w:sz="12" w:space="0" w:color="auto"/>
              <w:bottom w:val="single" w:sz="12" w:space="0" w:color="auto"/>
            </w:tcBorders>
          </w:tcPr>
          <w:p w14:paraId="2DF4C35F"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b/>
                <w:bCs/>
                <w:sz w:val="20"/>
                <w:szCs w:val="20"/>
              </w:rPr>
              <w:t>Almería</w:t>
            </w:r>
          </w:p>
        </w:tc>
        <w:tc>
          <w:tcPr>
            <w:tcW w:w="0" w:type="auto"/>
            <w:tcBorders>
              <w:top w:val="single" w:sz="12" w:space="0" w:color="auto"/>
              <w:bottom w:val="single" w:sz="12" w:space="0" w:color="auto"/>
            </w:tcBorders>
          </w:tcPr>
          <w:p w14:paraId="2DF4C360"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b/>
                <w:bCs/>
                <w:sz w:val="20"/>
                <w:szCs w:val="20"/>
              </w:rPr>
              <w:t>Ouagadougou</w:t>
            </w:r>
          </w:p>
        </w:tc>
        <w:tc>
          <w:tcPr>
            <w:tcW w:w="0" w:type="auto"/>
            <w:tcBorders>
              <w:top w:val="single" w:sz="12" w:space="0" w:color="auto"/>
              <w:bottom w:val="single" w:sz="12" w:space="0" w:color="auto"/>
            </w:tcBorders>
          </w:tcPr>
          <w:p w14:paraId="2DF4C361"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b/>
                <w:bCs/>
                <w:sz w:val="20"/>
                <w:szCs w:val="20"/>
              </w:rPr>
              <w:t>Freiburg</w:t>
            </w:r>
          </w:p>
        </w:tc>
      </w:tr>
      <w:tr w:rsidR="007C7469" w:rsidRPr="007E726A" w14:paraId="2DF4C368" w14:textId="77777777" w:rsidTr="00BB7CD3">
        <w:trPr>
          <w:trHeight w:val="447"/>
          <w:jc w:val="center"/>
        </w:trPr>
        <w:tc>
          <w:tcPr>
            <w:tcW w:w="0" w:type="auto"/>
            <w:tcBorders>
              <w:top w:val="single" w:sz="12" w:space="0" w:color="auto"/>
            </w:tcBorders>
          </w:tcPr>
          <w:p w14:paraId="2DF4C363"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Planting date</w:t>
            </w:r>
          </w:p>
        </w:tc>
        <w:tc>
          <w:tcPr>
            <w:tcW w:w="0" w:type="auto"/>
            <w:tcBorders>
              <w:top w:val="single" w:sz="12" w:space="0" w:color="auto"/>
            </w:tcBorders>
          </w:tcPr>
          <w:p w14:paraId="2DF4C364"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25 Apr</w:t>
            </w:r>
          </w:p>
        </w:tc>
        <w:tc>
          <w:tcPr>
            <w:tcW w:w="0" w:type="auto"/>
            <w:tcBorders>
              <w:top w:val="single" w:sz="12" w:space="0" w:color="auto"/>
            </w:tcBorders>
          </w:tcPr>
          <w:p w14:paraId="2DF4C365"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 Mar</w:t>
            </w:r>
          </w:p>
        </w:tc>
        <w:tc>
          <w:tcPr>
            <w:tcW w:w="0" w:type="auto"/>
            <w:tcBorders>
              <w:top w:val="single" w:sz="12" w:space="0" w:color="auto"/>
            </w:tcBorders>
          </w:tcPr>
          <w:p w14:paraId="2DF4C366"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 Jul</w:t>
            </w:r>
          </w:p>
        </w:tc>
        <w:tc>
          <w:tcPr>
            <w:tcW w:w="0" w:type="auto"/>
            <w:tcBorders>
              <w:top w:val="single" w:sz="12" w:space="0" w:color="auto"/>
            </w:tcBorders>
          </w:tcPr>
          <w:p w14:paraId="2DF4C367"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 May</w:t>
            </w:r>
          </w:p>
        </w:tc>
      </w:tr>
      <w:tr w:rsidR="007C7469" w:rsidRPr="007E726A" w14:paraId="2DF4C36E" w14:textId="77777777" w:rsidTr="00BB7CD3">
        <w:trPr>
          <w:trHeight w:val="461"/>
          <w:jc w:val="center"/>
        </w:trPr>
        <w:tc>
          <w:tcPr>
            <w:tcW w:w="0" w:type="auto"/>
          </w:tcPr>
          <w:p w14:paraId="2DF4C369"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Harvest date</w:t>
            </w:r>
          </w:p>
        </w:tc>
        <w:tc>
          <w:tcPr>
            <w:tcW w:w="0" w:type="auto"/>
          </w:tcPr>
          <w:p w14:paraId="2DF4C36A"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30 Oct</w:t>
            </w:r>
          </w:p>
        </w:tc>
        <w:tc>
          <w:tcPr>
            <w:tcW w:w="0" w:type="auto"/>
          </w:tcPr>
          <w:p w14:paraId="2DF4C36B"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30 Jun</w:t>
            </w:r>
          </w:p>
        </w:tc>
        <w:tc>
          <w:tcPr>
            <w:tcW w:w="0" w:type="auto"/>
          </w:tcPr>
          <w:p w14:paraId="2DF4C36C"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30 Oct</w:t>
            </w:r>
          </w:p>
        </w:tc>
        <w:tc>
          <w:tcPr>
            <w:tcW w:w="0" w:type="auto"/>
          </w:tcPr>
          <w:p w14:paraId="2DF4C36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15 Oct</w:t>
            </w:r>
          </w:p>
        </w:tc>
      </w:tr>
      <w:tr w:rsidR="007C7469" w:rsidRPr="007E726A" w14:paraId="2DF4C374" w14:textId="77777777" w:rsidTr="00BB7CD3">
        <w:trPr>
          <w:trHeight w:val="461"/>
          <w:jc w:val="center"/>
        </w:trPr>
        <w:tc>
          <w:tcPr>
            <w:tcW w:w="0" w:type="auto"/>
          </w:tcPr>
          <w:p w14:paraId="2DF4C36F"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Season length (days)</w:t>
            </w:r>
          </w:p>
        </w:tc>
        <w:tc>
          <w:tcPr>
            <w:tcW w:w="0" w:type="auto"/>
          </w:tcPr>
          <w:p w14:paraId="2DF4C370"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189</w:t>
            </w:r>
          </w:p>
        </w:tc>
        <w:tc>
          <w:tcPr>
            <w:tcW w:w="0" w:type="auto"/>
          </w:tcPr>
          <w:p w14:paraId="2DF4C371"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122</w:t>
            </w:r>
          </w:p>
        </w:tc>
        <w:tc>
          <w:tcPr>
            <w:tcW w:w="0" w:type="auto"/>
          </w:tcPr>
          <w:p w14:paraId="2DF4C372"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122</w:t>
            </w:r>
          </w:p>
        </w:tc>
        <w:tc>
          <w:tcPr>
            <w:tcW w:w="0" w:type="auto"/>
          </w:tcPr>
          <w:p w14:paraId="2DF4C373"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167</w:t>
            </w:r>
          </w:p>
        </w:tc>
      </w:tr>
      <w:tr w:rsidR="007C7469" w:rsidRPr="007E726A" w14:paraId="2DF4C37A" w14:textId="77777777" w:rsidTr="00BB7CD3">
        <w:trPr>
          <w:trHeight w:val="461"/>
          <w:jc w:val="center"/>
        </w:trPr>
        <w:tc>
          <w:tcPr>
            <w:tcW w:w="0" w:type="auto"/>
          </w:tcPr>
          <w:p w14:paraId="2DF4C375"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Fruit yield (t ha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w:t>
            </w:r>
          </w:p>
        </w:tc>
        <w:tc>
          <w:tcPr>
            <w:tcW w:w="0" w:type="auto"/>
          </w:tcPr>
          <w:p w14:paraId="2DF4C376"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60</w:t>
            </w:r>
          </w:p>
        </w:tc>
        <w:tc>
          <w:tcPr>
            <w:tcW w:w="0" w:type="auto"/>
          </w:tcPr>
          <w:p w14:paraId="2DF4C377"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60</w:t>
            </w:r>
          </w:p>
        </w:tc>
        <w:tc>
          <w:tcPr>
            <w:tcW w:w="0" w:type="auto"/>
          </w:tcPr>
          <w:p w14:paraId="2DF4C378"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60</w:t>
            </w:r>
          </w:p>
        </w:tc>
        <w:tc>
          <w:tcPr>
            <w:tcW w:w="0" w:type="auto"/>
          </w:tcPr>
          <w:p w14:paraId="2DF4C379"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30</w:t>
            </w:r>
          </w:p>
        </w:tc>
      </w:tr>
      <w:tr w:rsidR="007C7469" w:rsidRPr="007E726A" w14:paraId="2DF4C380" w14:textId="77777777" w:rsidTr="00BB7CD3">
        <w:trPr>
          <w:trHeight w:val="473"/>
          <w:jc w:val="center"/>
        </w:trPr>
        <w:tc>
          <w:tcPr>
            <w:tcW w:w="0" w:type="auto"/>
          </w:tcPr>
          <w:p w14:paraId="2DF4C37B"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Season ET</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0</m:t>
                  </m:r>
                </m:sub>
              </m:sSub>
            </m:oMath>
            <w:r w:rsidRPr="007E726A">
              <w:rPr>
                <w:rFonts w:ascii="Times New Roman" w:hAnsi="Times New Roman" w:cs="Times New Roman"/>
                <w:sz w:val="20"/>
                <w:szCs w:val="20"/>
              </w:rPr>
              <w:t xml:space="preserve"> (mm)</w:t>
            </w:r>
          </w:p>
        </w:tc>
        <w:tc>
          <w:tcPr>
            <w:tcW w:w="0" w:type="auto"/>
          </w:tcPr>
          <w:p w14:paraId="2DF4C37C"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650</w:t>
            </w:r>
          </w:p>
        </w:tc>
        <w:tc>
          <w:tcPr>
            <w:tcW w:w="0" w:type="auto"/>
          </w:tcPr>
          <w:p w14:paraId="2DF4C37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480</w:t>
            </w:r>
          </w:p>
        </w:tc>
        <w:tc>
          <w:tcPr>
            <w:tcW w:w="0" w:type="auto"/>
          </w:tcPr>
          <w:p w14:paraId="2DF4C37E"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620</w:t>
            </w:r>
          </w:p>
        </w:tc>
        <w:tc>
          <w:tcPr>
            <w:tcW w:w="0" w:type="auto"/>
          </w:tcPr>
          <w:p w14:paraId="2DF4C37F" w14:textId="77777777" w:rsidR="007C7469" w:rsidRPr="007E726A" w:rsidRDefault="006C71BE" w:rsidP="00B21484">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7E726A">
              <w:rPr>
                <w:rFonts w:ascii="Times New Roman" w:hAnsi="Times New Roman" w:cs="Times New Roman"/>
                <w:sz w:val="20"/>
                <w:szCs w:val="20"/>
              </w:rPr>
              <w:t>350</w:t>
            </w:r>
          </w:p>
        </w:tc>
      </w:tr>
      <w:tr w:rsidR="007C7469" w:rsidRPr="007E726A" w14:paraId="2DF4C383" w14:textId="77777777" w:rsidTr="00BB7CD3">
        <w:trPr>
          <w:trHeight w:val="461"/>
          <w:jc w:val="center"/>
        </w:trPr>
        <w:tc>
          <w:tcPr>
            <w:tcW w:w="0" w:type="auto"/>
          </w:tcPr>
          <w:p w14:paraId="2DF4C381"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 xml:space="preserve">Residue ratio </w:t>
            </w:r>
            <m:oMath>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res</m:t>
                  </m:r>
                </m:sub>
              </m:sSub>
            </m:oMath>
          </w:p>
        </w:tc>
        <w:tc>
          <w:tcPr>
            <w:tcW w:w="0" w:type="auto"/>
            <w:gridSpan w:val="4"/>
          </w:tcPr>
          <w:p w14:paraId="2DF4C382" w14:textId="0F45CB86" w:rsidR="007C7469" w:rsidRPr="007E726A" w:rsidRDefault="006C71BE" w:rsidP="00BD4BEC">
            <w:pPr>
              <w:pStyle w:val="Compact"/>
              <w:tabs>
                <w:tab w:val="left" w:pos="1248"/>
              </w:tabs>
              <w:spacing w:line="360" w:lineRule="auto"/>
              <w:rPr>
                <w:rFonts w:ascii="Times New Roman" w:hAnsi="Times New Roman" w:cs="Times New Roman"/>
                <w:sz w:val="20"/>
                <w:szCs w:val="20"/>
              </w:rPr>
            </w:pPr>
            <w:r w:rsidRPr="007E726A">
              <w:rPr>
                <w:rFonts w:ascii="Times New Roman" w:hAnsi="Times New Roman" w:cs="Times New Roman"/>
                <w:sz w:val="20"/>
                <w:szCs w:val="20"/>
              </w:rPr>
              <w:t>0.80 </w:t>
            </w:r>
            <w:r w:rsidR="00036C76">
              <w:t>[Mohammedi et al.]</w:t>
            </w:r>
          </w:p>
        </w:tc>
      </w:tr>
      <w:tr w:rsidR="007C7469" w:rsidRPr="007E726A" w14:paraId="2DF4C386" w14:textId="77777777" w:rsidTr="00BB7CD3">
        <w:trPr>
          <w:trHeight w:val="461"/>
          <w:jc w:val="center"/>
        </w:trPr>
        <w:tc>
          <w:tcPr>
            <w:tcW w:w="0" w:type="auto"/>
          </w:tcPr>
          <w:p w14:paraId="2DF4C384"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 xml:space="preserve">Dry matter </w:t>
            </w:r>
            <m:oMath>
              <m:r>
                <w:rPr>
                  <w:rFonts w:ascii="Cambria Math" w:hAnsi="Cambria Math" w:cs="Times New Roman"/>
                  <w:sz w:val="20"/>
                  <w:szCs w:val="20"/>
                </w:rPr>
                <m:t>DM</m:t>
              </m:r>
            </m:oMath>
            <w:r w:rsidRPr="007E726A">
              <w:rPr>
                <w:rFonts w:ascii="Times New Roman" w:hAnsi="Times New Roman" w:cs="Times New Roman"/>
                <w:sz w:val="20"/>
                <w:szCs w:val="20"/>
              </w:rPr>
              <w:t xml:space="preserve"> (tomato residues)</w:t>
            </w:r>
          </w:p>
        </w:tc>
        <w:tc>
          <w:tcPr>
            <w:tcW w:w="0" w:type="auto"/>
            <w:gridSpan w:val="4"/>
          </w:tcPr>
          <w:p w14:paraId="2DF4C385" w14:textId="24F42B8E" w:rsidR="007C7469" w:rsidRPr="007E726A" w:rsidRDefault="006C71BE" w:rsidP="00036C76">
            <w:pPr>
              <w:pStyle w:val="Compact"/>
              <w:tabs>
                <w:tab w:val="left" w:pos="1720"/>
              </w:tabs>
              <w:spacing w:line="360" w:lineRule="auto"/>
              <w:rPr>
                <w:rFonts w:ascii="Times New Roman" w:hAnsi="Times New Roman" w:cs="Times New Roman"/>
                <w:sz w:val="20"/>
                <w:szCs w:val="20"/>
              </w:rPr>
            </w:pPr>
            <w:r w:rsidRPr="007E726A">
              <w:rPr>
                <w:rFonts w:ascii="Times New Roman" w:hAnsi="Times New Roman" w:cs="Times New Roman"/>
                <w:sz w:val="20"/>
                <w:szCs w:val="20"/>
              </w:rPr>
              <w:t>0.06 </w:t>
            </w:r>
            <w:r w:rsidR="00036C76">
              <w:t>[Mohammedi et al.</w:t>
            </w:r>
            <w:r w:rsidR="00A96D96">
              <w:t>]</w:t>
            </w:r>
          </w:p>
        </w:tc>
      </w:tr>
      <w:tr w:rsidR="007C7469" w:rsidRPr="007E726A" w14:paraId="2DF4C389" w14:textId="77777777" w:rsidTr="00BB7CD3">
        <w:trPr>
          <w:trHeight w:val="500"/>
          <w:jc w:val="center"/>
        </w:trPr>
        <w:tc>
          <w:tcPr>
            <w:tcW w:w="0" w:type="auto"/>
          </w:tcPr>
          <w:p w14:paraId="2DF4C387" w14:textId="77777777" w:rsidR="007C7469" w:rsidRPr="007E726A" w:rsidRDefault="006C71BE" w:rsidP="00B21484">
            <w:pPr>
              <w:pStyle w:val="Compact"/>
              <w:spacing w:line="360" w:lineRule="auto"/>
              <w:jc w:val="both"/>
              <w:rPr>
                <w:rFonts w:ascii="Times New Roman" w:hAnsi="Times New Roman" w:cs="Times New Roman"/>
                <w:sz w:val="20"/>
                <w:szCs w:val="20"/>
                <w:lang w:val="fr-FR"/>
              </w:rPr>
            </w:pPr>
            <w:r w:rsidRPr="007E726A">
              <w:rPr>
                <w:rFonts w:ascii="Times New Roman" w:hAnsi="Times New Roman" w:cs="Times New Roman"/>
                <w:sz w:val="20"/>
                <w:szCs w:val="20"/>
                <w:lang w:val="fr-FR"/>
              </w:rPr>
              <w:t xml:space="preserve">VS fraction </w:t>
            </w:r>
            <m:oMath>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f</m:t>
                  </m:r>
                </m:sub>
              </m:sSub>
            </m:oMath>
          </w:p>
        </w:tc>
        <w:tc>
          <w:tcPr>
            <w:tcW w:w="0" w:type="auto"/>
            <w:gridSpan w:val="4"/>
          </w:tcPr>
          <w:p w14:paraId="2DF4C388" w14:textId="2E85745B"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0.85 </w:t>
            </w:r>
            <w:r w:rsidR="00BB0EA5">
              <w:rPr>
                <w:rFonts w:ascii="Times New Roman" w:hAnsi="Times New Roman" w:cs="Times New Roman"/>
                <w:sz w:val="20"/>
                <w:szCs w:val="20"/>
              </w:rPr>
              <w:t>[Lallement</w:t>
            </w:r>
            <w:r w:rsidR="00BB0EA5">
              <w:t xml:space="preserve"> et al.]</w:t>
            </w:r>
          </w:p>
        </w:tc>
      </w:tr>
      <w:tr w:rsidR="007C7469" w:rsidRPr="007E726A" w14:paraId="2DF4C38C" w14:textId="77777777" w:rsidTr="00BB7CD3">
        <w:trPr>
          <w:trHeight w:val="461"/>
          <w:jc w:val="center"/>
        </w:trPr>
        <w:tc>
          <w:tcPr>
            <w:tcW w:w="0" w:type="auto"/>
          </w:tcPr>
          <w:p w14:paraId="2DF4C38A"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Manure input (t ha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w:t>
            </w:r>
          </w:p>
        </w:tc>
        <w:tc>
          <w:tcPr>
            <w:tcW w:w="0" w:type="auto"/>
            <w:gridSpan w:val="4"/>
          </w:tcPr>
          <w:p w14:paraId="2DF4C38B"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10.0</w:t>
            </w:r>
          </w:p>
        </w:tc>
      </w:tr>
      <w:tr w:rsidR="007C7469" w:rsidRPr="007E726A" w14:paraId="2DF4C38F" w14:textId="77777777" w:rsidTr="00BB7CD3">
        <w:trPr>
          <w:trHeight w:val="461"/>
          <w:jc w:val="center"/>
        </w:trPr>
        <w:tc>
          <w:tcPr>
            <w:tcW w:w="0" w:type="auto"/>
          </w:tcPr>
          <w:p w14:paraId="2DF4C38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 xml:space="preserve">Manure </w:t>
            </w:r>
            <m:oMath>
              <m:r>
                <w:rPr>
                  <w:rFonts w:ascii="Cambria Math" w:hAnsi="Cambria Math" w:cs="Times New Roman"/>
                  <w:sz w:val="20"/>
                  <w:szCs w:val="20"/>
                </w:rPr>
                <m:t>D</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m</m:t>
                  </m:r>
                </m:sub>
              </m:sSub>
            </m:oMath>
          </w:p>
        </w:tc>
        <w:tc>
          <w:tcPr>
            <w:tcW w:w="0" w:type="auto"/>
            <w:gridSpan w:val="4"/>
          </w:tcPr>
          <w:p w14:paraId="2DF4C38E" w14:textId="712F8043"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0.20 </w:t>
            </w:r>
            <w:r w:rsidR="00BB0EA5">
              <w:t xml:space="preserve">[Pilarski and </w:t>
            </w:r>
            <w:r w:rsidR="004B7DAB">
              <w:t>Pilarska</w:t>
            </w:r>
            <w:r w:rsidR="00BB0EA5">
              <w:t>]</w:t>
            </w:r>
          </w:p>
        </w:tc>
      </w:tr>
      <w:tr w:rsidR="007C7469" w:rsidRPr="007E726A" w14:paraId="2DF4C392" w14:textId="77777777" w:rsidTr="00BB7CD3">
        <w:trPr>
          <w:trHeight w:val="473"/>
          <w:jc w:val="center"/>
        </w:trPr>
        <w:tc>
          <w:tcPr>
            <w:tcW w:w="0" w:type="auto"/>
            <w:tcBorders>
              <w:bottom w:val="single" w:sz="12" w:space="0" w:color="auto"/>
            </w:tcBorders>
          </w:tcPr>
          <w:p w14:paraId="2DF4C390"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 xml:space="preserve">Manure </w:t>
            </w:r>
            <m:oMath>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m:t>
                  </m:r>
                </m:sub>
              </m:sSub>
            </m:oMath>
          </w:p>
        </w:tc>
        <w:tc>
          <w:tcPr>
            <w:tcW w:w="0" w:type="auto"/>
            <w:gridSpan w:val="4"/>
            <w:tcBorders>
              <w:bottom w:val="single" w:sz="12" w:space="0" w:color="auto"/>
            </w:tcBorders>
          </w:tcPr>
          <w:p w14:paraId="2DF4C391" w14:textId="709A3B99"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0.80 </w:t>
            </w:r>
            <w:r w:rsidR="004B7DAB">
              <w:t>[Pilarski and Pilarska]</w:t>
            </w:r>
          </w:p>
        </w:tc>
      </w:tr>
      <w:tr w:rsidR="007C7469" w:rsidRPr="007E726A" w14:paraId="2DF4C398" w14:textId="77777777" w:rsidTr="00BB7CD3">
        <w:trPr>
          <w:trHeight w:val="461"/>
          <w:jc w:val="center"/>
        </w:trPr>
        <w:tc>
          <w:tcPr>
            <w:tcW w:w="0" w:type="auto"/>
            <w:tcBorders>
              <w:top w:val="single" w:sz="12" w:space="0" w:color="auto"/>
            </w:tcBorders>
          </w:tcPr>
          <w:p w14:paraId="2DF4C393"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Tomato price ($ t</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w:t>
            </w:r>
          </w:p>
        </w:tc>
        <w:tc>
          <w:tcPr>
            <w:tcW w:w="0" w:type="auto"/>
            <w:tcBorders>
              <w:top w:val="single" w:sz="12" w:space="0" w:color="auto"/>
            </w:tcBorders>
          </w:tcPr>
          <w:p w14:paraId="2DF4C394"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300</w:t>
            </w:r>
          </w:p>
        </w:tc>
        <w:tc>
          <w:tcPr>
            <w:tcW w:w="0" w:type="auto"/>
            <w:tcBorders>
              <w:top w:val="single" w:sz="12" w:space="0" w:color="auto"/>
            </w:tcBorders>
          </w:tcPr>
          <w:p w14:paraId="2DF4C395"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400</w:t>
            </w:r>
          </w:p>
        </w:tc>
        <w:tc>
          <w:tcPr>
            <w:tcW w:w="0" w:type="auto"/>
            <w:tcBorders>
              <w:top w:val="single" w:sz="12" w:space="0" w:color="auto"/>
            </w:tcBorders>
          </w:tcPr>
          <w:p w14:paraId="2DF4C396"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250</w:t>
            </w:r>
          </w:p>
        </w:tc>
        <w:tc>
          <w:tcPr>
            <w:tcW w:w="0" w:type="auto"/>
            <w:tcBorders>
              <w:top w:val="single" w:sz="12" w:space="0" w:color="auto"/>
            </w:tcBorders>
          </w:tcPr>
          <w:p w14:paraId="2DF4C397"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350</w:t>
            </w:r>
          </w:p>
        </w:tc>
      </w:tr>
      <w:tr w:rsidR="007C7469" w:rsidRPr="007E726A" w14:paraId="2DF4C39E" w14:textId="77777777" w:rsidTr="00BB7CD3">
        <w:trPr>
          <w:trHeight w:val="461"/>
          <w:jc w:val="center"/>
        </w:trPr>
        <w:tc>
          <w:tcPr>
            <w:tcW w:w="0" w:type="auto"/>
          </w:tcPr>
          <w:p w14:paraId="2DF4C399"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Electricity price ($ kWh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w:t>
            </w:r>
          </w:p>
        </w:tc>
        <w:tc>
          <w:tcPr>
            <w:tcW w:w="0" w:type="auto"/>
          </w:tcPr>
          <w:p w14:paraId="2DF4C39A"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0.06</w:t>
            </w:r>
          </w:p>
        </w:tc>
        <w:tc>
          <w:tcPr>
            <w:tcW w:w="0" w:type="auto"/>
          </w:tcPr>
          <w:p w14:paraId="2DF4C39B"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0.09</w:t>
            </w:r>
          </w:p>
        </w:tc>
        <w:tc>
          <w:tcPr>
            <w:tcW w:w="0" w:type="auto"/>
          </w:tcPr>
          <w:p w14:paraId="2DF4C39C"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0.12</w:t>
            </w:r>
          </w:p>
        </w:tc>
        <w:tc>
          <w:tcPr>
            <w:tcW w:w="0" w:type="auto"/>
          </w:tcPr>
          <w:p w14:paraId="2DF4C39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0.09</w:t>
            </w:r>
          </w:p>
        </w:tc>
      </w:tr>
      <w:tr w:rsidR="007C7469" w:rsidRPr="007E726A" w14:paraId="2DF4C3A4" w14:textId="77777777" w:rsidTr="00BB7CD3">
        <w:trPr>
          <w:trHeight w:val="461"/>
          <w:jc w:val="center"/>
        </w:trPr>
        <w:tc>
          <w:tcPr>
            <w:tcW w:w="0" w:type="auto"/>
          </w:tcPr>
          <w:p w14:paraId="2DF4C39F"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Discount rate (%)</w:t>
            </w:r>
          </w:p>
        </w:tc>
        <w:tc>
          <w:tcPr>
            <w:tcW w:w="0" w:type="auto"/>
          </w:tcPr>
          <w:p w14:paraId="2DF4C3A0"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8</w:t>
            </w:r>
          </w:p>
        </w:tc>
        <w:tc>
          <w:tcPr>
            <w:tcW w:w="0" w:type="auto"/>
          </w:tcPr>
          <w:p w14:paraId="2DF4C3A1"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w:t>
            </w:r>
          </w:p>
        </w:tc>
        <w:tc>
          <w:tcPr>
            <w:tcW w:w="0" w:type="auto"/>
          </w:tcPr>
          <w:p w14:paraId="2DF4C3A2"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10</w:t>
            </w:r>
          </w:p>
        </w:tc>
        <w:tc>
          <w:tcPr>
            <w:tcW w:w="0" w:type="auto"/>
          </w:tcPr>
          <w:p w14:paraId="2DF4C3A3"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5</w:t>
            </w:r>
          </w:p>
        </w:tc>
      </w:tr>
      <w:tr w:rsidR="007C7469" w:rsidRPr="007E726A" w14:paraId="2DF4C3AA" w14:textId="77777777" w:rsidTr="00BB7CD3">
        <w:trPr>
          <w:trHeight w:val="461"/>
          <w:jc w:val="center"/>
        </w:trPr>
        <w:tc>
          <w:tcPr>
            <w:tcW w:w="0" w:type="auto"/>
          </w:tcPr>
          <w:p w14:paraId="2DF4C3A5"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Grid EF (</w:t>
            </w:r>
            <w:proofErr w:type="spellStart"/>
            <w:r w:rsidRPr="007E726A">
              <w:rPr>
                <w:rFonts w:ascii="Times New Roman" w:hAnsi="Times New Roman" w:cs="Times New Roman"/>
                <w:sz w:val="20"/>
                <w:szCs w:val="20"/>
              </w:rPr>
              <w:t>tCO</w:t>
            </w:r>
            <w:proofErr w:type="spellEnd"/>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7E726A">
              <w:rPr>
                <w:rFonts w:ascii="Times New Roman" w:hAnsi="Times New Roman" w:cs="Times New Roman"/>
                <w:sz w:val="20"/>
                <w:szCs w:val="20"/>
              </w:rPr>
              <w:t> MWh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E726A">
              <w:rPr>
                <w:rFonts w:ascii="Times New Roman" w:hAnsi="Times New Roman" w:cs="Times New Roman"/>
                <w:sz w:val="20"/>
                <w:szCs w:val="20"/>
              </w:rPr>
              <w:t>)</w:t>
            </w:r>
          </w:p>
        </w:tc>
        <w:tc>
          <w:tcPr>
            <w:tcW w:w="0" w:type="auto"/>
          </w:tcPr>
          <w:p w14:paraId="2DF4C3A6"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0.438</w:t>
            </w:r>
          </w:p>
        </w:tc>
        <w:tc>
          <w:tcPr>
            <w:tcW w:w="0" w:type="auto"/>
          </w:tcPr>
          <w:p w14:paraId="2DF4C3A7"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0.167</w:t>
            </w:r>
          </w:p>
        </w:tc>
        <w:tc>
          <w:tcPr>
            <w:tcW w:w="0" w:type="auto"/>
          </w:tcPr>
          <w:p w14:paraId="2DF4C3A8"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0.632</w:t>
            </w:r>
          </w:p>
        </w:tc>
        <w:tc>
          <w:tcPr>
            <w:tcW w:w="0" w:type="auto"/>
          </w:tcPr>
          <w:p w14:paraId="2DF4C3A9"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0.380</w:t>
            </w:r>
          </w:p>
        </w:tc>
      </w:tr>
      <w:tr w:rsidR="007C7469" w:rsidRPr="007E726A" w14:paraId="2DF4C3B0" w14:textId="77777777" w:rsidTr="00BB7CD3">
        <w:trPr>
          <w:trHeight w:val="473"/>
          <w:jc w:val="center"/>
        </w:trPr>
        <w:tc>
          <w:tcPr>
            <w:tcW w:w="0" w:type="auto"/>
            <w:tcBorders>
              <w:bottom w:val="single" w:sz="12" w:space="0" w:color="auto"/>
            </w:tcBorders>
          </w:tcPr>
          <w:p w14:paraId="2DF4C3AB"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lastRenderedPageBreak/>
              <w:t>Carbon price ($ </w:t>
            </w:r>
            <w:proofErr w:type="spellStart"/>
            <w:r w:rsidRPr="007E726A">
              <w:rPr>
                <w:rFonts w:ascii="Times New Roman" w:hAnsi="Times New Roman" w:cs="Times New Roman"/>
                <w:sz w:val="20"/>
                <w:szCs w:val="20"/>
              </w:rPr>
              <w:t>tCO</w:t>
            </w:r>
            <w:proofErr w:type="spellEnd"/>
            <m:oMath>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2</m:t>
                  </m:r>
                </m:sub>
                <m:sup>
                  <m:r>
                    <m:rPr>
                      <m:sty m:val="p"/>
                    </m:rPr>
                    <w:rPr>
                      <w:rFonts w:ascii="Cambria Math" w:hAnsi="Cambria Math" w:cs="Times New Roman"/>
                      <w:sz w:val="20"/>
                      <w:szCs w:val="20"/>
                    </w:rPr>
                    <m:t>-</m:t>
                  </m:r>
                  <m:r>
                    <w:rPr>
                      <w:rFonts w:ascii="Cambria Math" w:hAnsi="Cambria Math" w:cs="Times New Roman"/>
                      <w:sz w:val="20"/>
                      <w:szCs w:val="20"/>
                    </w:rPr>
                    <m:t>1</m:t>
                  </m:r>
                </m:sup>
              </m:sSubSup>
            </m:oMath>
            <w:r w:rsidRPr="007E726A">
              <w:rPr>
                <w:rFonts w:ascii="Times New Roman" w:hAnsi="Times New Roman" w:cs="Times New Roman"/>
                <w:sz w:val="20"/>
                <w:szCs w:val="20"/>
              </w:rPr>
              <w:t>)</w:t>
            </w:r>
          </w:p>
        </w:tc>
        <w:tc>
          <w:tcPr>
            <w:tcW w:w="0" w:type="auto"/>
            <w:tcBorders>
              <w:bottom w:val="single" w:sz="12" w:space="0" w:color="auto"/>
            </w:tcBorders>
          </w:tcPr>
          <w:p w14:paraId="2DF4C3AC"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15</w:t>
            </w:r>
          </w:p>
        </w:tc>
        <w:tc>
          <w:tcPr>
            <w:tcW w:w="0" w:type="auto"/>
            <w:tcBorders>
              <w:bottom w:val="single" w:sz="12" w:space="0" w:color="auto"/>
            </w:tcBorders>
          </w:tcPr>
          <w:p w14:paraId="2DF4C3AD"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65</w:t>
            </w:r>
          </w:p>
        </w:tc>
        <w:tc>
          <w:tcPr>
            <w:tcW w:w="0" w:type="auto"/>
            <w:tcBorders>
              <w:bottom w:val="single" w:sz="12" w:space="0" w:color="auto"/>
            </w:tcBorders>
          </w:tcPr>
          <w:p w14:paraId="2DF4C3AE"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12</w:t>
            </w:r>
          </w:p>
        </w:tc>
        <w:tc>
          <w:tcPr>
            <w:tcW w:w="0" w:type="auto"/>
            <w:tcBorders>
              <w:bottom w:val="single" w:sz="12" w:space="0" w:color="auto"/>
            </w:tcBorders>
          </w:tcPr>
          <w:p w14:paraId="2DF4C3AF" w14:textId="77777777" w:rsidR="007C7469" w:rsidRPr="007E726A" w:rsidRDefault="006C71BE" w:rsidP="00B21484">
            <w:pPr>
              <w:pStyle w:val="Compact"/>
              <w:spacing w:line="360" w:lineRule="auto"/>
              <w:jc w:val="both"/>
              <w:rPr>
                <w:rFonts w:ascii="Times New Roman" w:hAnsi="Times New Roman" w:cs="Times New Roman"/>
                <w:sz w:val="20"/>
                <w:szCs w:val="20"/>
              </w:rPr>
            </w:pPr>
            <w:r w:rsidRPr="007E726A">
              <w:rPr>
                <w:rFonts w:ascii="Times New Roman" w:hAnsi="Times New Roman" w:cs="Times New Roman"/>
                <w:sz w:val="20"/>
                <w:szCs w:val="20"/>
              </w:rPr>
              <w:t>65</w:t>
            </w:r>
          </w:p>
        </w:tc>
      </w:tr>
      <w:bookmarkEnd w:id="22"/>
    </w:tbl>
    <w:p w14:paraId="1760E487" w14:textId="77777777" w:rsidR="004B7DAB" w:rsidRDefault="004B7DAB" w:rsidP="00B21484">
      <w:pPr>
        <w:pStyle w:val="BodyText"/>
        <w:spacing w:line="360" w:lineRule="auto"/>
        <w:jc w:val="both"/>
        <w:rPr>
          <w:rFonts w:ascii="Times New Roman" w:hAnsi="Times New Roman" w:cs="Times New Roman"/>
        </w:rPr>
      </w:pPr>
    </w:p>
    <w:p w14:paraId="2DF4C3B1" w14:textId="01F555C4" w:rsidR="007C7469" w:rsidRPr="00B21484" w:rsidRDefault="006C71BE" w:rsidP="00C206EC">
      <w:pPr>
        <w:pStyle w:val="BodyText"/>
        <w:spacing w:line="360" w:lineRule="auto"/>
        <w:ind w:firstLine="720"/>
        <w:jc w:val="both"/>
        <w:rPr>
          <w:rFonts w:ascii="Times New Roman" w:hAnsi="Times New Roman" w:cs="Times New Roman"/>
        </w:rPr>
      </w:pPr>
      <w:r w:rsidRPr="00B21484">
        <w:rPr>
          <w:rFonts w:ascii="Times New Roman" w:hAnsi="Times New Roman" w:cs="Times New Roman"/>
        </w:rPr>
        <w:t>The feedstock to the anaerobic digester combines tomato crop residues and cattle manure as a co-substrate. Manure co-digestion at a VS ratio of approximately 1:2 (</w:t>
      </w:r>
      <w:r w:rsidR="00FA2726" w:rsidRPr="00B21484">
        <w:rPr>
          <w:rFonts w:ascii="Times New Roman" w:hAnsi="Times New Roman" w:cs="Times New Roman"/>
        </w:rPr>
        <w:t>residues: manure</w:t>
      </w:r>
      <w:r w:rsidRPr="00B21484">
        <w:rPr>
          <w:rFonts w:ascii="Times New Roman" w:hAnsi="Times New Roman" w:cs="Times New Roman"/>
        </w:rPr>
        <w:t xml:space="preserve">) improves buffer capacity, microbial diversity, and BMP by 12–18% compared to mono-digestion of crop residues </w:t>
      </w:r>
      <w:r w:rsidR="00FA2726" w:rsidRPr="00FA2726">
        <w:rPr>
          <w:rFonts w:ascii="Times New Roman" w:hAnsi="Times New Roman" w:cs="Times New Roman"/>
        </w:rPr>
        <w:t>alone</w:t>
      </w:r>
      <w:r w:rsidR="00FA2726">
        <w:rPr>
          <w:rFonts w:ascii="Times New Roman" w:hAnsi="Times New Roman" w:cs="Times New Roman"/>
        </w:rPr>
        <w:t xml:space="preserve"> </w:t>
      </w:r>
      <w:r w:rsidR="00FA2726" w:rsidRPr="00FA2726">
        <w:rPr>
          <w:rFonts w:ascii="Times New Roman" w:hAnsi="Times New Roman" w:cs="Times New Roman"/>
        </w:rPr>
        <w:t>[Pilarski</w:t>
      </w:r>
      <w:r w:rsidR="00FA2726">
        <w:rPr>
          <w:rFonts w:ascii="Times New Roman" w:hAnsi="Times New Roman" w:cs="Times New Roman"/>
        </w:rPr>
        <w:t xml:space="preserve"> </w:t>
      </w:r>
      <w:r w:rsidR="00FA2726" w:rsidRPr="00FA2726">
        <w:rPr>
          <w:rFonts w:ascii="Times New Roman" w:hAnsi="Times New Roman" w:cs="Times New Roman"/>
        </w:rPr>
        <w:t>and</w:t>
      </w:r>
      <w:r w:rsidR="00FA2726">
        <w:rPr>
          <w:rFonts w:ascii="Times New Roman" w:hAnsi="Times New Roman" w:cs="Times New Roman"/>
        </w:rPr>
        <w:t xml:space="preserve"> </w:t>
      </w:r>
      <w:r w:rsidR="00FA2726" w:rsidRPr="00FA2726">
        <w:rPr>
          <w:rFonts w:ascii="Times New Roman" w:hAnsi="Times New Roman" w:cs="Times New Roman"/>
        </w:rPr>
        <w:t>Pilarska</w:t>
      </w:r>
      <w:proofErr w:type="gramStart"/>
      <w:r w:rsidR="00FA2726" w:rsidRPr="00FA2726">
        <w:rPr>
          <w:rFonts w:ascii="Times New Roman" w:hAnsi="Times New Roman" w:cs="Times New Roman"/>
        </w:rPr>
        <w:t>]</w:t>
      </w:r>
      <w:r w:rsidRPr="00B21484">
        <w:rPr>
          <w:rFonts w:ascii="Times New Roman" w:hAnsi="Times New Roman" w:cs="Times New Roman"/>
        </w:rPr>
        <w:t> .</w:t>
      </w:r>
      <w:proofErr w:type="gramEnd"/>
      <w:r w:rsidRPr="00B21484">
        <w:rPr>
          <w:rFonts w:ascii="Times New Roman" w:hAnsi="Times New Roman" w:cs="Times New Roman"/>
        </w:rPr>
        <w:t xml:space="preserve"> The 10t</w:t>
      </w:r>
      <w:r w:rsidR="00886BA0">
        <w:rPr>
          <w:rFonts w:ascii="Times New Roman" w:hAnsi="Times New Roman" w:cs="Times New Roman"/>
        </w:rPr>
        <w:t>.</w:t>
      </w:r>
      <w:r w:rsidRPr="00B21484">
        <w:rPr>
          <w:rFonts w:ascii="Times New Roman" w:hAnsi="Times New Roman" w:cs="Times New Roman"/>
        </w:rPr>
        <w:t>ha</w:t>
      </w:r>
      <w:r w:rsidRPr="00B21484">
        <w:rPr>
          <w:rFonts w:ascii="Times New Roman" w:hAnsi="Times New Roman" w:cs="Times New Roman"/>
          <w:vertAlign w:val="superscript"/>
        </w:rPr>
        <w:t>−1</w:t>
      </w:r>
      <w:r w:rsidRPr="00B21484">
        <w:rPr>
          <w:rFonts w:ascii="Times New Roman" w:hAnsi="Times New Roman" w:cs="Times New Roman"/>
        </w:rPr>
        <w:t xml:space="preserve"> fresh manure input corresponds to the production of approximately 2–3 cattle heads per hectare, consistent with the mixed crop-livestock farming systems prevalent in all four study regions. Total annual VS input per hectare is:</w:t>
      </w:r>
    </w:p>
    <w:p w14:paraId="488EC1C7" w14:textId="5A3FEA26" w:rsidR="00F36E74" w:rsidRDefault="00CD5A76" w:rsidP="00B21484">
      <w:pPr>
        <w:pStyle w:val="FirstParagraph"/>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r>
                <w:rPr>
                  <w:rFonts w:ascii="Cambria Math" w:hAnsi="Cambria Math" w:cs="Times New Roman"/>
                </w:rPr>
                <m:t>=</m:t>
              </m:r>
              <m:limLow>
                <m:limLowPr>
                  <m:ctrlPr>
                    <w:rPr>
                      <w:rFonts w:ascii="Cambria Math" w:hAnsi="Cambria Math" w:cs="Times New Roman"/>
                      <w:i/>
                    </w:rPr>
                  </m:ctrlPr>
                </m:limLowPr>
                <m:e>
                  <m:groupChr>
                    <m:groupChrPr>
                      <m:ctrlPr>
                        <w:rPr>
                          <w:rFonts w:ascii="Cambria Math" w:hAnsi="Cambria Math" w:cs="Times New Roman"/>
                          <w:i/>
                        </w:rPr>
                      </m:ctrlPr>
                    </m:groupCh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res</m:t>
                          </m:r>
                        </m:sub>
                      </m:sSub>
                      <m:r>
                        <m:rPr>
                          <m:sty m:val="p"/>
                        </m:rPr>
                        <w:rPr>
                          <w:rFonts w:ascii="Cambria Math" w:hAnsi="Cambria Math" w:cs="Times New Roman"/>
                        </w:rPr>
                        <m:t>⋅</m:t>
                      </m:r>
                      <m:r>
                        <w:rPr>
                          <w:rFonts w:ascii="Cambria Math" w:hAnsi="Cambria Math" w:cs="Times New Roman"/>
                        </w:rPr>
                        <m:t>DM</m:t>
                      </m:r>
                      <m:r>
                        <m:rPr>
                          <m:sty m:val="p"/>
                        </m:rPr>
                        <w:rPr>
                          <w:rFonts w:ascii="Cambria Math" w:hAnsi="Cambria Math" w:cs="Times New Roman"/>
                        </w:rPr>
                        <m:t>⋅</m:t>
                      </m:r>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m:t>
                          </m:r>
                        </m:sub>
                      </m:sSub>
                    </m:e>
                  </m:groupChr>
                </m:e>
                <m:lim>
                  <m:r>
                    <w:rPr>
                      <w:rFonts w:ascii="Cambria Math" w:hAnsi="Cambria Math" w:cs="Times New Roman"/>
                    </w:rPr>
                    <m:t>crop residues</m:t>
                  </m:r>
                </m:lim>
              </m:limLow>
              <m:r>
                <w:rPr>
                  <w:rFonts w:ascii="Cambria Math" w:hAnsi="Cambria Math" w:cs="Times New Roman"/>
                </w:rPr>
                <m:t>+</m:t>
              </m:r>
              <m:limLow>
                <m:limLowPr>
                  <m:ctrlPr>
                    <w:rPr>
                      <w:rFonts w:ascii="Cambria Math" w:hAnsi="Cambria Math" w:cs="Times New Roman"/>
                      <w:i/>
                    </w:rPr>
                  </m:ctrlPr>
                </m:limLowPr>
                <m:e>
                  <m:groupChr>
                    <m:groupChrPr>
                      <m:ctrlPr>
                        <w:rPr>
                          <w:rFonts w:ascii="Cambria Math" w:hAnsi="Cambria Math" w:cs="Times New Roman"/>
                          <w:i/>
                        </w:rPr>
                      </m:ctrlPr>
                    </m:groupCh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m:t>
                          </m:r>
                        </m:sub>
                      </m:sSub>
                    </m:e>
                  </m:groupChr>
                </m:e>
                <m:lim>
                  <m:r>
                    <w:rPr>
                      <w:rFonts w:ascii="Cambria Math" w:hAnsi="Cambria Math" w:cs="Times New Roman"/>
                    </w:rPr>
                    <m:t>cattle manure</m:t>
                  </m:r>
                </m:lim>
              </m:limLow>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2DF4C3B3" w14:textId="341D115A"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f</m:t>
            </m:r>
          </m:sub>
        </m:sSub>
      </m:oMath>
      <w:r w:rsidRPr="00B21484">
        <w:rPr>
          <w:rFonts w:ascii="Times New Roman" w:hAnsi="Times New Roman" w:cs="Times New Roman"/>
        </w:rPr>
        <w:t xml:space="preserve"> is the fresh fruit yield (kg ha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B21484">
        <w:rPr>
          <w:rFonts w:ascii="Times New Roman" w:hAnsi="Times New Roman" w:cs="Times New Roman"/>
        </w:rPr>
        <w:t xml:space="preserve"> scales the actual residue production under APV shading,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m:t>
            </m:r>
          </m:sub>
        </m:sSub>
      </m:oMath>
      <w:r w:rsidRPr="00B21484">
        <w:rPr>
          <w:rFonts w:ascii="Times New Roman" w:hAnsi="Times New Roman" w:cs="Times New Roman"/>
        </w:rPr>
        <w:t xml:space="preserve"> is the fresh manure input (kg ha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At the optimised designs reported in Section </w:t>
      </w:r>
      <w:hyperlink w:anchor="sec:results">
        <w:r w:rsidRPr="00B21484">
          <w:rPr>
            <w:rStyle w:val="Hyperlink"/>
            <w:rFonts w:ascii="Times New Roman" w:hAnsi="Times New Roman" w:cs="Times New Roman"/>
          </w:rPr>
          <w:t>4</w:t>
        </w:r>
      </w:hyperlink>
      <w:r w:rsidRPr="00B21484">
        <w:rPr>
          <w:rFonts w:ascii="Times New Roman" w:hAnsi="Times New Roman" w:cs="Times New Roman"/>
        </w:rPr>
        <w:t>, VS inputs range from 1892 to 2573 </w:t>
      </w:r>
      <w:proofErr w:type="gramStart"/>
      <w:r w:rsidRPr="00B21484">
        <w:rPr>
          <w:rFonts w:ascii="Times New Roman" w:hAnsi="Times New Roman" w:cs="Times New Roman"/>
        </w:rPr>
        <w:t>kg</w:t>
      </w:r>
      <w:r w:rsidR="00081A80">
        <w:rPr>
          <w:rFonts w:ascii="Times New Roman" w:hAnsi="Times New Roman" w:cs="Times New Roman"/>
        </w:rPr>
        <w:t>.</w:t>
      </w:r>
      <w:r w:rsidRPr="00B21484">
        <w:rPr>
          <w:rFonts w:ascii="Times New Roman" w:hAnsi="Times New Roman" w:cs="Times New Roman"/>
        </w:rPr>
        <w:t>ha</w:t>
      </w:r>
      <w:r w:rsidRPr="00B21484">
        <w:rPr>
          <w:rFonts w:ascii="Times New Roman" w:hAnsi="Times New Roman" w:cs="Times New Roman"/>
          <w:vertAlign w:val="superscript"/>
        </w:rPr>
        <w:t>−1</w:t>
      </w:r>
      <w:r w:rsidR="00081A80">
        <w:rPr>
          <w:rFonts w:ascii="Times New Roman" w:hAnsi="Times New Roman" w:cs="Times New Roman"/>
        </w:rPr>
        <w:t>.</w:t>
      </w:r>
      <w:r w:rsidRPr="00B21484">
        <w:rPr>
          <w:rFonts w:ascii="Times New Roman" w:hAnsi="Times New Roman" w:cs="Times New Roman"/>
        </w:rPr>
        <w:t>yr</w:t>
      </w:r>
      <w:proofErr w:type="gramEnd"/>
      <w:r w:rsidRPr="00B21484">
        <w:rPr>
          <w:rFonts w:ascii="Times New Roman" w:hAnsi="Times New Roman" w:cs="Times New Roman"/>
          <w:vertAlign w:val="superscript"/>
        </w:rPr>
        <w:t>−1</w:t>
      </w:r>
      <w:r w:rsidRPr="00B21484">
        <w:rPr>
          <w:rFonts w:ascii="Times New Roman" w:hAnsi="Times New Roman" w:cs="Times New Roman"/>
        </w:rPr>
        <w:t xml:space="preserve"> across the four sites, with Freiburg’s lower fruit yield driving the minimum.</w:t>
      </w:r>
    </w:p>
    <w:p w14:paraId="00F76EA5" w14:textId="77777777" w:rsidR="00FD2C21" w:rsidRPr="00FD2C21" w:rsidRDefault="00FD2C21" w:rsidP="00FD2C21">
      <w:pPr>
        <w:pStyle w:val="BodyText"/>
      </w:pPr>
    </w:p>
    <w:p w14:paraId="2DF4C3B4" w14:textId="7B5AE20D" w:rsidR="007C7469" w:rsidRPr="00FD2C21" w:rsidRDefault="00FD2C21" w:rsidP="00B21484">
      <w:pPr>
        <w:pStyle w:val="Heading2"/>
        <w:spacing w:line="360" w:lineRule="auto"/>
        <w:jc w:val="both"/>
        <w:rPr>
          <w:rFonts w:ascii="Times New Roman" w:hAnsi="Times New Roman" w:cs="Times New Roman"/>
          <w:b/>
          <w:bCs/>
          <w:color w:val="auto"/>
          <w:sz w:val="28"/>
          <w:szCs w:val="28"/>
        </w:rPr>
      </w:pPr>
      <w:bookmarkStart w:id="23" w:name="sec:shading"/>
      <w:bookmarkEnd w:id="21"/>
      <w:r>
        <w:rPr>
          <w:rFonts w:ascii="Times New Roman" w:hAnsi="Times New Roman" w:cs="Times New Roman"/>
          <w:b/>
          <w:bCs/>
          <w:color w:val="auto"/>
          <w:sz w:val="28"/>
          <w:szCs w:val="28"/>
        </w:rPr>
        <w:t xml:space="preserve">3.3 </w:t>
      </w:r>
      <w:r w:rsidR="006C71BE" w:rsidRPr="00FD2C21">
        <w:rPr>
          <w:rFonts w:ascii="Times New Roman" w:hAnsi="Times New Roman" w:cs="Times New Roman"/>
          <w:b/>
          <w:bCs/>
          <w:color w:val="auto"/>
          <w:sz w:val="28"/>
          <w:szCs w:val="28"/>
        </w:rPr>
        <w:t>Solar Geometry and Shading Model</w:t>
      </w:r>
    </w:p>
    <w:p w14:paraId="2DF4C3B5" w14:textId="77777777" w:rsidR="007C7469" w:rsidRPr="00B21484" w:rsidRDefault="006C71BE" w:rsidP="00FD2C21">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Accurate hourly solar position calculation underpins both the PV transposition model and the inter-row shading factor. Solar declination </w:t>
      </w:r>
      <m:oMath>
        <m:r>
          <w:rPr>
            <w:rFonts w:ascii="Cambria Math" w:hAnsi="Cambria Math" w:cs="Times New Roman"/>
          </w:rPr>
          <m:t>δ</m:t>
        </m:r>
      </m:oMath>
      <w:r w:rsidRPr="00B21484">
        <w:rPr>
          <w:rFonts w:ascii="Times New Roman" w:hAnsi="Times New Roman" w:cs="Times New Roman"/>
        </w:rPr>
        <w:t xml:space="preserve"> is computed using the Spencer (1971) harmonic approximation:</w:t>
      </w:r>
    </w:p>
    <w:p w14:paraId="66CA3417" w14:textId="0FB5BEF6" w:rsidR="004A7518" w:rsidRPr="004A7518"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m>
                <m:mPr>
                  <m:plcHide m:val="1"/>
                  <m:mcs>
                    <m:mc>
                      <m:mcPr>
                        <m:count m:val="1"/>
                        <m:mcJc m:val="center"/>
                      </m:mcPr>
                    </m:mc>
                  </m:mcs>
                  <m:ctrlPr>
                    <w:rPr>
                      <w:rFonts w:ascii="Cambria Math" w:hAnsi="Cambria Math" w:cs="Times New Roman"/>
                    </w:rPr>
                  </m:ctrlPr>
                </m:mPr>
                <m:mr>
                  <m:e>
                    <m:r>
                      <w:rPr>
                        <w:rFonts w:ascii="Cambria Math" w:hAnsi="Cambria Math" w:cs="Times New Roman"/>
                      </w:rPr>
                      <m:t>δ</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180</m:t>
                        </m:r>
                      </m:num>
                      <m:den>
                        <m:r>
                          <w:rPr>
                            <w:rFonts w:ascii="Cambria Math" w:hAnsi="Cambria Math" w:cs="Times New Roman"/>
                          </w:rPr>
                          <m:t>π</m:t>
                        </m:r>
                      </m:den>
                    </m:f>
                    <m:r>
                      <m:rPr>
                        <m:sty m:val="p"/>
                      </m:rPr>
                      <w:rPr>
                        <w:rFonts w:ascii="Cambria Math" w:hAnsi="Cambria Math" w:cs="Times New Roman"/>
                      </w:rPr>
                      <m:t>(</m:t>
                    </m:r>
                    <m:r>
                      <w:rPr>
                        <w:rFonts w:ascii="Cambria Math" w:hAnsi="Cambria Math" w:cs="Times New Roman"/>
                      </w:rPr>
                      <m:t>0.006918</m:t>
                    </m:r>
                    <m:r>
                      <m:rPr>
                        <m:sty m:val="p"/>
                      </m:rPr>
                      <w:rPr>
                        <w:rFonts w:ascii="Cambria Math" w:hAnsi="Cambria Math" w:cs="Times New Roman"/>
                      </w:rPr>
                      <m:t>-</m:t>
                    </m:r>
                    <m:r>
                      <w:rPr>
                        <w:rFonts w:ascii="Cambria Math" w:hAnsi="Cambria Math" w:cs="Times New Roman"/>
                      </w:rPr>
                      <m:t>0.399912</m:t>
                    </m:r>
                    <m:r>
                      <m:rPr>
                        <m:sty m:val="p"/>
                      </m:rPr>
                      <w:rPr>
                        <w:rFonts w:ascii="Cambria Math" w:hAnsi="Cambria Math" w:cs="Times New Roman"/>
                      </w:rPr>
                      <m:t>cos</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0.070257</m:t>
                    </m:r>
                    <m:r>
                      <m:rPr>
                        <m:sty m:val="p"/>
                      </m:rPr>
                      <w:rPr>
                        <w:rFonts w:ascii="Cambria Math" w:hAnsi="Cambria Math" w:cs="Times New Roman"/>
                      </w:rPr>
                      <m:t>sin</m:t>
                    </m:r>
                    <m:r>
                      <w:rPr>
                        <w:rFonts w:ascii="Cambria Math" w:hAnsi="Cambria Math" w:cs="Times New Roman"/>
                      </w:rPr>
                      <m:t>B</m:t>
                    </m:r>
                  </m:e>
                </m:mr>
                <m:mr>
                  <m:e>
                    <m:r>
                      <m:rPr>
                        <m:sty m:val="p"/>
                      </m:rPr>
                      <w:rPr>
                        <w:rFonts w:ascii="Cambria Math" w:hAnsi="Cambria Math" w:cs="Times New Roman"/>
                      </w:rPr>
                      <m:t>-</m:t>
                    </m:r>
                    <m:r>
                      <w:rPr>
                        <w:rFonts w:ascii="Cambria Math" w:hAnsi="Cambria Math" w:cs="Times New Roman"/>
                      </w:rPr>
                      <m:t>0.006758</m:t>
                    </m:r>
                    <m:r>
                      <m:rPr>
                        <m:sty m:val="p"/>
                      </m:rPr>
                      <w:rPr>
                        <w:rFonts w:ascii="Cambria Math" w:hAnsi="Cambria Math" w:cs="Times New Roman"/>
                      </w:rPr>
                      <m:t>cos</m:t>
                    </m:r>
                    <m:r>
                      <w:rPr>
                        <w:rFonts w:ascii="Cambria Math" w:hAnsi="Cambria Math" w:cs="Times New Roman"/>
                      </w:rPr>
                      <m:t>2B</m:t>
                    </m:r>
                    <m:r>
                      <m:rPr>
                        <m:sty m:val="p"/>
                      </m:rPr>
                      <w:rPr>
                        <w:rFonts w:ascii="Cambria Math" w:hAnsi="Cambria Math" w:cs="Times New Roman"/>
                      </w:rPr>
                      <m:t>+</m:t>
                    </m:r>
                    <m:r>
                      <w:rPr>
                        <w:rFonts w:ascii="Cambria Math" w:hAnsi="Cambria Math" w:cs="Times New Roman"/>
                      </w:rPr>
                      <m:t>0.000907</m:t>
                    </m:r>
                    <m:r>
                      <m:rPr>
                        <m:sty m:val="p"/>
                      </m:rPr>
                      <w:rPr>
                        <w:rFonts w:ascii="Cambria Math" w:hAnsi="Cambria Math" w:cs="Times New Roman"/>
                      </w:rPr>
                      <m:t>sin</m:t>
                    </m:r>
                    <m:r>
                      <w:rPr>
                        <w:rFonts w:ascii="Cambria Math" w:hAnsi="Cambria Math" w:cs="Times New Roman"/>
                      </w:rPr>
                      <m:t>2B</m:t>
                    </m:r>
                    <m:r>
                      <m:rPr>
                        <m:sty m:val="p"/>
                      </m:rPr>
                      <w:rPr>
                        <w:rFonts w:ascii="Cambria Math" w:hAnsi="Cambria Math" w:cs="Times New Roman"/>
                      </w:rPr>
                      <m:t>-</m:t>
                    </m:r>
                    <m:r>
                      <w:rPr>
                        <w:rFonts w:ascii="Cambria Math" w:hAnsi="Cambria Math" w:cs="Times New Roman"/>
                      </w:rPr>
                      <m:t>0.002697</m:t>
                    </m:r>
                    <m:r>
                      <m:rPr>
                        <m:sty m:val="p"/>
                      </m:rPr>
                      <w:rPr>
                        <w:rFonts w:ascii="Cambria Math" w:hAnsi="Cambria Math" w:cs="Times New Roman"/>
                      </w:rPr>
                      <m:t>cos</m:t>
                    </m:r>
                    <m:r>
                      <w:rPr>
                        <w:rFonts w:ascii="Cambria Math" w:hAnsi="Cambria Math" w:cs="Times New Roman"/>
                      </w:rPr>
                      <m:t>3B</m:t>
                    </m:r>
                    <m:r>
                      <m:rPr>
                        <m:sty m:val="p"/>
                      </m:rPr>
                      <w:rPr>
                        <w:rFonts w:ascii="Cambria Math" w:hAnsi="Cambria Math" w:cs="Times New Roman"/>
                      </w:rPr>
                      <m:t>+</m:t>
                    </m:r>
                    <m:r>
                      <w:rPr>
                        <w:rFonts w:ascii="Cambria Math" w:hAnsi="Cambria Math" w:cs="Times New Roman"/>
                      </w:rPr>
                      <m:t>0.001480</m:t>
                    </m:r>
                    <m:r>
                      <m:rPr>
                        <m:sty m:val="p"/>
                      </m:rPr>
                      <w:rPr>
                        <w:rFonts w:ascii="Cambria Math" w:hAnsi="Cambria Math" w:cs="Times New Roman"/>
                      </w:rPr>
                      <m:t>sin</m:t>
                    </m:r>
                    <m:r>
                      <w:rPr>
                        <w:rFonts w:ascii="Cambria Math" w:hAnsi="Cambria Math" w:cs="Times New Roman"/>
                      </w:rPr>
                      <m:t>3B</m:t>
                    </m:r>
                    <m:r>
                      <m:rPr>
                        <m:sty m:val="p"/>
                      </m:rPr>
                      <w:rPr>
                        <w:rFonts w:ascii="Cambria Math" w:hAnsi="Cambria Math" w:cs="Times New Roman"/>
                      </w:rPr>
                      <m:t>)</m:t>
                    </m:r>
                  </m:e>
                </m:mr>
              </m:m>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2DF4C3B7"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2π</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365</m:t>
        </m:r>
      </m:oMath>
      <w:r w:rsidRPr="00B21484">
        <w:rPr>
          <w:rFonts w:ascii="Times New Roman" w:hAnsi="Times New Roman" w:cs="Times New Roman"/>
        </w:rPr>
        <w:t xml:space="preserve"> and </w:t>
      </w:r>
      <m:oMath>
        <m:r>
          <w:rPr>
            <w:rFonts w:ascii="Cambria Math" w:hAnsi="Cambria Math" w:cs="Times New Roman"/>
          </w:rPr>
          <m:t>n</m:t>
        </m:r>
      </m:oMath>
      <w:r w:rsidRPr="00B21484">
        <w:rPr>
          <w:rFonts w:ascii="Times New Roman" w:hAnsi="Times New Roman" w:cs="Times New Roman"/>
        </w:rPr>
        <w:t xml:space="preserve"> is the day of year. The hour angle </w:t>
      </w:r>
      <m:oMath>
        <m:r>
          <w:rPr>
            <w:rFonts w:ascii="Cambria Math" w:hAnsi="Cambria Math" w:cs="Times New Roman"/>
          </w:rPr>
          <m:t>ω</m:t>
        </m:r>
      </m:oMath>
      <w:r w:rsidRPr="00B21484">
        <w:rPr>
          <w:rFonts w:ascii="Times New Roman" w:hAnsi="Times New Roman" w:cs="Times New Roman"/>
        </w:rPr>
        <w:t xml:space="preserve"> is computed from true solar time, applying a longitude correction and the Equation of Time. The solar elevation angle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oMath>
      <w:r w:rsidRPr="00B21484">
        <w:rPr>
          <w:rFonts w:ascii="Times New Roman" w:hAnsi="Times New Roman" w:cs="Times New Roman"/>
        </w:rPr>
        <w:t xml:space="preserve"> at each hourly timestep is:</w:t>
      </w:r>
    </w:p>
    <w:p w14:paraId="1CDD570B" w14:textId="43CB62BD" w:rsidR="000C0E62" w:rsidRPr="000C0E62"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sty m:val="p"/>
                </m:rPr>
                <w:rPr>
                  <w:rFonts w:ascii="Cambria Math" w:hAnsi="Cambria Math" w:cs="Times New Roman"/>
                </w:rPr>
                <m:t>=sin</m:t>
              </m:r>
              <m:r>
                <w:rPr>
                  <w:rFonts w:ascii="Cambria Math" w:hAnsi="Cambria Math" w:cs="Times New Roman"/>
                </w:rPr>
                <m:t>ϕ</m:t>
              </m:r>
              <m:r>
                <m:rPr>
                  <m:sty m:val="p"/>
                </m:rPr>
                <w:rPr>
                  <w:rFonts w:ascii="Cambria Math" w:hAnsi="Cambria Math" w:cs="Times New Roman"/>
                </w:rPr>
                <m:t>sin</m:t>
              </m:r>
              <m:r>
                <w:rPr>
                  <w:rFonts w:ascii="Cambria Math" w:hAnsi="Cambria Math" w:cs="Times New Roman"/>
                </w:rPr>
                <m:t>δ</m:t>
              </m:r>
              <m:r>
                <m:rPr>
                  <m:sty m:val="p"/>
                </m:rPr>
                <w:rPr>
                  <w:rFonts w:ascii="Cambria Math" w:hAnsi="Cambria Math" w:cs="Times New Roman"/>
                </w:rPr>
                <m:t>+cos</m:t>
              </m:r>
              <m:r>
                <w:rPr>
                  <w:rFonts w:ascii="Cambria Math" w:hAnsi="Cambria Math" w:cs="Times New Roman"/>
                </w:rPr>
                <m:t>ϕ</m:t>
              </m:r>
              <m:r>
                <m:rPr>
                  <m:sty m:val="p"/>
                </m:rPr>
                <w:rPr>
                  <w:rFonts w:ascii="Cambria Math" w:hAnsi="Cambria Math" w:cs="Times New Roman"/>
                </w:rPr>
                <m:t>cos</m:t>
              </m:r>
              <m:r>
                <w:rPr>
                  <w:rFonts w:ascii="Cambria Math" w:hAnsi="Cambria Math" w:cs="Times New Roman"/>
                </w:rPr>
                <m:t>δ</m:t>
              </m:r>
              <m:r>
                <m:rPr>
                  <m:sty m:val="p"/>
                </m:rPr>
                <w:rPr>
                  <w:rFonts w:ascii="Cambria Math" w:hAnsi="Cambria Math" w:cs="Times New Roman"/>
                </w:rPr>
                <m:t>cos</m:t>
              </m:r>
              <m:r>
                <w:rPr>
                  <w:rFonts w:ascii="Cambria Math" w:hAnsi="Cambria Math" w:cs="Times New Roman"/>
                </w:rPr>
                <m:t>ω#</m:t>
              </m:r>
              <m:d>
                <m:dPr>
                  <m:ctrlPr>
                    <w:rPr>
                      <w:rFonts w:ascii="Cambria Math" w:hAnsi="Cambria Math" w:cs="Times New Roman"/>
                      <w:i/>
                    </w:rPr>
                  </m:ctrlPr>
                </m:dPr>
                <m:e>
                  <m:r>
                    <w:rPr>
                      <w:rFonts w:ascii="Cambria Math" w:hAnsi="Cambria Math" w:cs="Times New Roman"/>
                    </w:rPr>
                    <m:t>3</m:t>
                  </m:r>
                </m:e>
              </m:d>
            </m:e>
          </m:eqArr>
        </m:oMath>
      </m:oMathPara>
    </w:p>
    <w:p w14:paraId="2DF4C3B9"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r>
          <w:rPr>
            <w:rFonts w:ascii="Cambria Math" w:hAnsi="Cambria Math" w:cs="Times New Roman"/>
          </w:rPr>
          <m:t>ϕ</m:t>
        </m:r>
      </m:oMath>
      <w:r w:rsidRPr="00B21484">
        <w:rPr>
          <w:rFonts w:ascii="Times New Roman" w:hAnsi="Times New Roman" w:cs="Times New Roman"/>
        </w:rPr>
        <w:t xml:space="preserve"> is the site </w:t>
      </w:r>
      <w:proofErr w:type="gramStart"/>
      <w:r w:rsidRPr="00B21484">
        <w:rPr>
          <w:rFonts w:ascii="Times New Roman" w:hAnsi="Times New Roman" w:cs="Times New Roman"/>
        </w:rPr>
        <w:t>latitude.</w:t>
      </w:r>
      <w:proofErr w:type="gramEnd"/>
    </w:p>
    <w:p w14:paraId="2DF4C3BA" w14:textId="77777777" w:rsidR="007C7469" w:rsidRPr="00B21484"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The Ground Coverage Ratio (GCR) quantifies the fraction of ground area covered by the projected module footprint:</w:t>
      </w:r>
    </w:p>
    <w:p w14:paraId="1478842A" w14:textId="7E48104A" w:rsidR="000C0E62" w:rsidRPr="000C0E62"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GCR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r>
                    <m:rPr>
                      <m:sty m:val="p"/>
                    </m:rPr>
                    <w:rPr>
                      <w:rFonts w:ascii="Cambria Math" w:hAnsi="Cambria Math" w:cs="Times New Roman"/>
                    </w:rPr>
                    <m:t>cos</m:t>
                  </m:r>
                  <m:r>
                    <w:rPr>
                      <w:rFonts w:ascii="Cambria Math" w:hAnsi="Cambria Math" w:cs="Times New Roman"/>
                    </w:rPr>
                    <m:t>β</m:t>
                  </m:r>
                </m:num>
                <m:den>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2DF4C3BC"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2.278 m</m:t>
        </m:r>
      </m:oMath>
      <w:r w:rsidRPr="00B21484">
        <w:rPr>
          <w:rFonts w:ascii="Times New Roman" w:hAnsi="Times New Roman" w:cs="Times New Roman"/>
        </w:rPr>
        <w:t xml:space="preserve"> is the module length (Jinko Tiger Neo 550 W</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m:t>
            </m:r>
          </m:sub>
        </m:sSub>
      </m:oMath>
      <w:r w:rsidRPr="00B21484">
        <w:rPr>
          <w:rFonts w:ascii="Times New Roman" w:hAnsi="Times New Roman" w:cs="Times New Roman"/>
        </w:rPr>
        <w:t xml:space="preserve">) and </w:t>
      </w:r>
      <m:oMath>
        <m:r>
          <w:rPr>
            <w:rFonts w:ascii="Cambria Math" w:hAnsi="Cambria Math" w:cs="Times New Roman"/>
          </w:rPr>
          <m:t>β</m:t>
        </m:r>
      </m:oMath>
      <w:r w:rsidRPr="00B21484">
        <w:rPr>
          <w:rFonts w:ascii="Times New Roman" w:hAnsi="Times New Roman" w:cs="Times New Roman"/>
        </w:rPr>
        <w:t xml:space="preserve"> is the panel tilt </w:t>
      </w:r>
      <w:proofErr w:type="gramStart"/>
      <w:r w:rsidRPr="00B21484">
        <w:rPr>
          <w:rFonts w:ascii="Times New Roman" w:hAnsi="Times New Roman" w:cs="Times New Roman"/>
        </w:rPr>
        <w:t>angle.</w:t>
      </w:r>
      <w:proofErr w:type="gramEnd"/>
      <w:r w:rsidRPr="00B21484">
        <w:rPr>
          <w:rFonts w:ascii="Times New Roman" w:hAnsi="Times New Roman" w:cs="Times New Roman"/>
        </w:rPr>
        <w:t xml:space="preserve"> A physical non-overlap constraint prevents adjacent rows from casting permanent shade on each other at any sun angle:</w:t>
      </w:r>
    </w:p>
    <w:p w14:paraId="2B76A0FC" w14:textId="39E16BA0" w:rsidR="00E379AB" w:rsidRPr="00E379AB"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r>
                <m:rPr>
                  <m:sty m:val="p"/>
                </m:rPr>
                <w:rPr>
                  <w:rFonts w:ascii="Cambria Math" w:hAnsi="Cambria Math" w:cs="Times New Roman"/>
                </w:rPr>
                <m:t>cos</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0.5 m#</m:t>
              </m:r>
              <m:d>
                <m:dPr>
                  <m:ctrlPr>
                    <w:rPr>
                      <w:rFonts w:ascii="Cambria Math" w:hAnsi="Cambria Math" w:cs="Times New Roman"/>
                      <w:i/>
                    </w:rPr>
                  </m:ctrlPr>
                </m:dPr>
                <m:e>
                  <m:r>
                    <w:rPr>
                      <w:rFonts w:ascii="Cambria Math" w:hAnsi="Cambria Math" w:cs="Times New Roman"/>
                    </w:rPr>
                    <m:t>5</m:t>
                  </m:r>
                </m:e>
              </m:d>
            </m:e>
          </m:eqArr>
        </m:oMath>
      </m:oMathPara>
    </w:p>
    <w:p w14:paraId="2DF4C3BE"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where the 0.5 m clearance accounts for module frame width and structural tolerance. This constraint is enforced as a feasibility penalty in the optimizer (Section </w:t>
      </w:r>
      <w:hyperlink w:anchor="sec:optimizer">
        <w:r w:rsidRPr="00B21484">
          <w:rPr>
            <w:rStyle w:val="Hyperlink"/>
            <w:rFonts w:ascii="Times New Roman" w:hAnsi="Times New Roman" w:cs="Times New Roman"/>
          </w:rPr>
          <w:t>3.9</w:t>
        </w:r>
      </w:hyperlink>
      <w:r w:rsidRPr="00B21484">
        <w:rPr>
          <w:rFonts w:ascii="Times New Roman" w:hAnsi="Times New Roman" w:cs="Times New Roman"/>
        </w:rPr>
        <w:t>).</w:t>
      </w:r>
    </w:p>
    <w:p w14:paraId="2DF4C3BF" w14:textId="2BBD8587" w:rsidR="007C7469" w:rsidRPr="00B21484"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 xml:space="preserve">The hourly ground shading fraction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B21484">
        <w:rPr>
          <w:rFonts w:ascii="Times New Roman" w:hAnsi="Times New Roman" w:cs="Times New Roman"/>
        </w:rPr>
        <w:t xml:space="preserve"> — the fraction of ground area beneath the array that is shaded at time </w:t>
      </w:r>
      <m:oMath>
        <m:r>
          <w:rPr>
            <w:rFonts w:ascii="Cambria Math" w:hAnsi="Cambria Math" w:cs="Times New Roman"/>
          </w:rPr>
          <m:t>t</m:t>
        </m:r>
      </m:oMath>
      <w:r w:rsidRPr="00B21484">
        <w:rPr>
          <w:rFonts w:ascii="Times New Roman" w:hAnsi="Times New Roman" w:cs="Times New Roman"/>
        </w:rPr>
        <w:t xml:space="preserve"> </w:t>
      </w:r>
      <w:r w:rsidR="00492416" w:rsidRPr="00492416">
        <w:rPr>
          <w:rFonts w:ascii="Times New Roman" w:hAnsi="Times New Roman" w:cs="Times New Roman"/>
        </w:rPr>
        <w:t>follows Zainali et al.:</w:t>
      </w:r>
    </w:p>
    <w:p w14:paraId="09876A27" w14:textId="05C2D7E0" w:rsidR="00E379AB" w:rsidRPr="00E379AB"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r>
                        <m:rPr>
                          <m:sty m:val="p"/>
                        </m:rPr>
                        <w:rPr>
                          <w:rFonts w:ascii="Cambria Math" w:hAnsi="Cambria Math" w:cs="Times New Roman"/>
                        </w:rPr>
                        <m:t>cosΔ</m:t>
                      </m:r>
                      <m:r>
                        <w:rPr>
                          <w:rFonts w:ascii="Cambria Math" w:hAnsi="Cambria Math" w:cs="Times New Roman"/>
                        </w:rPr>
                        <m:t>γ</m:t>
                      </m:r>
                    </m:num>
                    <m:den>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r>
                        <m:rPr>
                          <m:sty m:val="p"/>
                        </m:rPr>
                        <w:rPr>
                          <w:rFonts w:ascii="Cambria Math" w:hAnsi="Cambria Math" w:cs="Times New Roman"/>
                        </w:rPr>
                        <m:t>tan</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2DF4C3C1"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oMath>
      <w:r w:rsidRPr="00B21484">
        <w:rPr>
          <w:rFonts w:ascii="Times New Roman" w:hAnsi="Times New Roman" w:cs="Times New Roman"/>
        </w:rPr>
        <w:t xml:space="preserve"> is the module bottom-edge height above ground (m), </w:t>
      </w:r>
      <m:oMath>
        <m:r>
          <m:rPr>
            <m:sty m:val="p"/>
          </m:rPr>
          <w:rPr>
            <w:rFonts w:ascii="Cambria Math" w:hAnsi="Cambria Math" w:cs="Times New Roman"/>
          </w:rPr>
          <m:t>Δ</m:t>
        </m:r>
        <m:r>
          <w:rPr>
            <w:rFonts w:ascii="Cambria Math" w:hAnsi="Cambria Math" w:cs="Times New Roman"/>
          </w:rPr>
          <m:t>γ</m:t>
        </m:r>
      </m:oMath>
      <w:r w:rsidRPr="00B21484">
        <w:rPr>
          <w:rFonts w:ascii="Times New Roman" w:hAnsi="Times New Roman" w:cs="Times New Roman"/>
        </w:rPr>
        <w:t xml:space="preserve"> is the azimuth difference between the solar direction and the row orientation (zero for south-facing rows, which is the configuration adopted throughout), and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B21484">
        <w:rPr>
          <w:rFonts w:ascii="Times New Roman" w:hAnsi="Times New Roman" w:cs="Times New Roman"/>
        </w:rPr>
        <w:t xml:space="preserve"> is the solar elevation angle.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0</m:t>
        </m:r>
      </m:oMath>
      <w:r w:rsidRPr="00B21484">
        <w:rPr>
          <w:rFonts w:ascii="Times New Roman" w:hAnsi="Times New Roman" w:cs="Times New Roman"/>
        </w:rPr>
        <w:t xml:space="preserve"> at night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0</m:t>
        </m:r>
      </m:oMath>
      <w:r w:rsidRPr="00B21484">
        <w:rPr>
          <w:rFonts w:ascii="Times New Roman" w:hAnsi="Times New Roman" w:cs="Times New Roman"/>
        </w:rPr>
        <w:t>) and during high-sun periods when the solar elevation is sufficient to eliminate inter-row shading entirely. The shading fraction directly enters both the crop yield model (Section </w:t>
      </w:r>
      <w:hyperlink w:anchor="sec:cropyield">
        <w:r w:rsidRPr="00B21484">
          <w:rPr>
            <w:rStyle w:val="Hyperlink"/>
            <w:rFonts w:ascii="Times New Roman" w:hAnsi="Times New Roman" w:cs="Times New Roman"/>
          </w:rPr>
          <w:t>3.5</w:t>
        </w:r>
      </w:hyperlink>
      <w:r w:rsidRPr="00B21484">
        <w:rPr>
          <w:rFonts w:ascii="Times New Roman" w:hAnsi="Times New Roman" w:cs="Times New Roman"/>
        </w:rPr>
        <w:t>) and the ET reduction model (Section </w:t>
      </w:r>
      <w:hyperlink w:anchor="sec:et">
        <w:r w:rsidRPr="00B21484">
          <w:rPr>
            <w:rStyle w:val="Hyperlink"/>
            <w:rFonts w:ascii="Times New Roman" w:hAnsi="Times New Roman" w:cs="Times New Roman"/>
          </w:rPr>
          <w:t>3.6</w:t>
        </w:r>
      </w:hyperlink>
      <w:r w:rsidRPr="00B21484">
        <w:rPr>
          <w:rFonts w:ascii="Times New Roman" w:hAnsi="Times New Roman" w:cs="Times New Roman"/>
        </w:rPr>
        <w:t>), propagating the geometric design variables into all biological and energy outputs of the coupled system.</w:t>
      </w:r>
    </w:p>
    <w:p w14:paraId="2DF4C3C2" w14:textId="5DC83214" w:rsidR="007C7469" w:rsidRPr="00492416" w:rsidRDefault="00CA525E" w:rsidP="00B21484">
      <w:pPr>
        <w:pStyle w:val="Heading2"/>
        <w:spacing w:line="360" w:lineRule="auto"/>
        <w:jc w:val="both"/>
        <w:rPr>
          <w:rFonts w:ascii="Times New Roman" w:hAnsi="Times New Roman" w:cs="Times New Roman"/>
          <w:b/>
          <w:bCs/>
          <w:color w:val="auto"/>
          <w:sz w:val="28"/>
          <w:szCs w:val="28"/>
        </w:rPr>
      </w:pPr>
      <w:bookmarkStart w:id="24" w:name="sec:pvmodel"/>
      <w:bookmarkEnd w:id="23"/>
      <w:r>
        <w:rPr>
          <w:rFonts w:ascii="Times New Roman" w:hAnsi="Times New Roman" w:cs="Times New Roman"/>
          <w:b/>
          <w:bCs/>
          <w:color w:val="auto"/>
          <w:sz w:val="28"/>
          <w:szCs w:val="28"/>
        </w:rPr>
        <w:lastRenderedPageBreak/>
        <w:t xml:space="preserve">3.4 </w:t>
      </w:r>
      <w:r w:rsidR="006C71BE" w:rsidRPr="00492416">
        <w:rPr>
          <w:rFonts w:ascii="Times New Roman" w:hAnsi="Times New Roman" w:cs="Times New Roman"/>
          <w:b/>
          <w:bCs/>
          <w:color w:val="auto"/>
          <w:sz w:val="28"/>
          <w:szCs w:val="28"/>
        </w:rPr>
        <w:t>Photovoltaic Energy Model</w:t>
      </w:r>
    </w:p>
    <w:p w14:paraId="2DF4C3C3" w14:textId="52CAAAEA" w:rsidR="007C7469" w:rsidRPr="00492416" w:rsidRDefault="00CA525E" w:rsidP="00B21484">
      <w:pPr>
        <w:pStyle w:val="Heading3"/>
        <w:spacing w:line="360" w:lineRule="auto"/>
        <w:jc w:val="both"/>
        <w:rPr>
          <w:rFonts w:ascii="Times New Roman" w:hAnsi="Times New Roman" w:cs="Times New Roman"/>
          <w:b/>
          <w:bCs/>
          <w:color w:val="auto"/>
        </w:rPr>
      </w:pPr>
      <w:bookmarkStart w:id="25" w:name="plane-of-array-irradiance"/>
      <w:r>
        <w:rPr>
          <w:rFonts w:ascii="Times New Roman" w:hAnsi="Times New Roman" w:cs="Times New Roman"/>
          <w:b/>
          <w:bCs/>
          <w:color w:val="auto"/>
        </w:rPr>
        <w:t xml:space="preserve">3.4.1 </w:t>
      </w:r>
      <w:r w:rsidR="006C71BE" w:rsidRPr="00492416">
        <w:rPr>
          <w:rFonts w:ascii="Times New Roman" w:hAnsi="Times New Roman" w:cs="Times New Roman"/>
          <w:b/>
          <w:bCs/>
          <w:color w:val="auto"/>
        </w:rPr>
        <w:t>Plane-of-Array Irradiance</w:t>
      </w:r>
    </w:p>
    <w:p w14:paraId="2DF4C3C4" w14:textId="653A37C0" w:rsidR="007C7469" w:rsidRPr="00B21484" w:rsidRDefault="006C71BE" w:rsidP="00CA525E">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Plane-of-array (POA) irradiance on the tilted front surface is computed using the isotropic sky model </w:t>
      </w:r>
      <w:r w:rsidR="00CA525E" w:rsidRPr="00CA525E">
        <w:rPr>
          <w:rFonts w:ascii="Times New Roman" w:hAnsi="Times New Roman" w:cs="Times New Roman"/>
        </w:rPr>
        <w:t>of Liu and Jordan</w:t>
      </w:r>
      <w:r w:rsidRPr="00B21484">
        <w:rPr>
          <w:rFonts w:ascii="Times New Roman" w:hAnsi="Times New Roman" w:cs="Times New Roman"/>
        </w:rPr>
        <w:t>, which decomposes incoming radiation into beam, diffuse, and ground-reflected components:</w:t>
      </w:r>
    </w:p>
    <w:p w14:paraId="718940C3" w14:textId="63E34AF0" w:rsidR="00507323" w:rsidRPr="00507323" w:rsidRDefault="00CD5A76" w:rsidP="00B21484">
      <w:pPr>
        <w:pStyle w:val="BodyText"/>
        <w:spacing w:line="360" w:lineRule="auto"/>
        <w:jc w:val="both"/>
        <w:rPr>
          <w:rFonts w:ascii="Times New Roman" w:hAnsi="Times New Roman" w:cs="Times New Roman"/>
          <w:lang w:val="fr-FR"/>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lang w:val="fr-FR"/>
                    </w:rPr>
                    <m:t>front</m:t>
                  </m:r>
                </m:sub>
              </m:sSub>
              <m:r>
                <m:rPr>
                  <m:sty m:val="p"/>
                </m:rPr>
                <w:rPr>
                  <w:rFonts w:ascii="Cambria Math" w:hAnsi="Cambria Math" w:cs="Times New Roman"/>
                  <w:lang w:val="fr-FR"/>
                </w:rPr>
                <m:t>=</m:t>
              </m:r>
              <m:r>
                <w:rPr>
                  <w:rFonts w:ascii="Cambria Math" w:hAnsi="Cambria Math" w:cs="Times New Roman"/>
                </w:rPr>
                <m:t>DNI</m:t>
              </m:r>
              <m:r>
                <m:rPr>
                  <m:sty m:val="p"/>
                </m:rPr>
                <w:rPr>
                  <w:rFonts w:ascii="Cambria Math" w:hAnsi="Cambria Math" w:cs="Times New Roman"/>
                  <w:lang w:val="fr-FR"/>
                </w:rPr>
                <m:t>cos</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m:rPr>
                  <m:sty m:val="p"/>
                </m:rPr>
                <w:rPr>
                  <w:rFonts w:ascii="Cambria Math" w:hAnsi="Cambria Math" w:cs="Times New Roman"/>
                  <w:lang w:val="fr-FR"/>
                </w:rPr>
                <m:t>+</m:t>
              </m:r>
              <m:r>
                <w:rPr>
                  <w:rFonts w:ascii="Cambria Math" w:hAnsi="Cambria Math" w:cs="Times New Roman"/>
                </w:rPr>
                <m:t>DHI</m:t>
              </m:r>
              <m:f>
                <m:fPr>
                  <m:ctrlPr>
                    <w:rPr>
                      <w:rFonts w:ascii="Cambria Math" w:hAnsi="Cambria Math" w:cs="Times New Roman"/>
                    </w:rPr>
                  </m:ctrlPr>
                </m:fPr>
                <m:num>
                  <m:r>
                    <w:rPr>
                      <w:rFonts w:ascii="Cambria Math" w:hAnsi="Cambria Math" w:cs="Times New Roman"/>
                      <w:lang w:val="fr-FR"/>
                    </w:rPr>
                    <m:t>1</m:t>
                  </m:r>
                  <m:r>
                    <m:rPr>
                      <m:sty m:val="p"/>
                    </m:rPr>
                    <w:rPr>
                      <w:rFonts w:ascii="Cambria Math" w:hAnsi="Cambria Math" w:cs="Times New Roman"/>
                      <w:lang w:val="fr-FR"/>
                    </w:rPr>
                    <m:t>+cos</m:t>
                  </m:r>
                  <m:r>
                    <w:rPr>
                      <w:rFonts w:ascii="Cambria Math" w:hAnsi="Cambria Math" w:cs="Times New Roman"/>
                    </w:rPr>
                    <m:t>β</m:t>
                  </m:r>
                </m:num>
                <m:den>
                  <m:r>
                    <w:rPr>
                      <w:rFonts w:ascii="Cambria Math" w:hAnsi="Cambria Math" w:cs="Times New Roman"/>
                      <w:lang w:val="fr-FR"/>
                    </w:rPr>
                    <m:t>2</m:t>
                  </m:r>
                </m:den>
              </m:f>
              <m:r>
                <m:rPr>
                  <m:sty m:val="p"/>
                </m:rPr>
                <w:rPr>
                  <w:rFonts w:ascii="Cambria Math" w:hAnsi="Cambria Math" w:cs="Times New Roman"/>
                  <w:lang w:val="fr-FR"/>
                </w:rPr>
                <m:t>+</m:t>
              </m:r>
              <m:r>
                <w:rPr>
                  <w:rFonts w:ascii="Cambria Math" w:hAnsi="Cambria Math" w:cs="Times New Roman"/>
                </w:rPr>
                <m:t>GHI</m:t>
              </m:r>
              <m:r>
                <w:rPr>
                  <w:rFonts w:ascii="Cambria Math" w:hAnsi="Cambria Math" w:cs="Times New Roman"/>
                  <w:lang w:val="fr-FR"/>
                </w:rPr>
                <m:t>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g</m:t>
                  </m:r>
                </m:sub>
              </m:sSub>
              <m:f>
                <m:fPr>
                  <m:ctrlPr>
                    <w:rPr>
                      <w:rFonts w:ascii="Cambria Math" w:hAnsi="Cambria Math" w:cs="Times New Roman"/>
                    </w:rPr>
                  </m:ctrlPr>
                </m:fPr>
                <m:num>
                  <m:r>
                    <w:rPr>
                      <w:rFonts w:ascii="Cambria Math" w:hAnsi="Cambria Math" w:cs="Times New Roman"/>
                      <w:lang w:val="fr-FR"/>
                    </w:rPr>
                    <m:t>1</m:t>
                  </m:r>
                  <m:r>
                    <m:rPr>
                      <m:sty m:val="p"/>
                    </m:rPr>
                    <w:rPr>
                      <w:rFonts w:ascii="Cambria Math" w:hAnsi="Cambria Math" w:cs="Times New Roman"/>
                      <w:lang w:val="fr-FR"/>
                    </w:rPr>
                    <m:t>-cos</m:t>
                  </m:r>
                  <m:r>
                    <w:rPr>
                      <w:rFonts w:ascii="Cambria Math" w:hAnsi="Cambria Math" w:cs="Times New Roman"/>
                    </w:rPr>
                    <m:t>β</m:t>
                  </m:r>
                </m:num>
                <m:den>
                  <m:r>
                    <w:rPr>
                      <w:rFonts w:ascii="Cambria Math" w:hAnsi="Cambria Math" w:cs="Times New Roman"/>
                      <w:lang w:val="fr-FR"/>
                    </w:rPr>
                    <m:t>2</m:t>
                  </m:r>
                </m:den>
              </m:f>
              <m:r>
                <w:rPr>
                  <w:rFonts w:ascii="Cambria Math" w:hAnsi="Cambria Math" w:cs="Times New Roman"/>
                  <w:lang w:val="fr-FR"/>
                </w:rPr>
                <m:t>#</m:t>
              </m:r>
              <m:d>
                <m:dPr>
                  <m:ctrlPr>
                    <w:rPr>
                      <w:rFonts w:ascii="Cambria Math" w:hAnsi="Cambria Math" w:cs="Times New Roman"/>
                      <w:i/>
                    </w:rPr>
                  </m:ctrlPr>
                </m:dPr>
                <m:e>
                  <m:r>
                    <w:rPr>
                      <w:rFonts w:ascii="Cambria Math" w:hAnsi="Cambria Math" w:cs="Times New Roman"/>
                      <w:lang w:val="fr-FR"/>
                    </w:rPr>
                    <m:t>7</m:t>
                  </m:r>
                </m:e>
              </m:d>
            </m:e>
          </m:eqArr>
        </m:oMath>
      </m:oMathPara>
    </w:p>
    <w:p w14:paraId="2DF4C3C6" w14:textId="1124B604"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oMath>
      <w:r w:rsidRPr="00B21484">
        <w:rPr>
          <w:rFonts w:ascii="Times New Roman" w:hAnsi="Times New Roman" w:cs="Times New Roman"/>
        </w:rPr>
        <w:t xml:space="preserve"> is the angle of incidence on the tilted surface, </w:t>
      </w:r>
      <m:oMath>
        <m:r>
          <w:rPr>
            <w:rFonts w:ascii="Cambria Math" w:hAnsi="Cambria Math" w:cs="Times New Roman"/>
          </w:rPr>
          <m:t>β</m:t>
        </m:r>
      </m:oMath>
      <w:r w:rsidRPr="00B21484">
        <w:rPr>
          <w:rFonts w:ascii="Times New Roman" w:hAnsi="Times New Roman" w:cs="Times New Roman"/>
        </w:rPr>
        <w:t xml:space="preserve"> is the panel tilt angle,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0.25</m:t>
        </m:r>
      </m:oMath>
      <w:r w:rsidRPr="00B21484">
        <w:rPr>
          <w:rFonts w:ascii="Times New Roman" w:hAnsi="Times New Roman" w:cs="Times New Roman"/>
        </w:rPr>
        <w:t xml:space="preserve"> is the ground </w:t>
      </w:r>
      <w:r w:rsidR="00507323" w:rsidRPr="00507323">
        <w:rPr>
          <w:rFonts w:ascii="Times New Roman" w:hAnsi="Times New Roman" w:cs="Times New Roman"/>
        </w:rPr>
        <w:t xml:space="preserve">albedo [Monteith and </w:t>
      </w:r>
      <w:proofErr w:type="gramStart"/>
      <w:r w:rsidR="00507323" w:rsidRPr="00507323">
        <w:rPr>
          <w:rFonts w:ascii="Times New Roman" w:hAnsi="Times New Roman" w:cs="Times New Roman"/>
        </w:rPr>
        <w:t>Unsworth].</w:t>
      </w:r>
      <w:proofErr w:type="gramEnd"/>
      <w:r w:rsidRPr="00B21484">
        <w:rPr>
          <w:rFonts w:ascii="Times New Roman" w:hAnsi="Times New Roman" w:cs="Times New Roman"/>
        </w:rPr>
        <w:t xml:space="preserve"> The angle of incidence for a fixed, due-south-facing tilted surface is given by the closed-form expression, expressed directly in terms of declination </w:t>
      </w:r>
      <m:oMath>
        <m:r>
          <w:rPr>
            <w:rFonts w:ascii="Cambria Math" w:hAnsi="Cambria Math" w:cs="Times New Roman"/>
          </w:rPr>
          <m:t>δ</m:t>
        </m:r>
      </m:oMath>
      <w:r w:rsidRPr="00B21484">
        <w:rPr>
          <w:rFonts w:ascii="Times New Roman" w:hAnsi="Times New Roman" w:cs="Times New Roman"/>
        </w:rPr>
        <w:t xml:space="preserve">, latitude </w:t>
      </w:r>
      <m:oMath>
        <m:r>
          <w:rPr>
            <w:rFonts w:ascii="Cambria Math" w:hAnsi="Cambria Math" w:cs="Times New Roman"/>
          </w:rPr>
          <m:t>ϕ</m:t>
        </m:r>
      </m:oMath>
      <w:r w:rsidRPr="00B21484">
        <w:rPr>
          <w:rFonts w:ascii="Times New Roman" w:hAnsi="Times New Roman" w:cs="Times New Roman"/>
        </w:rPr>
        <w:t xml:space="preserve">, hour angle </w:t>
      </w:r>
      <m:oMath>
        <m:r>
          <w:rPr>
            <w:rFonts w:ascii="Cambria Math" w:hAnsi="Cambria Math" w:cs="Times New Roman"/>
          </w:rPr>
          <m:t>ω</m:t>
        </m:r>
      </m:oMath>
      <w:r w:rsidRPr="00B21484">
        <w:rPr>
          <w:rFonts w:ascii="Times New Roman" w:hAnsi="Times New Roman" w:cs="Times New Roman"/>
        </w:rPr>
        <w:t xml:space="preserve">, and tilt </w:t>
      </w:r>
      <m:oMath>
        <m:r>
          <w:rPr>
            <w:rFonts w:ascii="Cambria Math" w:hAnsi="Cambria Math" w:cs="Times New Roman"/>
          </w:rPr>
          <m:t>β</m:t>
        </m:r>
      </m:oMath>
      <w:r w:rsidRPr="00B21484">
        <w:rPr>
          <w:rFonts w:ascii="Times New Roman" w:hAnsi="Times New Roman" w:cs="Times New Roman"/>
        </w:rPr>
        <w:t>:</w:t>
      </w:r>
    </w:p>
    <w:p w14:paraId="58E6C79D" w14:textId="71AD1539" w:rsidR="0010427C" w:rsidRPr="0010427C"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m:rPr>
                  <m:sty m:val="p"/>
                </m:rPr>
                <w:rPr>
                  <w:rFonts w:ascii="Cambria Math" w:hAnsi="Cambria Math" w:cs="Times New Roman"/>
                </w:rPr>
                <m:t>=sin</m:t>
              </m:r>
              <m:r>
                <w:rPr>
                  <w:rFonts w:ascii="Cambria Math" w:hAnsi="Cambria Math" w:cs="Times New Roman"/>
                </w:rPr>
                <m:t>δ</m:t>
              </m:r>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r>
                    <w:rPr>
                      <w:rFonts w:ascii="Cambria Math" w:hAnsi="Cambria Math" w:cs="Times New Roman"/>
                    </w:rPr>
                    <m:t>β</m:t>
                  </m:r>
                </m:e>
              </m:d>
              <m:r>
                <m:rPr>
                  <m:sty m:val="p"/>
                </m:rPr>
                <w:rPr>
                  <w:rFonts w:ascii="Cambria Math" w:hAnsi="Cambria Math" w:cs="Times New Roman"/>
                </w:rPr>
                <m:t>+cos</m:t>
              </m:r>
              <m:r>
                <w:rPr>
                  <w:rFonts w:ascii="Cambria Math" w:hAnsi="Cambria Math" w:cs="Times New Roman"/>
                </w:rPr>
                <m:t>δ</m:t>
              </m:r>
              <m:r>
                <m:rPr>
                  <m:sty m:val="p"/>
                </m:rPr>
                <w:rPr>
                  <w:rFonts w:ascii="Cambria Math" w:hAnsi="Cambria Math" w:cs="Times New Roman"/>
                </w:rPr>
                <m:t>cos</m:t>
              </m:r>
              <m:r>
                <w:rPr>
                  <w:rFonts w:ascii="Cambria Math" w:hAnsi="Cambria Math" w:cs="Times New Roman"/>
                </w:rPr>
                <m:t>ω</m:t>
              </m:r>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r>
                    <w:rPr>
                      <w:rFonts w:ascii="Cambria Math" w:hAnsi="Cambria Math" w:cs="Times New Roman"/>
                    </w:rPr>
                    <m:t>β</m:t>
                  </m:r>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8</m:t>
                  </m:r>
                </m:e>
              </m:d>
              <m:ctrlPr>
                <w:rPr>
                  <w:rFonts w:ascii="Cambria Math" w:hAnsi="Cambria Math" w:cs="Times New Roman"/>
                  <w:i/>
                </w:rPr>
              </m:ctrlPr>
            </m:e>
          </m:eqArr>
        </m:oMath>
      </m:oMathPara>
    </w:p>
    <w:p w14:paraId="2DF4C3C8" w14:textId="77777777" w:rsidR="007C7469" w:rsidRPr="00B21484" w:rsidRDefault="006C71BE" w:rsidP="00F25D7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This expression is the closed-form relation used here for a fixed due-south collector at every hour of the day. An earlier version of this model used the solar-noon-only approximation </w:t>
      </w:r>
      <m:oMath>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sty m:val="p"/>
          </m:rPr>
          <w:rPr>
            <w:rFonts w:ascii="Cambria Math" w:hAnsi="Cambria Math" w:cs="Times New Roman"/>
          </w:rPr>
          <m:t>cos</m:t>
        </m:r>
        <m:r>
          <w:rPr>
            <w:rFonts w:ascii="Cambria Math" w:hAnsi="Cambria Math" w:cs="Times New Roman"/>
          </w:rPr>
          <m:t>β</m:t>
        </m:r>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sty m:val="p"/>
          </m:rPr>
          <w:rPr>
            <w:rFonts w:ascii="Cambria Math" w:hAnsi="Cambria Math" w:cs="Times New Roman"/>
          </w:rPr>
          <m:t>sin</m:t>
        </m:r>
        <m:r>
          <w:rPr>
            <w:rFonts w:ascii="Cambria Math" w:hAnsi="Cambria Math" w:cs="Times New Roman"/>
          </w:rPr>
          <m:t>β</m:t>
        </m:r>
      </m:oMath>
      <w:r w:rsidRPr="00B21484">
        <w:rPr>
          <w:rFonts w:ascii="Times New Roman" w:hAnsi="Times New Roman" w:cs="Times New Roman"/>
        </w:rPr>
        <w:t>, which implicitly assumes the sun remains due south throughout the day; this systematically overestimated front-surface beam irradiance away from solar noon and has been corrected throughout the present study.</w:t>
      </w:r>
    </w:p>
    <w:p w14:paraId="2DF4C3C9" w14:textId="77777777" w:rsidR="007C7469" w:rsidRPr="00B21484" w:rsidRDefault="006C71BE" w:rsidP="00F25D74">
      <w:pPr>
        <w:pStyle w:val="BodyText"/>
        <w:spacing w:line="360" w:lineRule="auto"/>
        <w:ind w:firstLine="720"/>
        <w:jc w:val="both"/>
        <w:rPr>
          <w:rFonts w:ascii="Times New Roman" w:hAnsi="Times New Roman" w:cs="Times New Roman"/>
        </w:rPr>
      </w:pPr>
      <w:r w:rsidRPr="00B21484">
        <w:rPr>
          <w:rFonts w:ascii="Times New Roman" w:hAnsi="Times New Roman" w:cs="Times New Roman"/>
        </w:rPr>
        <w:t xml:space="preserve">For bifacial modules, rear-side irradiance </w:t>
      </w:r>
      <m:oMath>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rear</m:t>
            </m:r>
          </m:sub>
        </m:sSub>
      </m:oMath>
      <w:r w:rsidRPr="00B21484">
        <w:rPr>
          <w:rFonts w:ascii="Times New Roman" w:hAnsi="Times New Roman" w:cs="Times New Roman"/>
        </w:rPr>
        <w:t xml:space="preserve"> is estimated from ground-reflected radiation modulated by the inter-row shading fraction:</w:t>
      </w:r>
    </w:p>
    <w:p w14:paraId="6BF570BD" w14:textId="10AB87CD" w:rsidR="005E1178" w:rsidRPr="005E1178"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rear</m:t>
                  </m:r>
                </m:sub>
              </m:sSub>
              <m:r>
                <m:rPr>
                  <m:sty m:val="p"/>
                </m:rPr>
                <w:rPr>
                  <w:rFonts w:ascii="Cambria Math" w:hAnsi="Cambria Math" w:cs="Times New Roman"/>
                </w:rPr>
                <m:t>=</m:t>
              </m:r>
              <m:r>
                <w:rPr>
                  <w:rFonts w:ascii="Cambria Math" w:hAnsi="Cambria Math" w:cs="Times New Roman"/>
                </w:rPr>
                <m:t>GHI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g</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rear</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2DF4C3CB" w14:textId="533E50CC"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rear</m:t>
            </m:r>
          </m:sub>
        </m:sSub>
        <m:r>
          <m:rPr>
            <m:sty m:val="p"/>
          </m:rPr>
          <w:rPr>
            <w:rFonts w:ascii="Cambria Math" w:hAnsi="Cambria Math" w:cs="Times New Roman"/>
          </w:rPr>
          <m:t>=</m:t>
        </m:r>
        <m:r>
          <w:rPr>
            <w:rFonts w:ascii="Cambria Math" w:hAnsi="Cambria Math" w:cs="Times New Roman"/>
          </w:rPr>
          <m:t>0.12</m:t>
        </m:r>
      </m:oMath>
      <w:r w:rsidRPr="00B21484">
        <w:rPr>
          <w:rFonts w:ascii="Times New Roman" w:hAnsi="Times New Roman" w:cs="Times New Roman"/>
        </w:rPr>
        <w:t xml:space="preserve"> is the rear irradiance fraction relative to ground-reflected GHI, accounting for the view factor from the rear surface to the ground beneath the array. The effective bifacial irradiance combining both surfaces is:</w:t>
      </w:r>
    </w:p>
    <w:p w14:paraId="3D93844A" w14:textId="4A0949B9" w:rsidR="005E1178" w:rsidRPr="005E1178"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front</m:t>
                  </m:r>
                </m:sub>
              </m:sSub>
              <m:r>
                <m:rPr>
                  <m:sty m:val="p"/>
                </m:rPr>
                <w:rPr>
                  <w:rFonts w:ascii="Cambria Math" w:hAnsi="Cambria Math" w:cs="Times New Roman"/>
                </w:rPr>
                <m:t>+</m:t>
              </m:r>
              <m:r>
                <w:rPr>
                  <w:rFonts w:ascii="Cambria Math" w:hAnsi="Cambria Math" w:cs="Times New Roman"/>
                </w:rPr>
                <m:t>ϕ </m:t>
              </m:r>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rear</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2DF4C3CD"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0.70</m:t>
        </m:r>
      </m:oMath>
      <w:r w:rsidRPr="00B21484">
        <w:rPr>
          <w:rFonts w:ascii="Times New Roman" w:hAnsi="Times New Roman" w:cs="Times New Roman"/>
        </w:rPr>
        <w:t xml:space="preserve"> is the bifaciality factor of the Jinko Tiger Neo 550 W</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m:t>
            </m:r>
          </m:sub>
        </m:sSub>
      </m:oMath>
      <w:r w:rsidRPr="00B21484">
        <w:rPr>
          <w:rFonts w:ascii="Times New Roman" w:hAnsi="Times New Roman" w:cs="Times New Roman"/>
        </w:rPr>
        <w:t xml:space="preserve"> module.</w:t>
      </w:r>
    </w:p>
    <w:p w14:paraId="2DF4C3CE" w14:textId="4B445F1D" w:rsidR="007C7469" w:rsidRPr="005E1178" w:rsidRDefault="00194522" w:rsidP="00B21484">
      <w:pPr>
        <w:pStyle w:val="Heading3"/>
        <w:spacing w:line="360" w:lineRule="auto"/>
        <w:jc w:val="both"/>
        <w:rPr>
          <w:rFonts w:ascii="Times New Roman" w:hAnsi="Times New Roman" w:cs="Times New Roman"/>
          <w:b/>
          <w:bCs/>
          <w:color w:val="auto"/>
        </w:rPr>
      </w:pPr>
      <w:bookmarkStart w:id="26" w:name="cell-temperature"/>
      <w:bookmarkEnd w:id="25"/>
      <w:r>
        <w:rPr>
          <w:rFonts w:ascii="Times New Roman" w:hAnsi="Times New Roman" w:cs="Times New Roman"/>
          <w:b/>
          <w:bCs/>
          <w:color w:val="auto"/>
        </w:rPr>
        <w:lastRenderedPageBreak/>
        <w:t xml:space="preserve">3.4.2 </w:t>
      </w:r>
      <w:r w:rsidR="006C71BE" w:rsidRPr="005E1178">
        <w:rPr>
          <w:rFonts w:ascii="Times New Roman" w:hAnsi="Times New Roman" w:cs="Times New Roman"/>
          <w:b/>
          <w:bCs/>
          <w:color w:val="auto"/>
        </w:rPr>
        <w:t>Cell Temperature</w:t>
      </w:r>
    </w:p>
    <w:p w14:paraId="2DF4C3CF" w14:textId="7463B558" w:rsidR="007C7469" w:rsidRPr="00B21484" w:rsidRDefault="006C71BE" w:rsidP="00194522">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Cell operating temperature is modelled using the </w:t>
      </w:r>
      <w:r w:rsidR="00194522" w:rsidRPr="00B21484">
        <w:rPr>
          <w:rFonts w:ascii="Times New Roman" w:hAnsi="Times New Roman" w:cs="Times New Roman"/>
        </w:rPr>
        <w:t>Faiman approach</w:t>
      </w:r>
      <w:r w:rsidRPr="00B21484">
        <w:rPr>
          <w:rFonts w:ascii="Times New Roman" w:hAnsi="Times New Roman" w:cs="Times New Roman"/>
        </w:rPr>
        <w:t>, which accounts for wind-dependent convective cooling:</w:t>
      </w:r>
    </w:p>
    <w:p w14:paraId="55E8D0BD" w14:textId="6566A80E" w:rsidR="00020D8D" w:rsidRPr="00020D8D"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cell</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amb</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eff</m:t>
                      </m:r>
                    </m:sub>
                  </m:sSub>
                  <m:d>
                    <m:dPr>
                      <m:ctrlPr>
                        <w:rPr>
                          <w:rFonts w:ascii="Cambria Math" w:hAnsi="Cambria Math" w:cs="Times New Roman"/>
                        </w:rPr>
                      </m:ctrlPr>
                    </m:dPr>
                    <m:e>
                      <m:r>
                        <w:rPr>
                          <w:rFonts w:ascii="Cambria Math" w:hAnsi="Cambria Math" w:cs="Times New Roman"/>
                        </w:rPr>
                        <m:t>t</m:t>
                      </m:r>
                    </m:e>
                  </m:d>
                </m:num>
                <m:den>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 u</m:t>
                  </m:r>
                  <m:d>
                    <m:dPr>
                      <m:ctrlPr>
                        <w:rPr>
                          <w:rFonts w:ascii="Cambria Math" w:hAnsi="Cambria Math" w:cs="Times New Roman"/>
                        </w:rPr>
                      </m:ctrlPr>
                    </m:dPr>
                    <m:e>
                      <m:r>
                        <w:rPr>
                          <w:rFonts w:ascii="Cambria Math" w:hAnsi="Cambria Math" w:cs="Times New Roman"/>
                        </w:rPr>
                        <m:t>t</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11</m:t>
                  </m:r>
                </m:e>
              </m:d>
            </m:e>
          </m:eqArr>
        </m:oMath>
      </m:oMathPara>
    </w:p>
    <w:p w14:paraId="2DF4C3D1" w14:textId="775698FF"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25 W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is the free convection coefficient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6.84 W s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3</m:t>
            </m:r>
          </m:sup>
        </m:sSup>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is the wind-dependent convective </w:t>
      </w:r>
      <w:r w:rsidR="00C102A8" w:rsidRPr="00C102A8">
        <w:rPr>
          <w:rFonts w:ascii="Times New Roman" w:hAnsi="Times New Roman" w:cs="Times New Roman"/>
        </w:rPr>
        <w:t>coe</w:t>
      </w:r>
      <w:r w:rsidR="00C102A8">
        <w:rPr>
          <w:rFonts w:ascii="Times New Roman" w:hAnsi="Times New Roman" w:cs="Times New Roman"/>
        </w:rPr>
        <w:t>ffi</w:t>
      </w:r>
      <w:r w:rsidR="00C102A8" w:rsidRPr="00C102A8">
        <w:rPr>
          <w:rFonts w:ascii="Times New Roman" w:hAnsi="Times New Roman" w:cs="Times New Roman"/>
        </w:rPr>
        <w:t>cient [</w:t>
      </w:r>
      <w:proofErr w:type="gramStart"/>
      <w:r w:rsidR="00C102A8" w:rsidRPr="00C102A8">
        <w:rPr>
          <w:rFonts w:ascii="Times New Roman" w:hAnsi="Times New Roman" w:cs="Times New Roman"/>
        </w:rPr>
        <w:t>Faiman]</w:t>
      </w:r>
      <w:r w:rsidRPr="00B21484">
        <w:rPr>
          <w:rFonts w:ascii="Times New Roman" w:hAnsi="Times New Roman" w:cs="Times New Roman"/>
        </w:rPr>
        <w:t>.</w:t>
      </w:r>
      <w:proofErr w:type="gramEnd"/>
      <w:r w:rsidRPr="00B21484">
        <w:rPr>
          <w:rFonts w:ascii="Times New Roman" w:hAnsi="Times New Roman" w:cs="Times New Roman"/>
        </w:rPr>
        <w:t xml:space="preserve"> Wind speed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B21484">
        <w:rPr>
          <w:rFonts w:ascii="Times New Roman" w:hAnsi="Times New Roman" w:cs="Times New Roman"/>
        </w:rPr>
        <w:t xml:space="preserve"> is taken directly from the PVGIS-SARAH3 TMY column WS</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10m</m:t>
            </m:r>
          </m:sub>
        </m:sSub>
      </m:oMath>
      <w:r w:rsidRPr="00B21484">
        <w:rPr>
          <w:rFonts w:ascii="Times New Roman" w:hAnsi="Times New Roman" w:cs="Times New Roman"/>
        </w:rPr>
        <w:t xml:space="preserve"> and clipped to a minimum of 0.5 m   s</w:t>
      </w:r>
      <w:r w:rsidRPr="00B21484">
        <w:rPr>
          <w:rFonts w:ascii="Times New Roman" w:hAnsi="Times New Roman" w:cs="Times New Roman"/>
          <w:vertAlign w:val="superscript"/>
        </w:rPr>
        <w:t>−1</w:t>
      </w:r>
      <w:r w:rsidRPr="00B21484">
        <w:rPr>
          <w:rFonts w:ascii="Times New Roman" w:hAnsi="Times New Roman" w:cs="Times New Roman"/>
        </w:rPr>
        <w:t xml:space="preserve"> to prevent division by zero in calm conditions.</w:t>
      </w:r>
    </w:p>
    <w:p w14:paraId="21992D7D" w14:textId="77777777" w:rsidR="00C102A8" w:rsidRPr="00C102A8" w:rsidRDefault="00C102A8" w:rsidP="00C102A8">
      <w:pPr>
        <w:pStyle w:val="BodyText"/>
      </w:pPr>
    </w:p>
    <w:p w14:paraId="2DF4C3D2" w14:textId="79C0F65F" w:rsidR="007C7469" w:rsidRPr="00C102A8" w:rsidRDefault="000E4DA9" w:rsidP="00B21484">
      <w:pPr>
        <w:pStyle w:val="Heading3"/>
        <w:spacing w:line="360" w:lineRule="auto"/>
        <w:jc w:val="both"/>
        <w:rPr>
          <w:rFonts w:ascii="Times New Roman" w:hAnsi="Times New Roman" w:cs="Times New Roman"/>
          <w:b/>
          <w:bCs/>
          <w:color w:val="auto"/>
        </w:rPr>
      </w:pPr>
      <w:bookmarkStart w:id="27" w:name="pv-power-output"/>
      <w:bookmarkEnd w:id="26"/>
      <w:r>
        <w:rPr>
          <w:rFonts w:ascii="Times New Roman" w:hAnsi="Times New Roman" w:cs="Times New Roman"/>
          <w:b/>
          <w:bCs/>
          <w:color w:val="auto"/>
        </w:rPr>
        <w:t xml:space="preserve">3.4.3 </w:t>
      </w:r>
      <w:r w:rsidR="006C71BE" w:rsidRPr="00C102A8">
        <w:rPr>
          <w:rFonts w:ascii="Times New Roman" w:hAnsi="Times New Roman" w:cs="Times New Roman"/>
          <w:b/>
          <w:bCs/>
          <w:color w:val="auto"/>
        </w:rPr>
        <w:t>PV Power Output</w:t>
      </w:r>
    </w:p>
    <w:p w14:paraId="2DF4C3D3" w14:textId="77777777" w:rsidR="007C7469" w:rsidRPr="00B21484" w:rsidRDefault="006C71BE" w:rsidP="000E4DA9">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Array power output at each hourly timestep is:</w:t>
      </w:r>
    </w:p>
    <w:p w14:paraId="3EEA1D7F" w14:textId="72EE2C15" w:rsidR="000E4DA9" w:rsidRPr="000E4DA9"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PV</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STC</m:t>
                  </m:r>
                </m:sub>
              </m:sSub>
              <m:r>
                <w:rPr>
                  <w:rFonts w:ascii="Cambria Math" w:hAnsi="Cambria Math" w:cs="Times New Roman"/>
                </w:rPr>
                <m:t> N </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loss</m:t>
                      </m:r>
                    </m:sub>
                  </m:sSub>
                </m:e>
              </m:d>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cell</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25</m:t>
                      </m:r>
                    </m:e>
                  </m:d>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eff</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1000</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12</m:t>
                  </m:r>
                </m:e>
              </m:d>
            </m:e>
          </m:eqArr>
        </m:oMath>
      </m:oMathPara>
    </w:p>
    <w:p w14:paraId="2DF4C3D5" w14:textId="75DED792"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STC</m:t>
            </m:r>
          </m:sub>
        </m:sSub>
        <m:r>
          <m:rPr>
            <m:sty m:val="p"/>
          </m:rPr>
          <w:rPr>
            <w:rFonts w:ascii="Cambria Math" w:hAnsi="Cambria Math" w:cs="Times New Roman"/>
          </w:rPr>
          <m:t>=</m:t>
        </m:r>
        <m:r>
          <w:rPr>
            <w:rFonts w:ascii="Cambria Math" w:hAnsi="Cambria Math" w:cs="Times New Roman"/>
          </w:rPr>
          <m:t>550 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oMath>
      <w:r w:rsidRPr="00B21484">
        <w:rPr>
          <w:rFonts w:ascii="Times New Roman" w:hAnsi="Times New Roman" w:cs="Times New Roman"/>
        </w:rPr>
        <w:t xml:space="preserve"> is the rated module power at Standard Test Conditions, </w:t>
      </w:r>
      <m:oMath>
        <m:r>
          <w:rPr>
            <w:rFonts w:ascii="Cambria Math" w:hAnsi="Cambria Math" w:cs="Times New Roman"/>
          </w:rPr>
          <m:t>N</m:t>
        </m:r>
      </m:oMath>
      <w:r w:rsidRPr="00B21484">
        <w:rPr>
          <w:rFonts w:ascii="Times New Roman" w:hAnsi="Times New Roman" w:cs="Times New Roman"/>
        </w:rPr>
        <w:t xml:space="preserve"> is the number of modules per hectare (determined by </w:t>
      </w:r>
      <m:oMath>
        <m:r>
          <w:rPr>
            <w:rFonts w:ascii="Cambria Math" w:hAnsi="Cambria Math" w:cs="Times New Roman"/>
          </w:rPr>
          <m:t>β</m:t>
        </m:r>
      </m:oMath>
      <w:r w:rsidRPr="00B2148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B21484">
        <w:rPr>
          <w:rFonts w:ascii="Times New Roman" w:hAnsi="Times New Roman" w:cs="Times New Roman"/>
        </w:rPr>
        <w:t xml:space="preserve"> via Equation </w:t>
      </w:r>
      <w:hyperlink w:anchor="eq:gcr">
        <w:r w:rsidRPr="00B21484">
          <w:rPr>
            <w:rStyle w:val="Hyperlink"/>
            <w:rFonts w:ascii="Times New Roman" w:hAnsi="Times New Roman" w:cs="Times New Roman"/>
          </w:rPr>
          <w:t>[</w:t>
        </w:r>
        <w:proofErr w:type="spellStart"/>
        <w:r w:rsidRPr="00B21484">
          <w:rPr>
            <w:rStyle w:val="Hyperlink"/>
            <w:rFonts w:ascii="Times New Roman" w:hAnsi="Times New Roman" w:cs="Times New Roman"/>
          </w:rPr>
          <w:t>eq:gcr</w:t>
        </w:r>
        <w:proofErr w:type="spellEnd"/>
        <w:r w:rsidRPr="00B21484">
          <w:rPr>
            <w:rStyle w:val="Hyperlink"/>
            <w:rFonts w:ascii="Times New Roman" w:hAnsi="Times New Roman" w:cs="Times New Roman"/>
          </w:rPr>
          <w:t>]</w:t>
        </w:r>
      </w:hyperlink>
      <w:r w:rsidRPr="00B2148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loss</m:t>
            </m:r>
          </m:sub>
        </m:sSub>
        <m:r>
          <m:rPr>
            <m:sty m:val="p"/>
          </m:rPr>
          <w:rPr>
            <w:rFonts w:ascii="Cambria Math" w:hAnsi="Cambria Math" w:cs="Times New Roman"/>
          </w:rPr>
          <m:t>=</m:t>
        </m:r>
        <m:r>
          <w:rPr>
            <w:rFonts w:ascii="Cambria Math" w:hAnsi="Cambria Math" w:cs="Times New Roman"/>
          </w:rPr>
          <m:t>0.12</m:t>
        </m:r>
      </m:oMath>
      <w:r w:rsidRPr="00B21484">
        <w:rPr>
          <w:rFonts w:ascii="Times New Roman" w:hAnsi="Times New Roman" w:cs="Times New Roman"/>
        </w:rPr>
        <w:t xml:space="preserve"> aggregates all system losses (wiring, soiling, mismatch, inverter),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-0.0035 </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is the temperature power </w:t>
      </w:r>
      <w:r w:rsidR="00EC4788" w:rsidRPr="00EC4788">
        <w:rPr>
          <w:rFonts w:ascii="Times New Roman" w:hAnsi="Times New Roman" w:cs="Times New Roman"/>
        </w:rPr>
        <w:t>coe</w:t>
      </w:r>
      <w:r w:rsidR="00EC4788">
        <w:rPr>
          <w:rFonts w:ascii="Times New Roman" w:hAnsi="Times New Roman" w:cs="Times New Roman"/>
        </w:rPr>
        <w:t>ffi</w:t>
      </w:r>
      <w:r w:rsidR="00EC4788" w:rsidRPr="00EC4788">
        <w:rPr>
          <w:rFonts w:ascii="Times New Roman" w:hAnsi="Times New Roman" w:cs="Times New Roman"/>
        </w:rPr>
        <w:t>cient [Jinko Solar, 2023]</w:t>
      </w:r>
      <w:r w:rsidRPr="00B21484">
        <w:rPr>
          <w:rFonts w:ascii="Times New Roman" w:hAnsi="Times New Roman" w:cs="Times New Roman"/>
        </w:rPr>
        <w:t>. Annual PV energy is partitioned between grid export and digester heating:</w:t>
      </w:r>
    </w:p>
    <w:p w14:paraId="3917FB67" w14:textId="2C0B260B" w:rsidR="008C2BA5" w:rsidRPr="008C2BA5" w:rsidRDefault="00CD5A76" w:rsidP="008C2BA5">
      <w:pPr>
        <w:pStyle w:val="BodyText"/>
        <w:rPr>
          <w:rFonts w:ascii="Times New Roman" w:hAnsi="Times New Roman" w:cs="Times New Roman"/>
        </w:rPr>
      </w:pPr>
      <m:oMathPara>
        <m:oMath>
          <m:eqArr>
            <m:eqArrPr>
              <m:maxDist m:val="1"/>
              <m:ctrlPr>
                <w:rPr>
                  <w:rFonts w:ascii="Cambria Math" w:hAnsi="Cambria Math"/>
                  <w:i/>
                </w:rPr>
              </m:ctrlPr>
            </m:eqArr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PV,heat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PV,heat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PV,total</m:t>
                  </m:r>
                </m:sub>
              </m:sSub>
              <m:r>
                <w:rPr>
                  <w:rFonts w:ascii="Cambria Math" w:hAnsi="Cambria Math" w:cs="Times New Roman"/>
                </w:rPr>
                <m:t>#</m:t>
              </m:r>
              <m:d>
                <m:dPr>
                  <m:ctrlPr>
                    <w:rPr>
                      <w:rFonts w:ascii="Cambria Math" w:hAnsi="Cambria Math"/>
                      <w:i/>
                    </w:rPr>
                  </m:ctrlPr>
                </m:dPr>
                <m:e>
                  <m:r>
                    <w:rPr>
                      <w:rFonts w:ascii="Cambria Math" w:hAnsi="Cambria Math"/>
                    </w:rPr>
                    <m:t>13</m:t>
                  </m:r>
                </m:e>
              </m:d>
              <m:ctrlPr>
                <w:rPr>
                  <w:rFonts w:ascii="Cambria Math" w:hAnsi="Cambria Math" w:cs="Times New Roman"/>
                  <w:i/>
                </w:rPr>
              </m:ctrlPr>
            </m:e>
          </m:eqArr>
        </m:oMath>
      </m:oMathPara>
    </w:p>
    <w:p w14:paraId="6695F141" w14:textId="49E6ACFE" w:rsidR="00074190" w:rsidRPr="00074190" w:rsidRDefault="00CD5A76" w:rsidP="008C2BA5">
      <w:pPr>
        <w:pStyle w:val="BodyText"/>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 xml:space="preserve">PV,sold </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PV,heat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PV,total</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17C3A898" w14:textId="77777777" w:rsidR="008C2BA5" w:rsidRDefault="008C2BA5" w:rsidP="00B21484">
      <w:pPr>
        <w:pStyle w:val="BodyText"/>
        <w:spacing w:line="360" w:lineRule="auto"/>
        <w:jc w:val="both"/>
        <w:rPr>
          <w:rFonts w:ascii="Times New Roman" w:hAnsi="Times New Roman" w:cs="Times New Roman"/>
        </w:rPr>
      </w:pPr>
    </w:p>
    <w:p w14:paraId="2DF4C3D8" w14:textId="1841D4A8" w:rsidR="007C7469" w:rsidRDefault="006C71BE" w:rsidP="00324388">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w:proofErr w:type="gramStart"/>
            <m:r>
              <m:rPr>
                <m:nor/>
              </m:rPr>
              <w:rPr>
                <w:rFonts w:ascii="Times New Roman" w:hAnsi="Times New Roman" w:cs="Times New Roman"/>
              </w:rPr>
              <m:t>PV,heat</m:t>
            </m:r>
            <w:proofErr w:type="gramEnd"/>
          </m:sub>
        </m:sSub>
        <m:r>
          <m:rPr>
            <m:sty m:val="p"/>
          </m:rPr>
          <w:rPr>
            <w:rFonts w:ascii="Cambria Math" w:hAnsi="Cambria Math" w:cs="Times New Roman"/>
          </w:rPr>
          <m:t>∈[</m:t>
        </m:r>
        <m:r>
          <w:rPr>
            <w:rFonts w:ascii="Cambria Math" w:hAnsi="Cambria Math" w:cs="Times New Roman"/>
          </w:rPr>
          <m:t>0.05</m:t>
        </m:r>
        <m:r>
          <m:rPr>
            <m:sty m:val="p"/>
          </m:rPr>
          <w:rPr>
            <w:rFonts w:ascii="Cambria Math" w:hAnsi="Cambria Math" w:cs="Times New Roman"/>
          </w:rPr>
          <m:t>,</m:t>
        </m:r>
        <m:r>
          <w:rPr>
            <w:rFonts w:ascii="Cambria Math" w:hAnsi="Cambria Math" w:cs="Times New Roman"/>
          </w:rPr>
          <m:t> 0.50</m:t>
        </m:r>
        <m:r>
          <m:rPr>
            <m:sty m:val="p"/>
          </m:rPr>
          <w:rPr>
            <w:rFonts w:ascii="Cambria Math" w:hAnsi="Cambria Math" w:cs="Times New Roman"/>
          </w:rPr>
          <m:t>]</m:t>
        </m:r>
      </m:oMath>
      <w:r w:rsidRPr="00B21484">
        <w:rPr>
          <w:rFonts w:ascii="Times New Roman" w:hAnsi="Times New Roman" w:cs="Times New Roman"/>
        </w:rPr>
        <w:t xml:space="preserve"> is the sixth design variable optimised by the DE algorithm. Table </w:t>
      </w:r>
      <w:hyperlink w:anchor="tab:pvparams">
        <w:r w:rsidRPr="00B21484">
          <w:rPr>
            <w:rStyle w:val="Hyperlink"/>
            <w:rFonts w:ascii="Times New Roman" w:hAnsi="Times New Roman" w:cs="Times New Roman"/>
          </w:rPr>
          <w:t>4</w:t>
        </w:r>
      </w:hyperlink>
      <w:r w:rsidRPr="00B21484">
        <w:rPr>
          <w:rFonts w:ascii="Times New Roman" w:hAnsi="Times New Roman" w:cs="Times New Roman"/>
        </w:rPr>
        <w:t xml:space="preserve"> </w:t>
      </w:r>
      <w:r w:rsidR="00EC4788" w:rsidRPr="00B21484">
        <w:rPr>
          <w:rFonts w:ascii="Times New Roman" w:hAnsi="Times New Roman" w:cs="Times New Roman"/>
        </w:rPr>
        <w:t>summarizes</w:t>
      </w:r>
      <w:r w:rsidRPr="00B21484">
        <w:rPr>
          <w:rFonts w:ascii="Times New Roman" w:hAnsi="Times New Roman" w:cs="Times New Roman"/>
        </w:rPr>
        <w:t xml:space="preserve"> all fixed PV model parameters.</w:t>
      </w:r>
      <w:bookmarkStart w:id="28" w:name="tab:pvparams"/>
    </w:p>
    <w:p w14:paraId="2BA17F5C" w14:textId="77777777" w:rsidR="00324388" w:rsidRPr="00324388" w:rsidRDefault="00324388" w:rsidP="00324388">
      <w:pPr>
        <w:pStyle w:val="BodyText"/>
      </w:pPr>
    </w:p>
    <w:p w14:paraId="17A3851E" w14:textId="6C0B4CB3" w:rsidR="00324388" w:rsidRPr="00324388" w:rsidRDefault="00324388" w:rsidP="00A229DA">
      <w:pPr>
        <w:pStyle w:val="Caption"/>
        <w:keepNext/>
        <w:jc w:val="center"/>
        <w:rPr>
          <w:rFonts w:ascii="Times New Roman" w:hAnsi="Times New Roman" w:cs="Times New Roman"/>
          <w:i w:val="0"/>
          <w:sz w:val="20"/>
          <w:szCs w:val="20"/>
        </w:rPr>
      </w:pPr>
      <w:r w:rsidRPr="00324388">
        <w:rPr>
          <w:rFonts w:ascii="Times New Roman" w:hAnsi="Times New Roman" w:cs="Times New Roman"/>
          <w:i w:val="0"/>
          <w:sz w:val="20"/>
          <w:szCs w:val="20"/>
        </w:rPr>
        <w:lastRenderedPageBreak/>
        <w:t xml:space="preserve">Table </w:t>
      </w:r>
      <w:r w:rsidRPr="00324388">
        <w:rPr>
          <w:rFonts w:ascii="Times New Roman" w:hAnsi="Times New Roman" w:cs="Times New Roman"/>
          <w:i w:val="0"/>
          <w:sz w:val="20"/>
          <w:szCs w:val="20"/>
        </w:rPr>
        <w:fldChar w:fldCharType="begin"/>
      </w:r>
      <w:r w:rsidRPr="00324388">
        <w:rPr>
          <w:rFonts w:ascii="Times New Roman" w:hAnsi="Times New Roman" w:cs="Times New Roman"/>
          <w:i w:val="0"/>
          <w:sz w:val="20"/>
          <w:szCs w:val="20"/>
        </w:rPr>
        <w:instrText xml:space="preserve"> SEQ Table \* ARABIC </w:instrText>
      </w:r>
      <w:r w:rsidRPr="00324388">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4</w:t>
      </w:r>
      <w:r w:rsidRPr="00324388">
        <w:rPr>
          <w:rFonts w:ascii="Times New Roman" w:hAnsi="Times New Roman" w:cs="Times New Roman"/>
          <w:i w:val="0"/>
          <w:sz w:val="20"/>
          <w:szCs w:val="20"/>
        </w:rPr>
        <w:fldChar w:fldCharType="end"/>
      </w:r>
      <w:r w:rsidRPr="00324388">
        <w:rPr>
          <w:rFonts w:ascii="Times New Roman" w:hAnsi="Times New Roman" w:cs="Times New Roman"/>
          <w:i w:val="0"/>
          <w:sz w:val="20"/>
          <w:szCs w:val="20"/>
        </w:rPr>
        <w:t xml:space="preserve"> : Fixed PV model parameters.</w:t>
      </w:r>
    </w:p>
    <w:tbl>
      <w:tblPr>
        <w:tblStyle w:val="Table"/>
        <w:tblW w:w="6445" w:type="dxa"/>
        <w:jc w:val="center"/>
        <w:tblLook w:val="0020" w:firstRow="1" w:lastRow="0" w:firstColumn="0" w:lastColumn="0" w:noHBand="0" w:noVBand="0"/>
      </w:tblPr>
      <w:tblGrid>
        <w:gridCol w:w="2176"/>
        <w:gridCol w:w="886"/>
        <w:gridCol w:w="1697"/>
        <w:gridCol w:w="1686"/>
      </w:tblGrid>
      <w:tr w:rsidR="007C7469" w:rsidRPr="009D0A94" w14:paraId="2DF4C3DD" w14:textId="77777777" w:rsidTr="00A229DA">
        <w:trPr>
          <w:cnfStyle w:val="100000000000" w:firstRow="1" w:lastRow="0" w:firstColumn="0" w:lastColumn="0" w:oddVBand="0" w:evenVBand="0" w:oddHBand="0" w:evenHBand="0" w:firstRowFirstColumn="0" w:firstRowLastColumn="0" w:lastRowFirstColumn="0" w:lastRowLastColumn="0"/>
          <w:trHeight w:val="507"/>
          <w:tblHeader/>
          <w:jc w:val="center"/>
        </w:trPr>
        <w:tc>
          <w:tcPr>
            <w:tcW w:w="0" w:type="auto"/>
            <w:tcBorders>
              <w:top w:val="single" w:sz="12" w:space="0" w:color="auto"/>
            </w:tcBorders>
          </w:tcPr>
          <w:p w14:paraId="2DF4C3D9"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b/>
                <w:bCs/>
                <w:sz w:val="20"/>
                <w:szCs w:val="20"/>
              </w:rPr>
              <w:t>Parameter</w:t>
            </w:r>
          </w:p>
        </w:tc>
        <w:tc>
          <w:tcPr>
            <w:tcW w:w="0" w:type="auto"/>
            <w:tcBorders>
              <w:top w:val="single" w:sz="12" w:space="0" w:color="auto"/>
            </w:tcBorders>
          </w:tcPr>
          <w:p w14:paraId="2DF4C3DA"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b/>
                <w:bCs/>
                <w:sz w:val="20"/>
                <w:szCs w:val="20"/>
              </w:rPr>
              <w:t>Symbol</w:t>
            </w:r>
          </w:p>
        </w:tc>
        <w:tc>
          <w:tcPr>
            <w:tcW w:w="0" w:type="auto"/>
            <w:tcBorders>
              <w:top w:val="single" w:sz="12" w:space="0" w:color="auto"/>
            </w:tcBorders>
          </w:tcPr>
          <w:p w14:paraId="2DF4C3DB"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b/>
                <w:bCs/>
                <w:sz w:val="20"/>
                <w:szCs w:val="20"/>
              </w:rPr>
              <w:t>Value</w:t>
            </w:r>
          </w:p>
        </w:tc>
        <w:tc>
          <w:tcPr>
            <w:tcW w:w="0" w:type="auto"/>
            <w:tcBorders>
              <w:top w:val="single" w:sz="12" w:space="0" w:color="auto"/>
            </w:tcBorders>
          </w:tcPr>
          <w:p w14:paraId="2DF4C3DC"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b/>
                <w:bCs/>
                <w:sz w:val="20"/>
                <w:szCs w:val="20"/>
              </w:rPr>
              <w:t>Source</w:t>
            </w:r>
          </w:p>
        </w:tc>
      </w:tr>
      <w:tr w:rsidR="007C7469" w:rsidRPr="009D0A94" w14:paraId="2DF4C3E2" w14:textId="77777777" w:rsidTr="00324388">
        <w:trPr>
          <w:trHeight w:val="536"/>
          <w:jc w:val="center"/>
        </w:trPr>
        <w:tc>
          <w:tcPr>
            <w:tcW w:w="0" w:type="auto"/>
          </w:tcPr>
          <w:p w14:paraId="2DF4C3DE"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Rated power (STC)</w:t>
            </w:r>
          </w:p>
        </w:tc>
        <w:tc>
          <w:tcPr>
            <w:tcW w:w="0" w:type="auto"/>
          </w:tcPr>
          <w:p w14:paraId="2DF4C3DF"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STC</m:t>
                    </m:r>
                  </m:sub>
                </m:sSub>
              </m:oMath>
            </m:oMathPara>
          </w:p>
        </w:tc>
        <w:tc>
          <w:tcPr>
            <w:tcW w:w="0" w:type="auto"/>
          </w:tcPr>
          <w:p w14:paraId="2DF4C3E0"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550 W</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p</m:t>
                  </m:r>
                </m:sub>
              </m:sSub>
            </m:oMath>
          </w:p>
        </w:tc>
        <w:tc>
          <w:tcPr>
            <w:tcW w:w="0" w:type="auto"/>
          </w:tcPr>
          <w:p w14:paraId="2DF4C3E1" w14:textId="796E5552" w:rsidR="007C7469" w:rsidRPr="009D0A94" w:rsidRDefault="001E14A8" w:rsidP="00B21484">
            <w:pPr>
              <w:pStyle w:val="Compact"/>
              <w:spacing w:line="360" w:lineRule="auto"/>
              <w:jc w:val="both"/>
              <w:rPr>
                <w:rFonts w:ascii="Times New Roman" w:hAnsi="Times New Roman" w:cs="Times New Roman"/>
                <w:sz w:val="20"/>
                <w:szCs w:val="20"/>
              </w:rPr>
            </w:pPr>
            <w:r>
              <w:rPr>
                <w:rFonts w:ascii="Times New Roman" w:hAnsi="Times New Roman" w:cs="Times New Roman"/>
                <w:sz w:val="20"/>
                <w:szCs w:val="20"/>
              </w:rPr>
              <w:t>Jinko Solar</w:t>
            </w:r>
            <w:r w:rsidR="00AE1A22">
              <w:rPr>
                <w:rFonts w:ascii="Times New Roman" w:hAnsi="Times New Roman" w:cs="Times New Roman"/>
                <w:sz w:val="20"/>
                <w:szCs w:val="20"/>
              </w:rPr>
              <w:t xml:space="preserve"> [2023</w:t>
            </w:r>
          </w:p>
        </w:tc>
      </w:tr>
      <w:tr w:rsidR="007C7469" w:rsidRPr="009D0A94" w14:paraId="2DF4C3E7" w14:textId="77777777" w:rsidTr="00324388">
        <w:trPr>
          <w:trHeight w:val="507"/>
          <w:jc w:val="center"/>
        </w:trPr>
        <w:tc>
          <w:tcPr>
            <w:tcW w:w="0" w:type="auto"/>
          </w:tcPr>
          <w:p w14:paraId="2DF4C3E3"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Module length</w:t>
            </w:r>
          </w:p>
        </w:tc>
        <w:tc>
          <w:tcPr>
            <w:tcW w:w="0" w:type="auto"/>
          </w:tcPr>
          <w:p w14:paraId="2DF4C3E4"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m</m:t>
                    </m:r>
                  </m:sub>
                </m:sSub>
              </m:oMath>
            </m:oMathPara>
          </w:p>
        </w:tc>
        <w:tc>
          <w:tcPr>
            <w:tcW w:w="0" w:type="auto"/>
          </w:tcPr>
          <w:p w14:paraId="2DF4C3E5"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2.278 m</w:t>
            </w:r>
          </w:p>
        </w:tc>
        <w:tc>
          <w:tcPr>
            <w:tcW w:w="0" w:type="auto"/>
          </w:tcPr>
          <w:p w14:paraId="2DF4C3E6"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3EC" w14:textId="77777777" w:rsidTr="00324388">
        <w:trPr>
          <w:trHeight w:val="522"/>
          <w:jc w:val="center"/>
        </w:trPr>
        <w:tc>
          <w:tcPr>
            <w:tcW w:w="0" w:type="auto"/>
          </w:tcPr>
          <w:p w14:paraId="2DF4C3E8"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Bifaciality factor</w:t>
            </w:r>
          </w:p>
        </w:tc>
        <w:tc>
          <w:tcPr>
            <w:tcW w:w="0" w:type="auto"/>
          </w:tcPr>
          <w:p w14:paraId="2DF4C3E9" w14:textId="77777777" w:rsidR="007C7469" w:rsidRPr="009D0A94" w:rsidRDefault="006C71BE" w:rsidP="00B21484">
            <w:pPr>
              <w:pStyle w:val="Compact"/>
              <w:spacing w:line="360" w:lineRule="auto"/>
              <w:jc w:val="both"/>
              <w:rPr>
                <w:rFonts w:ascii="Times New Roman" w:hAnsi="Times New Roman" w:cs="Times New Roman"/>
                <w:sz w:val="20"/>
                <w:szCs w:val="20"/>
              </w:rPr>
            </w:pPr>
            <m:oMathPara>
              <m:oMath>
                <m:r>
                  <w:rPr>
                    <w:rFonts w:ascii="Cambria Math" w:hAnsi="Cambria Math" w:cs="Times New Roman"/>
                    <w:sz w:val="20"/>
                    <w:szCs w:val="20"/>
                  </w:rPr>
                  <m:t>ϕ</m:t>
                </m:r>
              </m:oMath>
            </m:oMathPara>
          </w:p>
        </w:tc>
        <w:tc>
          <w:tcPr>
            <w:tcW w:w="0" w:type="auto"/>
          </w:tcPr>
          <w:p w14:paraId="2DF4C3EA"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0.70</w:t>
            </w:r>
          </w:p>
        </w:tc>
        <w:tc>
          <w:tcPr>
            <w:tcW w:w="0" w:type="auto"/>
          </w:tcPr>
          <w:p w14:paraId="2DF4C3EB"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3F1" w14:textId="77777777" w:rsidTr="00324388">
        <w:trPr>
          <w:trHeight w:val="536"/>
          <w:jc w:val="center"/>
        </w:trPr>
        <w:tc>
          <w:tcPr>
            <w:tcW w:w="0" w:type="auto"/>
          </w:tcPr>
          <w:p w14:paraId="2DF4C3ED"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Temp. coefficient</w:t>
            </w:r>
          </w:p>
        </w:tc>
        <w:tc>
          <w:tcPr>
            <w:tcW w:w="0" w:type="auto"/>
          </w:tcPr>
          <w:p w14:paraId="2DF4C3EE"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p</m:t>
                    </m:r>
                  </m:sub>
                </m:sSub>
              </m:oMath>
            </m:oMathPara>
          </w:p>
        </w:tc>
        <w:tc>
          <w:tcPr>
            <w:tcW w:w="0" w:type="auto"/>
          </w:tcPr>
          <w:p w14:paraId="2DF4C3EF" w14:textId="77777777" w:rsidR="007C7469" w:rsidRPr="009D0A94" w:rsidRDefault="006C71BE" w:rsidP="00B21484">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9D0A94">
              <w:rPr>
                <w:rFonts w:ascii="Times New Roman" w:hAnsi="Times New Roman" w:cs="Times New Roman"/>
                <w:sz w:val="20"/>
                <w:szCs w:val="20"/>
              </w:rPr>
              <w:t>0.0035 K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3F0"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3F6" w14:textId="77777777" w:rsidTr="00324388">
        <w:trPr>
          <w:trHeight w:val="507"/>
          <w:jc w:val="center"/>
        </w:trPr>
        <w:tc>
          <w:tcPr>
            <w:tcW w:w="0" w:type="auto"/>
          </w:tcPr>
          <w:p w14:paraId="2DF4C3F2"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System losses</w:t>
            </w:r>
          </w:p>
        </w:tc>
        <w:tc>
          <w:tcPr>
            <w:tcW w:w="0" w:type="auto"/>
          </w:tcPr>
          <w:p w14:paraId="2DF4C3F3"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η</m:t>
                    </m:r>
                  </m:e>
                  <m:sub>
                    <m:r>
                      <m:rPr>
                        <m:nor/>
                      </m:rPr>
                      <w:rPr>
                        <w:rFonts w:ascii="Times New Roman" w:hAnsi="Times New Roman" w:cs="Times New Roman"/>
                        <w:sz w:val="20"/>
                        <w:szCs w:val="20"/>
                      </w:rPr>
                      <m:t>loss</m:t>
                    </m:r>
                  </m:sub>
                </m:sSub>
              </m:oMath>
            </m:oMathPara>
          </w:p>
        </w:tc>
        <w:tc>
          <w:tcPr>
            <w:tcW w:w="0" w:type="auto"/>
          </w:tcPr>
          <w:p w14:paraId="2DF4C3F4"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0.12</w:t>
            </w:r>
          </w:p>
        </w:tc>
        <w:tc>
          <w:tcPr>
            <w:tcW w:w="0" w:type="auto"/>
          </w:tcPr>
          <w:p w14:paraId="2DF4C3F5"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3FB" w14:textId="77777777" w:rsidTr="00324388">
        <w:trPr>
          <w:trHeight w:val="536"/>
          <w:jc w:val="center"/>
        </w:trPr>
        <w:tc>
          <w:tcPr>
            <w:tcW w:w="0" w:type="auto"/>
          </w:tcPr>
          <w:p w14:paraId="2DF4C3F7"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Ground albedo</w:t>
            </w:r>
          </w:p>
        </w:tc>
        <w:tc>
          <w:tcPr>
            <w:tcW w:w="0" w:type="auto"/>
          </w:tcPr>
          <w:p w14:paraId="2DF4C3F8"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g</m:t>
                    </m:r>
                  </m:sub>
                </m:sSub>
              </m:oMath>
            </m:oMathPara>
          </w:p>
        </w:tc>
        <w:tc>
          <w:tcPr>
            <w:tcW w:w="0" w:type="auto"/>
          </w:tcPr>
          <w:p w14:paraId="2DF4C3F9"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0.25</w:t>
            </w:r>
          </w:p>
        </w:tc>
        <w:tc>
          <w:tcPr>
            <w:tcW w:w="0" w:type="auto"/>
          </w:tcPr>
          <w:p w14:paraId="2DF4C3FA"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400" w14:textId="77777777" w:rsidTr="00324388">
        <w:trPr>
          <w:trHeight w:val="522"/>
          <w:jc w:val="center"/>
        </w:trPr>
        <w:tc>
          <w:tcPr>
            <w:tcW w:w="0" w:type="auto"/>
          </w:tcPr>
          <w:p w14:paraId="2DF4C3FC"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 xml:space="preserve">Faiman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0</m:t>
                  </m:r>
                </m:sub>
              </m:sSub>
            </m:oMath>
          </w:p>
        </w:tc>
        <w:tc>
          <w:tcPr>
            <w:tcW w:w="0" w:type="auto"/>
          </w:tcPr>
          <w:p w14:paraId="2DF4C3FD"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0</m:t>
                    </m:r>
                  </m:sub>
                </m:sSub>
              </m:oMath>
            </m:oMathPara>
          </w:p>
        </w:tc>
        <w:tc>
          <w:tcPr>
            <w:tcW w:w="0" w:type="auto"/>
          </w:tcPr>
          <w:p w14:paraId="2DF4C3FE"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25 W m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2</m:t>
                  </m:r>
                </m:sup>
              </m:sSup>
            </m:oMath>
            <w:r w:rsidRPr="009D0A94">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3FF"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405" w14:textId="77777777" w:rsidTr="00324388">
        <w:trPr>
          <w:trHeight w:val="507"/>
          <w:jc w:val="center"/>
        </w:trPr>
        <w:tc>
          <w:tcPr>
            <w:tcW w:w="0" w:type="auto"/>
          </w:tcPr>
          <w:p w14:paraId="2DF4C401"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 xml:space="preserve">Faiman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1</m:t>
                  </m:r>
                </m:sub>
              </m:sSub>
            </m:oMath>
          </w:p>
        </w:tc>
        <w:tc>
          <w:tcPr>
            <w:tcW w:w="0" w:type="auto"/>
          </w:tcPr>
          <w:p w14:paraId="2DF4C402"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1</m:t>
                    </m:r>
                  </m:sub>
                </m:sSub>
              </m:oMath>
            </m:oMathPara>
          </w:p>
        </w:tc>
        <w:tc>
          <w:tcPr>
            <w:tcW w:w="0" w:type="auto"/>
          </w:tcPr>
          <w:p w14:paraId="2DF4C403"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6.84 W s m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r w:rsidRPr="009D0A94">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04"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r w:rsidR="007C7469" w:rsidRPr="009D0A94" w14:paraId="2DF4C40A" w14:textId="77777777" w:rsidTr="00A229DA">
        <w:trPr>
          <w:trHeight w:val="522"/>
          <w:jc w:val="center"/>
        </w:trPr>
        <w:tc>
          <w:tcPr>
            <w:tcW w:w="0" w:type="auto"/>
            <w:tcBorders>
              <w:bottom w:val="single" w:sz="12" w:space="0" w:color="auto"/>
            </w:tcBorders>
          </w:tcPr>
          <w:p w14:paraId="2DF4C406"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Rear irradiance fraction</w:t>
            </w:r>
          </w:p>
        </w:tc>
        <w:tc>
          <w:tcPr>
            <w:tcW w:w="0" w:type="auto"/>
            <w:tcBorders>
              <w:bottom w:val="single" w:sz="12" w:space="0" w:color="auto"/>
            </w:tcBorders>
          </w:tcPr>
          <w:p w14:paraId="2DF4C407" w14:textId="77777777" w:rsidR="007C7469" w:rsidRPr="009D0A94"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rear</m:t>
                    </m:r>
                  </m:sub>
                </m:sSub>
              </m:oMath>
            </m:oMathPara>
          </w:p>
        </w:tc>
        <w:tc>
          <w:tcPr>
            <w:tcW w:w="0" w:type="auto"/>
            <w:tcBorders>
              <w:bottom w:val="single" w:sz="12" w:space="0" w:color="auto"/>
            </w:tcBorders>
          </w:tcPr>
          <w:p w14:paraId="2DF4C408" w14:textId="77777777" w:rsidR="007C7469" w:rsidRPr="009D0A94" w:rsidRDefault="006C71BE" w:rsidP="00B21484">
            <w:pPr>
              <w:pStyle w:val="Compact"/>
              <w:spacing w:line="360" w:lineRule="auto"/>
              <w:jc w:val="both"/>
              <w:rPr>
                <w:rFonts w:ascii="Times New Roman" w:hAnsi="Times New Roman" w:cs="Times New Roman"/>
                <w:sz w:val="20"/>
                <w:szCs w:val="20"/>
              </w:rPr>
            </w:pPr>
            <w:r w:rsidRPr="009D0A94">
              <w:rPr>
                <w:rFonts w:ascii="Times New Roman" w:hAnsi="Times New Roman" w:cs="Times New Roman"/>
                <w:sz w:val="20"/>
                <w:szCs w:val="20"/>
              </w:rPr>
              <w:t>0.12</w:t>
            </w:r>
          </w:p>
        </w:tc>
        <w:tc>
          <w:tcPr>
            <w:tcW w:w="0" w:type="auto"/>
            <w:tcBorders>
              <w:bottom w:val="single" w:sz="12" w:space="0" w:color="auto"/>
            </w:tcBorders>
          </w:tcPr>
          <w:p w14:paraId="2DF4C409" w14:textId="77777777" w:rsidR="007C7469" w:rsidRPr="009D0A94" w:rsidRDefault="007C7469" w:rsidP="00B21484">
            <w:pPr>
              <w:pStyle w:val="Compact"/>
              <w:spacing w:line="360" w:lineRule="auto"/>
              <w:jc w:val="both"/>
              <w:rPr>
                <w:rFonts w:ascii="Times New Roman" w:hAnsi="Times New Roman" w:cs="Times New Roman"/>
                <w:sz w:val="20"/>
                <w:szCs w:val="20"/>
              </w:rPr>
            </w:pPr>
          </w:p>
        </w:tc>
      </w:tr>
    </w:tbl>
    <w:p w14:paraId="6FDB29D2" w14:textId="77777777" w:rsidR="00357E44" w:rsidRDefault="00357E44" w:rsidP="00B21484">
      <w:pPr>
        <w:pStyle w:val="Heading2"/>
        <w:spacing w:line="360" w:lineRule="auto"/>
        <w:jc w:val="both"/>
        <w:rPr>
          <w:rFonts w:ascii="Times New Roman" w:hAnsi="Times New Roman" w:cs="Times New Roman"/>
          <w:sz w:val="24"/>
          <w:szCs w:val="24"/>
        </w:rPr>
      </w:pPr>
      <w:bookmarkStart w:id="29" w:name="sec:cropyield"/>
      <w:bookmarkEnd w:id="24"/>
      <w:bookmarkEnd w:id="27"/>
      <w:bookmarkEnd w:id="28"/>
    </w:p>
    <w:p w14:paraId="2DF4C40B" w14:textId="60A91C85" w:rsidR="007C7469" w:rsidRPr="00357E44" w:rsidRDefault="00357E44" w:rsidP="00B21484">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3.5 </w:t>
      </w:r>
      <w:r w:rsidR="006C71BE" w:rsidRPr="00357E44">
        <w:rPr>
          <w:rFonts w:ascii="Times New Roman" w:hAnsi="Times New Roman" w:cs="Times New Roman"/>
          <w:b/>
          <w:bCs/>
          <w:color w:val="auto"/>
          <w:sz w:val="28"/>
          <w:szCs w:val="28"/>
        </w:rPr>
        <w:t>Crop Yield Model</w:t>
      </w:r>
    </w:p>
    <w:p w14:paraId="2DF4C40C" w14:textId="6F95530D" w:rsidR="007C7469" w:rsidRPr="00B21484" w:rsidRDefault="006C71BE" w:rsidP="00357E4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Relative crop yield is modelled using the PAR integral method, which integrates the gap between available and saturating photosynthetically active radiation over the growing season. The fraction of global horizontal irradiance that is photosynthetically active is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PAR</m:t>
            </m:r>
          </m:sub>
        </m:sSub>
        <m:r>
          <m:rPr>
            <m:sty m:val="p"/>
          </m:rPr>
          <w:rPr>
            <w:rFonts w:ascii="Cambria Math" w:hAnsi="Cambria Math" w:cs="Times New Roman"/>
          </w:rPr>
          <m:t>=</m:t>
        </m:r>
        <m:r>
          <w:rPr>
            <w:rFonts w:ascii="Cambria Math" w:hAnsi="Cambria Math" w:cs="Times New Roman"/>
          </w:rPr>
          <m:t>0.48</m:t>
        </m:r>
      </m:oMath>
      <w:r w:rsidRPr="00B21484">
        <w:rPr>
          <w:rFonts w:ascii="Times New Roman" w:hAnsi="Times New Roman" w:cs="Times New Roman"/>
        </w:rPr>
        <w:t> </w:t>
      </w:r>
      <w:r w:rsidR="0065491B" w:rsidRPr="0065491B">
        <w:rPr>
          <w:rFonts w:ascii="Times New Roman" w:hAnsi="Times New Roman" w:cs="Times New Roman"/>
        </w:rPr>
        <w:t xml:space="preserve">[McCree, Jacovides et al.]. </w:t>
      </w:r>
      <w:r w:rsidR="002D2858" w:rsidRPr="0065491B">
        <w:rPr>
          <w:rFonts w:ascii="Times New Roman" w:hAnsi="Times New Roman" w:cs="Times New Roman"/>
        </w:rPr>
        <w:t xml:space="preserve">Hourly </w:t>
      </w:r>
      <w:r w:rsidR="002D2858" w:rsidRPr="00B21484">
        <w:rPr>
          <w:rFonts w:ascii="Times New Roman" w:hAnsi="Times New Roman" w:cs="Times New Roman"/>
        </w:rPr>
        <w:t>PAR</w:t>
      </w:r>
      <w:r w:rsidRPr="00B21484">
        <w:rPr>
          <w:rFonts w:ascii="Times New Roman" w:hAnsi="Times New Roman" w:cs="Times New Roman"/>
        </w:rPr>
        <w:t xml:space="preserve"> under the APV array and in an equivalent open field are:</w:t>
      </w:r>
    </w:p>
    <w:p w14:paraId="2DF4C40D" w14:textId="4AF7095D" w:rsidR="007C7469" w:rsidRPr="00F9661D" w:rsidRDefault="00CD5A76" w:rsidP="00B21484">
      <w:pPr>
        <w:pStyle w:val="BodyText"/>
        <w:spacing w:line="360"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GHI</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PAR</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e>
          </m:eqArr>
        </m:oMath>
      </m:oMathPara>
    </w:p>
    <w:p w14:paraId="0BDDBB0F" w14:textId="6512721F" w:rsidR="00C34189" w:rsidRPr="00413626"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GHI</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PAR</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2DF4C40E" w14:textId="29901D9E" w:rsidR="007C7469" w:rsidRPr="00B21484" w:rsidRDefault="006C71BE" w:rsidP="00F25D7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The tomato light saturation point is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B21484">
        <w:rPr>
          <w:rFonts w:ascii="Times New Roman" w:hAnsi="Times New Roman" w:cs="Times New Roman"/>
        </w:rPr>
        <w:t> </w:t>
      </w:r>
      <w:r w:rsidR="00584120" w:rsidRPr="00584120">
        <w:rPr>
          <w:rFonts w:ascii="Times New Roman" w:hAnsi="Times New Roman" w:cs="Times New Roman"/>
        </w:rPr>
        <w:t>[Mohammedi et al., Heuvelink, 2005], above</w:t>
      </w:r>
      <w:r w:rsidR="004724FD">
        <w:rPr>
          <w:rFonts w:ascii="Times New Roman" w:hAnsi="Times New Roman" w:cs="Times New Roman"/>
        </w:rPr>
        <w:t xml:space="preserve"> </w:t>
      </w:r>
      <w:r w:rsidRPr="00B21484">
        <w:rPr>
          <w:rFonts w:ascii="Times New Roman" w:hAnsi="Times New Roman" w:cs="Times New Roman"/>
        </w:rPr>
        <w:t xml:space="preserve">which additional PAR delivers no incremental photosynthesis. The annual yield ratio, integrated exclusively over the growing season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oMath>
      <w:r w:rsidRPr="00B21484">
        <w:rPr>
          <w:rFonts w:ascii="Times New Roman" w:hAnsi="Times New Roman" w:cs="Times New Roman"/>
        </w:rPr>
        <w:t>, is:</w:t>
      </w:r>
    </w:p>
    <w:p w14:paraId="0540442E" w14:textId="60B1CB0C" w:rsidR="00925863" w:rsidRPr="00925863"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f>
                <m:fPr>
                  <m:ctrlPr>
                    <w:rPr>
                      <w:rFonts w:ascii="Cambria Math" w:hAnsi="Cambria Math" w:cs="Times New Roman"/>
                    </w:rPr>
                  </m:ctrlPr>
                </m:fPr>
                <m:num>
                  <m:nary>
                    <m:naryPr>
                      <m:limLoc m:val="subSup"/>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up>
                    <m:e>
                      <m:r>
                        <m:rPr>
                          <m:sty m:val="p"/>
                        </m:rPr>
                        <w:rPr>
                          <w:rFonts w:ascii="Cambria Math" w:hAnsi="Cambria Math" w:cs="Times New Roman"/>
                        </w:rPr>
                        <m:t>min</m:t>
                      </m:r>
                    </m:e>
                  </m:nary>
                  <m:r>
                    <w:rPr>
                      <w:rFonts w:ascii="Cambria Math" w:hAnsi="Cambria Math" w:cs="Times New Roman"/>
                    </w:rPr>
                    <m:t>​</m:t>
                  </m:r>
                  <m:d>
                    <m:dPr>
                      <m:ctrlPr>
                        <w:rPr>
                          <w:rFonts w:ascii="Cambria Math" w:hAnsi="Cambria Math" w:cs="Times New Roman"/>
                        </w:rPr>
                      </m:ctrlPr>
                    </m:dPr>
                    <m:e>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e>
                  </m:d>
                  <m:r>
                    <w:rPr>
                      <w:rFonts w:ascii="Cambria Math" w:hAnsi="Cambria Math" w:cs="Times New Roman"/>
                    </w:rPr>
                    <m:t> dt</m:t>
                  </m:r>
                </m:num>
                <m:den>
                  <m:nary>
                    <m:naryPr>
                      <m:limLoc m:val="subSup"/>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up>
                    <m:e>
                      <m:r>
                        <w:rPr>
                          <w:rFonts w:ascii="Cambria Math" w:hAnsi="Cambria Math" w:cs="Times New Roman"/>
                        </w:rPr>
                        <m:t>P</m:t>
                      </m:r>
                    </m:e>
                  </m:nary>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dt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p w14:paraId="2DF4C410" w14:textId="726C67F0" w:rsidR="007C7469" w:rsidRPr="00B21484" w:rsidRDefault="006C71BE" w:rsidP="00F25D7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lastRenderedPageBreak/>
        <w:t>Three properties of Equation </w:t>
      </w:r>
      <w:r w:rsidR="00A022C9">
        <w:t>17</w:t>
      </w:r>
      <w:r w:rsidRPr="00B21484">
        <w:rPr>
          <w:rFonts w:ascii="Times New Roman" w:hAnsi="Times New Roman" w:cs="Times New Roman"/>
        </w:rPr>
        <w:t xml:space="preserve"> are worth noting explicitly. First,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B21484">
        <w:rPr>
          <w:rFonts w:ascii="Times New Roman" w:hAnsi="Times New Roman" w:cs="Times New Roman"/>
        </w:rPr>
        <w:t xml:space="preserve"> is bounded above by 1.0: the APV array cannot increase crop yield beyond the open-field reference in the absence of heat stress or water limitation effects, which are not modelled here. Second, at high irradiance sites where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B21484">
        <w:rPr>
          <w:rFonts w:ascii="Times New Roman" w:hAnsi="Times New Roman" w:cs="Times New Roman"/>
        </w:rPr>
        <w:t xml:space="preserve"> for a large fraction of daytime hours, the denominator is large relative to the numerator even before any shading is applied, making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B21484">
        <w:rPr>
          <w:rFonts w:ascii="Times New Roman" w:hAnsi="Times New Roman" w:cs="Times New Roman"/>
        </w:rPr>
        <w:t xml:space="preserve"> sensitive to the ratio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e>
        </m:bar>
      </m:oMath>
      <w:r w:rsidRPr="00B21484">
        <w:rPr>
          <w:rFonts w:ascii="Times New Roman" w:hAnsi="Times New Roman" w:cs="Times New Roman"/>
        </w:rPr>
        <w:t xml:space="preserve"> the mechanism that drives the non-monotone eLER–GHI relationship identified in Section </w:t>
      </w:r>
      <w:hyperlink w:anchor="sec:results">
        <w:r w:rsidRPr="00B21484">
          <w:rPr>
            <w:rStyle w:val="Hyperlink"/>
            <w:rFonts w:ascii="Times New Roman" w:hAnsi="Times New Roman" w:cs="Times New Roman"/>
          </w:rPr>
          <w:t>4</w:t>
        </w:r>
      </w:hyperlink>
      <w:r w:rsidRPr="00B21484">
        <w:rPr>
          <w:rFonts w:ascii="Times New Roman" w:hAnsi="Times New Roman" w:cs="Times New Roman"/>
        </w:rPr>
        <w:t xml:space="preserve">. Third, integration is performed over the growing season only: including off-season hours (when </w:t>
      </w:r>
      <m:oMath>
        <m:r>
          <w:rPr>
            <w:rFonts w:ascii="Cambria Math" w:hAnsi="Cambria Math" w:cs="Times New Roman"/>
          </w:rPr>
          <m:t>GHI</m:t>
        </m:r>
        <m:r>
          <m:rPr>
            <m:sty m:val="p"/>
          </m:rPr>
          <w:rPr>
            <w:rFonts w:ascii="Cambria Math" w:hAnsi="Cambria Math" w:cs="Times New Roman"/>
          </w:rPr>
          <m:t>≈</m:t>
        </m:r>
        <m:r>
          <w:rPr>
            <w:rFonts w:ascii="Cambria Math" w:hAnsi="Cambria Math" w:cs="Times New Roman"/>
          </w:rPr>
          <m:t>0</m:t>
        </m:r>
      </m:oMath>
      <w:r w:rsidRPr="00B21484">
        <w:rPr>
          <w:rFonts w:ascii="Times New Roman" w:hAnsi="Times New Roman" w:cs="Times New Roman"/>
        </w:rPr>
        <w:t xml:space="preserve"> at night and both integrals are zero) does not change the ratio, but restricting to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oMath>
      <w:r w:rsidRPr="00B21484">
        <w:rPr>
          <w:rFonts w:ascii="Times New Roman" w:hAnsi="Times New Roman" w:cs="Times New Roman"/>
        </w:rPr>
        <w:t xml:space="preserve"> correctly attributes yield impacts to the period when the crop is actually present.</w:t>
      </w:r>
    </w:p>
    <w:p w14:paraId="2DF4C411" w14:textId="50C025AA" w:rsidR="007C7469" w:rsidRPr="00B21484"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 xml:space="preserve">Model validation against the six-point shading dataset </w:t>
      </w:r>
      <w:r w:rsidR="002B5AD7" w:rsidRPr="002B5AD7">
        <w:rPr>
          <w:rFonts w:ascii="Times New Roman" w:hAnsi="Times New Roman" w:cs="Times New Roman"/>
        </w:rPr>
        <w:t>of Mohammedi et al.</w:t>
      </w:r>
      <w:r w:rsidR="002B5AD7">
        <w:rPr>
          <w:rFonts w:ascii="Times New Roman" w:hAnsi="Times New Roman" w:cs="Times New Roman"/>
        </w:rPr>
        <w:t xml:space="preserve"> </w:t>
      </w:r>
      <w:r w:rsidRPr="00B21484">
        <w:rPr>
          <w:rFonts w:ascii="Times New Roman" w:hAnsi="Times New Roman" w:cs="Times New Roman"/>
        </w:rPr>
        <w:t>is reported in Section </w:t>
      </w:r>
      <w:hyperlink w:anchor="sec:validation">
        <w:r w:rsidRPr="00B21484">
          <w:rPr>
            <w:rStyle w:val="Hyperlink"/>
            <w:rFonts w:ascii="Times New Roman" w:hAnsi="Times New Roman" w:cs="Times New Roman"/>
          </w:rPr>
          <w:t>4.7</w:t>
        </w:r>
      </w:hyperlink>
      <w:r w:rsidRPr="00B21484">
        <w:rPr>
          <w:rFonts w:ascii="Times New Roman" w:hAnsi="Times New Roman" w:cs="Times New Roman"/>
        </w:rPr>
        <w:t xml:space="preserve"> (V1 validation, MAPE = 2.4% in the operational shading range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0.25</m:t>
        </m:r>
      </m:oMath>
      <w:r w:rsidRPr="00B21484">
        <w:rPr>
          <w:rFonts w:ascii="Times New Roman" w:hAnsi="Times New Roman" w:cs="Times New Roman"/>
        </w:rPr>
        <w:t>).</w:t>
      </w:r>
    </w:p>
    <w:p w14:paraId="04877F28" w14:textId="77777777" w:rsidR="002B5AD7" w:rsidRDefault="002B5AD7" w:rsidP="00B21484">
      <w:pPr>
        <w:pStyle w:val="Heading2"/>
        <w:spacing w:line="360" w:lineRule="auto"/>
        <w:jc w:val="both"/>
        <w:rPr>
          <w:rFonts w:ascii="Times New Roman" w:hAnsi="Times New Roman" w:cs="Times New Roman"/>
          <w:sz w:val="24"/>
          <w:szCs w:val="24"/>
        </w:rPr>
      </w:pPr>
      <w:bookmarkStart w:id="30" w:name="sec:et"/>
      <w:bookmarkEnd w:id="29"/>
    </w:p>
    <w:p w14:paraId="2DF4C412" w14:textId="14B24E44" w:rsidR="007C7469" w:rsidRPr="002B5AD7" w:rsidRDefault="009A7E6F" w:rsidP="00B21484">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3.6 </w:t>
      </w:r>
      <w:r w:rsidR="006C71BE" w:rsidRPr="002B5AD7">
        <w:rPr>
          <w:rFonts w:ascii="Times New Roman" w:hAnsi="Times New Roman" w:cs="Times New Roman"/>
          <w:b/>
          <w:bCs/>
          <w:color w:val="auto"/>
          <w:sz w:val="28"/>
          <w:szCs w:val="28"/>
        </w:rPr>
        <w:t>Evapotranspiration Reduction and Water Savings</w:t>
      </w:r>
    </w:p>
    <w:p w14:paraId="2DF4C413" w14:textId="18230EE5" w:rsidR="007C7469" w:rsidRPr="00B21484" w:rsidRDefault="006C71BE" w:rsidP="009A7E6F">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Reference evapotranspiration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B21484">
        <w:rPr>
          <w:rFonts w:ascii="Times New Roman" w:hAnsi="Times New Roman" w:cs="Times New Roman"/>
        </w:rPr>
        <w:t xml:space="preserve"> is estimated hourly using the Hargreaves–Samani </w:t>
      </w:r>
      <w:r w:rsidR="009A7E6F" w:rsidRPr="009A7E6F">
        <w:rPr>
          <w:rFonts w:ascii="Times New Roman" w:hAnsi="Times New Roman" w:cs="Times New Roman"/>
        </w:rPr>
        <w:t>equation [Hargreaves and Samani, 1985]</w:t>
      </w:r>
      <w:r w:rsidRPr="00B21484">
        <w:rPr>
          <w:rFonts w:ascii="Times New Roman" w:hAnsi="Times New Roman" w:cs="Times New Roman"/>
        </w:rPr>
        <w:t xml:space="preserve">, driven by the daily temperature range and extraterrestrial radiation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m:t>
            </m:r>
          </m:sub>
        </m:sSub>
      </m:oMath>
      <w:r w:rsidRPr="00B21484">
        <w:rPr>
          <w:rFonts w:ascii="Times New Roman" w:hAnsi="Times New Roman" w:cs="Times New Roman"/>
        </w:rPr>
        <w:t xml:space="preserve"> computed astronomically from latitude and day of year following the standard FAO-56 </w:t>
      </w:r>
      <w:r w:rsidR="00C12141" w:rsidRPr="00C12141">
        <w:rPr>
          <w:rFonts w:ascii="Times New Roman" w:hAnsi="Times New Roman" w:cs="Times New Roman"/>
        </w:rPr>
        <w:t>formulation [Allen, 1998]</w:t>
      </w:r>
      <w:r w:rsidRPr="00B21484">
        <w:rPr>
          <w:rFonts w:ascii="Times New Roman" w:hAnsi="Times New Roman" w:cs="Times New Roman"/>
        </w:rPr>
        <w:t>, requiring no ground radiation measurement. The Hargreaves–Samani method was selected over FAO-56 Penman-Monteith </w:t>
      </w:r>
      <w:r w:rsidR="00B54AB0" w:rsidRPr="00B54AB0">
        <w:rPr>
          <w:rFonts w:ascii="Times New Roman" w:hAnsi="Times New Roman" w:cs="Times New Roman"/>
        </w:rPr>
        <w:t>[Allen, 1998] because</w:t>
      </w:r>
      <w:r w:rsidR="00B54AB0">
        <w:rPr>
          <w:rFonts w:ascii="Times New Roman" w:hAnsi="Times New Roman" w:cs="Times New Roman"/>
        </w:rPr>
        <w:t xml:space="preserve"> </w:t>
      </w:r>
      <w:r w:rsidRPr="00B21484">
        <w:rPr>
          <w:rFonts w:ascii="Times New Roman" w:hAnsi="Times New Roman" w:cs="Times New Roman"/>
        </w:rPr>
        <w:t>the PVGIS TMY files do not provide dew point temperature or net radiation as independent columns, making two of the four Penman-Monteith inputs unavailable without auxiliary decomposition. Hargreaves–Samani estimates of seasonal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B21484">
        <w:rPr>
          <w:rFonts w:ascii="Times New Roman" w:hAnsi="Times New Roman" w:cs="Times New Roman"/>
        </w:rPr>
        <w:t xml:space="preserve"> agree with FAO-56 to within </w:t>
      </w:r>
      <m:oMath>
        <m:r>
          <m:rPr>
            <m:sty m:val="p"/>
          </m:rPr>
          <w:rPr>
            <w:rFonts w:ascii="Cambria Math" w:hAnsi="Cambria Math" w:cs="Times New Roman"/>
          </w:rPr>
          <m:t>±</m:t>
        </m:r>
      </m:oMath>
      <w:r w:rsidRPr="00B21484">
        <w:rPr>
          <w:rFonts w:ascii="Times New Roman" w:hAnsi="Times New Roman" w:cs="Times New Roman"/>
        </w:rPr>
        <w:t xml:space="preserve">10% for the semi-arid and temperate climates represented in this </w:t>
      </w:r>
      <w:r w:rsidR="00B54AB0" w:rsidRPr="00B54AB0">
        <w:rPr>
          <w:rFonts w:ascii="Times New Roman" w:hAnsi="Times New Roman" w:cs="Times New Roman"/>
        </w:rPr>
        <w:t>study [Droogers and Allen, 2002]</w:t>
      </w:r>
      <w:r w:rsidRPr="00B21484">
        <w:rPr>
          <w:rFonts w:ascii="Times New Roman" w:hAnsi="Times New Roman" w:cs="Times New Roman"/>
        </w:rPr>
        <w:t>.</w:t>
      </w:r>
    </w:p>
    <w:p w14:paraId="2DF4C414" w14:textId="16C65448" w:rsidR="007C7469" w:rsidRPr="00B21484"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 xml:space="preserve">Under APV panels, evapotranspiration is reduced by the interception of incoming radiation. </w:t>
      </w:r>
      <w:r w:rsidR="006E4B55" w:rsidRPr="006E4B55">
        <w:rPr>
          <w:rFonts w:ascii="Times New Roman" w:hAnsi="Times New Roman" w:cs="Times New Roman"/>
        </w:rPr>
        <w:t>Following Elamri et al. and Tawassulli [2025]</w:t>
      </w:r>
      <w:r w:rsidRPr="00B21484">
        <w:rPr>
          <w:rFonts w:ascii="Times New Roman" w:hAnsi="Times New Roman" w:cs="Times New Roman"/>
        </w:rPr>
        <w:t>, the hourly ET under the APV array is:</w:t>
      </w:r>
    </w:p>
    <w:p w14:paraId="55A38ED4" w14:textId="1588406E" w:rsidR="00B96A01" w:rsidRPr="00B96A01"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APV</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18</m:t>
                  </m:r>
                </m:e>
              </m:d>
            </m:e>
          </m:eqArr>
        </m:oMath>
      </m:oMathPara>
    </w:p>
    <w:p w14:paraId="2DF4C416" w14:textId="02C7E04A"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r>
          <m:rPr>
            <m:sty m:val="p"/>
          </m:rPr>
          <w:rPr>
            <w:rFonts w:ascii="Cambria Math" w:hAnsi="Cambria Math" w:cs="Times New Roman"/>
          </w:rPr>
          <m:t>=</m:t>
        </m:r>
        <m:r>
          <w:rPr>
            <w:rFonts w:ascii="Cambria Math" w:hAnsi="Cambria Math" w:cs="Times New Roman"/>
          </w:rPr>
          <m:t>0.40</m:t>
        </m:r>
      </m:oMath>
      <w:r w:rsidRPr="00B21484">
        <w:rPr>
          <w:rFonts w:ascii="Times New Roman" w:hAnsi="Times New Roman" w:cs="Times New Roman"/>
        </w:rPr>
        <w:t xml:space="preserve"> is the ET reduction coefficient, empirically calibrated from field measurements of soil evaporation and canopy transpiration under partial </w:t>
      </w:r>
      <w:r w:rsidR="00E54F1A" w:rsidRPr="00E54F1A">
        <w:rPr>
          <w:rFonts w:ascii="Times New Roman" w:hAnsi="Times New Roman" w:cs="Times New Roman"/>
        </w:rPr>
        <w:t>shade [Elamri et al., Tawassulli, 2025]</w:t>
      </w:r>
      <w:r w:rsidRPr="00B21484">
        <w:rPr>
          <w:rFonts w:ascii="Times New Roman" w:hAnsi="Times New Roman" w:cs="Times New Roman"/>
        </w:rPr>
        <w:t xml:space="preserve">. The value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r>
          <m:rPr>
            <m:sty m:val="p"/>
          </m:rPr>
          <w:rPr>
            <w:rFonts w:ascii="Cambria Math" w:hAnsi="Cambria Math" w:cs="Times New Roman"/>
          </w:rPr>
          <m:t>=</m:t>
        </m:r>
        <m:r>
          <w:rPr>
            <w:rFonts w:ascii="Cambria Math" w:hAnsi="Cambria Math" w:cs="Times New Roman"/>
          </w:rPr>
          <m:t>0.40</m:t>
        </m:r>
      </m:oMath>
      <w:r w:rsidRPr="00B21484">
        <w:rPr>
          <w:rFonts w:ascii="Times New Roman" w:hAnsi="Times New Roman" w:cs="Times New Roman"/>
        </w:rPr>
        <w:t xml:space="preserve"> represents a conservative central estimate; field studies at GCR </w:t>
      </w:r>
      <m:oMath>
        <m:r>
          <m:rPr>
            <m:sty m:val="p"/>
          </m:rPr>
          <w:rPr>
            <w:rFonts w:ascii="Cambria Math" w:hAnsi="Cambria Math" w:cs="Times New Roman"/>
          </w:rPr>
          <m:t>&gt;</m:t>
        </m:r>
      </m:oMath>
      <w:r w:rsidRPr="00B21484">
        <w:rPr>
          <w:rFonts w:ascii="Times New Roman" w:hAnsi="Times New Roman" w:cs="Times New Roman"/>
        </w:rPr>
        <w:t xml:space="preserve"> 0.5 report values of 0.35–0.55 depending on crop canopy closure, soil type, and wind exposure. Sensitivity to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oMath>
      <w:r w:rsidRPr="00B21484">
        <w:rPr>
          <w:rFonts w:ascii="Times New Roman" w:hAnsi="Times New Roman" w:cs="Times New Roman"/>
        </w:rPr>
        <w:t xml:space="preserve"> is discussed in Section </w:t>
      </w:r>
      <w:hyperlink w:anchor="sec:discussion">
        <w:r w:rsidRPr="00B21484">
          <w:rPr>
            <w:rStyle w:val="Hyperlink"/>
            <w:rFonts w:ascii="Times New Roman" w:hAnsi="Times New Roman" w:cs="Times New Roman"/>
          </w:rPr>
          <w:t>5</w:t>
        </w:r>
      </w:hyperlink>
      <w:r w:rsidRPr="00B21484">
        <w:rPr>
          <w:rFonts w:ascii="Times New Roman" w:hAnsi="Times New Roman" w:cs="Times New Roman"/>
        </w:rPr>
        <w:t>.</w:t>
      </w:r>
    </w:p>
    <w:p w14:paraId="2DF4C417" w14:textId="77777777" w:rsidR="007C7469"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Annual growing-season water savings are:</w:t>
      </w:r>
    </w:p>
    <w:p w14:paraId="5A49919B" w14:textId="32A946BF" w:rsidR="00AC3327" w:rsidRPr="00B21484"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saved</m:t>
                  </m:r>
                </m:sub>
              </m:sSub>
              <m:r>
                <w:rPr>
                  <w:rFonts w:ascii="Cambria Math" w:hAnsi="Cambria Math" w:cs="Times New Roman"/>
                </w:rPr>
                <m:t xml:space="preserve">= </m:t>
              </m:r>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sup>
                <m:e>
                  <m:d>
                    <m:dPr>
                      <m:begChr m:val="["/>
                      <m:endChr m:val="]"/>
                      <m:ctrlPr>
                        <w:rPr>
                          <w:rFonts w:ascii="Cambria Math" w:hAnsi="Cambria Math" w:cs="Times New Roman"/>
                          <w:i/>
                        </w:rPr>
                      </m:ctrlPr>
                    </m:dPr>
                    <m:e>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APV</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dt=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shade</m:t>
                      </m:r>
                    </m:sub>
                  </m:sSub>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sup>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shad</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dt</m:t>
                      </m:r>
                    </m:e>
                  </m:nary>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19</m:t>
                  </m:r>
                </m:e>
              </m:d>
            </m:e>
          </m:eqArr>
        </m:oMath>
      </m:oMathPara>
    </w:p>
    <w:p w14:paraId="2DF4C419"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The water savings Land Equivalent Ratio is defined as the fraction of growing-season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B21484">
        <w:rPr>
          <w:rFonts w:ascii="Times New Roman" w:hAnsi="Times New Roman" w:cs="Times New Roman"/>
        </w:rPr>
        <w:t xml:space="preserve"> saved by the APV system:</w:t>
      </w:r>
    </w:p>
    <w:p w14:paraId="6AC43C05" w14:textId="134A39E4" w:rsidR="00514D1E" w:rsidRPr="00514D1E"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saved</m:t>
                      </m:r>
                    </m:sub>
                  </m:sSub>
                </m:num>
                <m:den>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sup>
                    <m:e>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dt</m:t>
                      </m:r>
                    </m:e>
                  </m:nary>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20</m:t>
                  </m:r>
                </m:e>
              </m:d>
              <m:ctrlPr>
                <w:rPr>
                  <w:rFonts w:ascii="Cambria Math" w:hAnsi="Cambria Math" w:cs="Times New Roman"/>
                  <w:i/>
                </w:rPr>
              </m:ctrlPr>
            </m:e>
          </m:eqArr>
        </m:oMath>
      </m:oMathPara>
    </w:p>
    <w:p w14:paraId="2DF4C41B" w14:textId="4E137F3F" w:rsidR="007C7469" w:rsidRDefault="006C71BE" w:rsidP="00F25D7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b/>
          <w:bCs/>
        </w:rPr>
        <w:t>Note on the denominator.</w:t>
      </w:r>
      <w:r w:rsidRPr="00B21484">
        <w:rPr>
          <w:rFonts w:ascii="Times New Roman" w:hAnsi="Times New Roman" w:cs="Times New Roman"/>
        </w:rPr>
        <w:t xml:space="preserve"> Prior agrivoltaic studies have reported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B21484">
        <w:rPr>
          <w:rFonts w:ascii="Times New Roman" w:hAnsi="Times New Roman" w:cs="Times New Roman"/>
        </w:rPr>
        <w:t xml:space="preserve"> using annual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B21484">
        <w:rPr>
          <w:rFonts w:ascii="Times New Roman" w:hAnsi="Times New Roman" w:cs="Times New Roman"/>
        </w:rPr>
        <w:t xml:space="preserve"> as the </w:t>
      </w:r>
      <w:r w:rsidR="00D42A7F" w:rsidRPr="00D42A7F">
        <w:rPr>
          <w:rFonts w:ascii="Times New Roman" w:hAnsi="Times New Roman" w:cs="Times New Roman"/>
        </w:rPr>
        <w:t>denominator [Barron-Ga</w:t>
      </w:r>
      <w:r w:rsidR="00D42A7F">
        <w:rPr>
          <w:rFonts w:ascii="Times New Roman" w:hAnsi="Times New Roman" w:cs="Times New Roman"/>
        </w:rPr>
        <w:t>ff</w:t>
      </w:r>
      <w:r w:rsidR="00D42A7F" w:rsidRPr="00D42A7F">
        <w:rPr>
          <w:rFonts w:ascii="Times New Roman" w:hAnsi="Times New Roman" w:cs="Times New Roman"/>
        </w:rPr>
        <w:t>ord et al., Elamri et al.]</w:t>
      </w:r>
      <w:r w:rsidRPr="00B21484">
        <w:rPr>
          <w:rFonts w:ascii="Times New Roman" w:hAnsi="Times New Roman" w:cs="Times New Roman"/>
        </w:rPr>
        <w:t xml:space="preserve">, systematically underestimating the agronomic benefit by diluting growing-season savings with months when the crop is absent and the panels provide no agronomic water benefit. With a 122-day season (Almería, Ouagadougou), the annual denominator inflates by a factor of </w:t>
      </w:r>
      <m:oMath>
        <m:r>
          <w:rPr>
            <w:rFonts w:ascii="Cambria Math" w:hAnsi="Cambria Math" w:cs="Times New Roman"/>
          </w:rPr>
          <m:t>365</m:t>
        </m:r>
        <m:r>
          <m:rPr>
            <m:sty m:val="p"/>
          </m:rPr>
          <w:rPr>
            <w:rFonts w:ascii="Cambria Math" w:hAnsi="Cambria Math" w:cs="Times New Roman"/>
          </w:rPr>
          <m:t>/</m:t>
        </m:r>
        <m:r>
          <w:rPr>
            <w:rFonts w:ascii="Cambria Math" w:hAnsi="Cambria Math" w:cs="Times New Roman"/>
          </w:rPr>
          <m:t>122</m:t>
        </m:r>
        <m:r>
          <m:rPr>
            <m:sty m:val="p"/>
          </m:rPr>
          <w:rPr>
            <w:rFonts w:ascii="Cambria Math" w:hAnsi="Cambria Math" w:cs="Times New Roman"/>
          </w:rPr>
          <m:t>=</m:t>
        </m:r>
        <m:r>
          <w:rPr>
            <w:rFonts w:ascii="Cambria Math" w:hAnsi="Cambria Math" w:cs="Times New Roman"/>
          </w:rPr>
          <m:t>3.0</m:t>
        </m:r>
      </m:oMath>
      <w:r w:rsidRPr="00B21484">
        <w:rPr>
          <w:rFonts w:ascii="Times New Roman" w:hAnsi="Times New Roman" w:cs="Times New Roman"/>
        </w:rPr>
        <w:t xml:space="preserve"> relative to the growing-season denominator, reducing the reported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B21484">
        <w:rPr>
          <w:rFonts w:ascii="Times New Roman" w:hAnsi="Times New Roman" w:cs="Times New Roman"/>
        </w:rPr>
        <w:t xml:space="preserve"> by the same factor. The correction is largest at Almería and Ouagadougou (factor 3.0) and smallest at Konya (factor 1.9, 189-day season). Throughout this paper,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B21484">
        <w:rPr>
          <w:rFonts w:ascii="Times New Roman" w:hAnsi="Times New Roman" w:cs="Times New Roman"/>
        </w:rPr>
        <w:t xml:space="preserve"> uses the growing-season denominator (Equation</w:t>
      </w:r>
      <w:r w:rsidR="00D42A7F">
        <w:rPr>
          <w:rFonts w:ascii="Times New Roman" w:hAnsi="Times New Roman" w:cs="Times New Roman"/>
        </w:rPr>
        <w:t xml:space="preserve"> 20</w:t>
      </w:r>
      <w:r w:rsidRPr="00B21484">
        <w:rPr>
          <w:rFonts w:ascii="Times New Roman" w:hAnsi="Times New Roman" w:cs="Times New Roman"/>
        </w:rPr>
        <w:t>); the annual-denominator value is reported alongside for literature comparison only.</w:t>
      </w:r>
    </w:p>
    <w:p w14:paraId="64186C06" w14:textId="77777777" w:rsidR="00BD55B4" w:rsidRPr="00BD55B4" w:rsidRDefault="00BD55B4" w:rsidP="00BD55B4">
      <w:pPr>
        <w:pStyle w:val="BodyText"/>
      </w:pPr>
    </w:p>
    <w:p w14:paraId="2DF4C41C" w14:textId="5E8D7D6F" w:rsidR="007C7469" w:rsidRPr="00BD55B4" w:rsidRDefault="00BD55B4" w:rsidP="00B21484">
      <w:pPr>
        <w:pStyle w:val="Heading2"/>
        <w:spacing w:line="360" w:lineRule="auto"/>
        <w:jc w:val="both"/>
        <w:rPr>
          <w:rFonts w:ascii="Times New Roman" w:hAnsi="Times New Roman" w:cs="Times New Roman"/>
          <w:b/>
          <w:bCs/>
          <w:color w:val="auto"/>
          <w:sz w:val="28"/>
          <w:szCs w:val="28"/>
        </w:rPr>
      </w:pPr>
      <w:bookmarkStart w:id="31" w:name="sec:admodel"/>
      <w:bookmarkEnd w:id="30"/>
      <w:r>
        <w:rPr>
          <w:rFonts w:ascii="Times New Roman" w:hAnsi="Times New Roman" w:cs="Times New Roman"/>
          <w:b/>
          <w:bCs/>
          <w:color w:val="auto"/>
          <w:sz w:val="28"/>
          <w:szCs w:val="28"/>
        </w:rPr>
        <w:t xml:space="preserve">3.7 </w:t>
      </w:r>
      <w:r w:rsidR="006C71BE" w:rsidRPr="00BD55B4">
        <w:rPr>
          <w:rFonts w:ascii="Times New Roman" w:hAnsi="Times New Roman" w:cs="Times New Roman"/>
          <w:b/>
          <w:bCs/>
          <w:color w:val="auto"/>
          <w:sz w:val="28"/>
          <w:szCs w:val="28"/>
        </w:rPr>
        <w:t>Anaerobic Digestion Model</w:t>
      </w:r>
    </w:p>
    <w:p w14:paraId="2DF4C41D" w14:textId="76251FDE" w:rsidR="007C7469" w:rsidRPr="00BD55B4" w:rsidRDefault="00BD55B4" w:rsidP="00B21484">
      <w:pPr>
        <w:pStyle w:val="Heading3"/>
        <w:spacing w:line="360" w:lineRule="auto"/>
        <w:jc w:val="both"/>
        <w:rPr>
          <w:rFonts w:ascii="Times New Roman" w:hAnsi="Times New Roman" w:cs="Times New Roman"/>
          <w:b/>
          <w:bCs/>
          <w:color w:val="auto"/>
        </w:rPr>
      </w:pPr>
      <w:bookmarkStart w:id="32" w:name="effective-digester-temperature"/>
      <w:r>
        <w:rPr>
          <w:rFonts w:ascii="Times New Roman" w:hAnsi="Times New Roman" w:cs="Times New Roman"/>
          <w:b/>
          <w:bCs/>
          <w:color w:val="auto"/>
        </w:rPr>
        <w:t xml:space="preserve">3.7.1 </w:t>
      </w:r>
      <w:r w:rsidR="006C71BE" w:rsidRPr="00BD55B4">
        <w:rPr>
          <w:rFonts w:ascii="Times New Roman" w:hAnsi="Times New Roman" w:cs="Times New Roman"/>
          <w:b/>
          <w:bCs/>
          <w:color w:val="auto"/>
        </w:rPr>
        <w:t>Effective Digester Temperature</w:t>
      </w:r>
    </w:p>
    <w:p w14:paraId="2DF4C41E" w14:textId="77777777" w:rsidR="007C7469" w:rsidRPr="00B21484" w:rsidRDefault="006C71BE" w:rsidP="00BD55B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The effective digester operating temperature is determined by the ambient temperature profile and the thermal management strategy. PV electricity allocated to resistive heating (</w:t>
      </w:r>
      <m:oMath>
        <m:sSub>
          <m:sSubPr>
            <m:ctrlPr>
              <w:rPr>
                <w:rFonts w:ascii="Cambria Math" w:hAnsi="Cambria Math" w:cs="Times New Roman"/>
              </w:rPr>
            </m:ctrlPr>
          </m:sSubPr>
          <m:e>
            <m:r>
              <w:rPr>
                <w:rFonts w:ascii="Cambria Math" w:hAnsi="Cambria Math" w:cs="Times New Roman"/>
              </w:rPr>
              <m:t>f</m:t>
            </m:r>
          </m:e>
          <m:sub>
            <w:proofErr w:type="gramStart"/>
            <m:r>
              <m:rPr>
                <m:nor/>
              </m:rPr>
              <w:rPr>
                <w:rFonts w:ascii="Times New Roman" w:hAnsi="Times New Roman" w:cs="Times New Roman"/>
              </w:rPr>
              <m:t>PV,heat</m:t>
            </m:r>
            <w:proofErr w:type="gramEnd"/>
          </m:sub>
        </m:sSub>
      </m:oMath>
      <w:r w:rsidRPr="00B21484">
        <w:rPr>
          <w:rFonts w:ascii="Times New Roman" w:hAnsi="Times New Roman" w:cs="Times New Roman"/>
        </w:rPr>
        <w:t xml:space="preserve"> </w:t>
      </w:r>
      <w:r w:rsidRPr="00B21484">
        <w:rPr>
          <w:rFonts w:ascii="Times New Roman" w:hAnsi="Times New Roman" w:cs="Times New Roman"/>
        </w:rPr>
        <w:lastRenderedPageBreak/>
        <w:t>fraction of annual PV output) maintains the digester above a minimum operating threshold. The effective digester temperature is modelled as:</w:t>
      </w:r>
    </w:p>
    <w:p w14:paraId="28E50B49" w14:textId="25234D8B" w:rsidR="00B11C82" w:rsidRPr="00B11C82"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dig,eff</m:t>
                  </m:r>
                </m:sub>
              </m:sSub>
              <m:r>
                <m:rPr>
                  <m:sty m:val="p"/>
                </m:rPr>
                <w:rPr>
                  <w:rFonts w:ascii="Cambria Math" w:hAnsi="Cambria Math" w:cs="Times New Roman"/>
                </w:rPr>
                <m:t>=clip</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amb,monthly</m:t>
                      </m:r>
                    </m:sub>
                  </m:sSub>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min</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ref</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21</m:t>
                  </m:r>
                </m:e>
              </m:d>
            </m:e>
          </m:eqArr>
        </m:oMath>
      </m:oMathPara>
    </w:p>
    <w:p w14:paraId="2DF4C420" w14:textId="745D78AD"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min</m:t>
            </m:r>
          </m:sub>
        </m:sSub>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°C</m:t>
        </m:r>
      </m:oMath>
      <w:r w:rsidRPr="00B21484">
        <w:rPr>
          <w:rFonts w:ascii="Times New Roman" w:hAnsi="Times New Roman" w:cs="Times New Roman"/>
        </w:rPr>
        <w:t xml:space="preserve"> is the minimum acceptable operating temperature below which methanogenesis becomes severely inhibited,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37 </m:t>
        </m:r>
        <m:r>
          <m:rPr>
            <m:nor/>
          </m:rPr>
          <w:rPr>
            <w:rFonts w:ascii="Times New Roman" w:hAnsi="Times New Roman" w:cs="Times New Roman"/>
          </w:rPr>
          <m:t>°C</m:t>
        </m:r>
      </m:oMath>
      <w:r w:rsidRPr="00B21484">
        <w:rPr>
          <w:rFonts w:ascii="Times New Roman" w:hAnsi="Times New Roman" w:cs="Times New Roman"/>
        </w:rPr>
        <w:t xml:space="preserve"> is the mesophilic optimum, and the </w:t>
      </w:r>
      <m:oMath>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 </m:t>
            </m:r>
          </m:e>
          <m:sup>
            <m:r>
              <m:rPr>
                <m:sty m:val="p"/>
              </m:rPr>
              <w:rPr>
                <w:rFonts w:ascii="Cambria Math" w:hAnsi="Cambria Math" w:cs="Times New Roman"/>
              </w:rPr>
              <m:t>∘</m:t>
            </m:r>
          </m:sup>
        </m:sSup>
      </m:oMath>
      <w:r w:rsidRPr="00B21484">
        <w:rPr>
          <w:rFonts w:ascii="Times New Roman" w:hAnsi="Times New Roman" w:cs="Times New Roman"/>
        </w:rPr>
        <w:t xml:space="preserve">C boost above monthly mean ambient temperature represents the passive thermal gain from digester insulation and exothermic reaction </w:t>
      </w:r>
      <w:r w:rsidR="00364EDE" w:rsidRPr="00364EDE">
        <w:rPr>
          <w:rFonts w:ascii="Times New Roman" w:hAnsi="Times New Roman" w:cs="Times New Roman"/>
        </w:rPr>
        <w:t>heat [Lindorfer et al.]</w:t>
      </w:r>
      <w:r w:rsidRPr="00B21484">
        <w:rPr>
          <w:rFonts w:ascii="Times New Roman" w:hAnsi="Times New Roman" w:cs="Times New Roman"/>
        </w:rPr>
        <w:t>. Monthly mean ambient temperatures from the PVGIS-SARAH3 TMY are used as the seasonal driver, reflecting the thermal inertia of a well-insulated CSTR digester that equilibrates on a monthly rather than hourly timescale.</w:t>
      </w:r>
    </w:p>
    <w:p w14:paraId="1E47E79F" w14:textId="77777777" w:rsidR="00B11C82" w:rsidRPr="00B11C82" w:rsidRDefault="00B11C82" w:rsidP="00B11C82">
      <w:pPr>
        <w:pStyle w:val="BodyText"/>
      </w:pPr>
    </w:p>
    <w:p w14:paraId="2DF4C421" w14:textId="211AEBD6" w:rsidR="007C7469" w:rsidRPr="00364EDE" w:rsidRDefault="00364EDE" w:rsidP="00B21484">
      <w:pPr>
        <w:pStyle w:val="Heading3"/>
        <w:spacing w:line="360" w:lineRule="auto"/>
        <w:jc w:val="both"/>
        <w:rPr>
          <w:rFonts w:ascii="Times New Roman" w:hAnsi="Times New Roman" w:cs="Times New Roman"/>
          <w:b/>
          <w:bCs/>
          <w:color w:val="auto"/>
        </w:rPr>
      </w:pPr>
      <w:bookmarkStart w:id="33" w:name="arrhenius-bmp-temperature-correction"/>
      <w:bookmarkEnd w:id="32"/>
      <w:r>
        <w:rPr>
          <w:rFonts w:ascii="Times New Roman" w:hAnsi="Times New Roman" w:cs="Times New Roman"/>
          <w:b/>
          <w:bCs/>
          <w:color w:val="auto"/>
        </w:rPr>
        <w:t xml:space="preserve">3.7.2 </w:t>
      </w:r>
      <w:r w:rsidR="006C71BE" w:rsidRPr="00364EDE">
        <w:rPr>
          <w:rFonts w:ascii="Times New Roman" w:hAnsi="Times New Roman" w:cs="Times New Roman"/>
          <w:b/>
          <w:bCs/>
          <w:color w:val="auto"/>
        </w:rPr>
        <w:t>Arrhenius BMP Temperature Correction</w:t>
      </w:r>
    </w:p>
    <w:p w14:paraId="2DF4C422" w14:textId="448DFA53" w:rsidR="007C7469" w:rsidRPr="00B21484" w:rsidRDefault="006C71BE" w:rsidP="00364EDE">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The temperature-corrected biochemical methane potential follows an Arrhenius-type </w:t>
      </w:r>
      <w:r w:rsidR="007A10B5" w:rsidRPr="007A10B5">
        <w:rPr>
          <w:rFonts w:ascii="Times New Roman" w:hAnsi="Times New Roman" w:cs="Times New Roman"/>
        </w:rPr>
        <w:t>relationship [Pilarski and Pilarska, Feng et al.]</w:t>
      </w:r>
      <w:r w:rsidRPr="00B21484">
        <w:rPr>
          <w:rFonts w:ascii="Times New Roman" w:hAnsi="Times New Roman" w:cs="Times New Roman"/>
        </w:rPr>
        <w:t>:</w:t>
      </w:r>
    </w:p>
    <w:p w14:paraId="24935317" w14:textId="59FB90CD" w:rsidR="007A10B5" w:rsidRPr="007A10B5"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BMP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dig,eff</m:t>
                      </m:r>
                    </m:sub>
                  </m:sSub>
                </m:e>
              </m:d>
              <m:r>
                <m:rPr>
                  <m:sty m:val="p"/>
                </m:rPr>
                <w:rPr>
                  <w:rFonts w:ascii="Cambria Math" w:hAnsi="Cambria Math" w:cs="Times New Roman"/>
                </w:rPr>
                <m:t>=</m:t>
              </m:r>
              <m:r>
                <w:rPr>
                  <w:rFonts w:ascii="Cambria Math" w:hAnsi="Cambria Math" w:cs="Times New Roman"/>
                </w:rPr>
                <m:t>BM</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ref</m:t>
                  </m:r>
                </m:sub>
              </m:sSub>
              <m:r>
                <m:rPr>
                  <m:sty m:val="p"/>
                </m:rPr>
                <w:rPr>
                  <w:rFonts w:ascii="Cambria Math" w:hAnsi="Cambria Math" w:cs="Times New Roman"/>
                </w:rPr>
                <m:t>×exp</m:t>
              </m:r>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θ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dig,eff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ref</m:t>
                          </m:r>
                        </m:sub>
                      </m:sSub>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22</m:t>
                  </m:r>
                </m:e>
              </m:d>
            </m:e>
          </m:eqArr>
        </m:oMath>
      </m:oMathPara>
    </w:p>
    <w:p w14:paraId="2DF4C424" w14:textId="0EBB13BB"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with reference BMP </w:t>
      </w:r>
      <m:oMath>
        <m:r>
          <w:rPr>
            <w:rFonts w:ascii="Cambria Math" w:hAnsi="Cambria Math" w:cs="Times New Roman"/>
          </w:rPr>
          <m:t>BM</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300 NmL C</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w:rPr>
            <w:rFonts w:ascii="Cambria Math" w:hAnsi="Cambria Math" w:cs="Times New Roman"/>
          </w:rPr>
          <m:t> gV</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at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37 </m:t>
        </m:r>
        <m:r>
          <m:rPr>
            <m:nor/>
          </m:rPr>
          <w:rPr>
            <w:rFonts w:ascii="Times New Roman" w:hAnsi="Times New Roman" w:cs="Times New Roman"/>
          </w:rPr>
          <m:t>°C</m:t>
        </m:r>
      </m:oMath>
      <w:r w:rsidRPr="00B21484">
        <w:rPr>
          <w:rFonts w:ascii="Times New Roman" w:hAnsi="Times New Roman" w:cs="Times New Roman"/>
        </w:rPr>
        <w:t xml:space="preserve"> and Arrhenius coefficient </w:t>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0.069 </m:t>
        </m:r>
        <m:r>
          <m:rPr>
            <m:nor/>
          </m:rPr>
          <w:rPr>
            <w:rFonts w:ascii="Times New Roman" w:hAnsi="Times New Roman" w:cs="Times New Roman"/>
          </w:rPr>
          <m:t>°C</m:t>
        </m:r>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w:t>
      </w:r>
      <w:r w:rsidR="00C666F9" w:rsidRPr="00C666F9">
        <w:rPr>
          <w:rFonts w:ascii="Times New Roman" w:hAnsi="Times New Roman" w:cs="Times New Roman"/>
        </w:rPr>
        <w:t>[Pilarski and Pilarska]. Annual</w:t>
      </w:r>
      <w:r w:rsidR="00C666F9">
        <w:rPr>
          <w:rFonts w:ascii="Times New Roman" w:hAnsi="Times New Roman" w:cs="Times New Roman"/>
        </w:rPr>
        <w:t xml:space="preserve"> </w:t>
      </w:r>
      <w:r w:rsidRPr="00B21484">
        <w:rPr>
          <w:rFonts w:ascii="Times New Roman" w:hAnsi="Times New Roman" w:cs="Times New Roman"/>
        </w:rPr>
        <w:t>methane production is:</w:t>
      </w:r>
    </w:p>
    <w:p w14:paraId="6EC9ED6F" w14:textId="16096915" w:rsidR="008941CA" w:rsidRPr="008941CA" w:rsidRDefault="00CD5A7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m:rPr>
                  <m:sty m:val="p"/>
                </m:rPr>
                <w:rPr>
                  <w:rFonts w:ascii="Cambria Math" w:hAnsi="Cambria Math" w:cs="Times New Roman"/>
                </w:rPr>
                <m:t>=</m:t>
              </m:r>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BMP</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cap</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23</m:t>
                  </m:r>
                </m:e>
              </m:d>
            </m:e>
          </m:eqArr>
        </m:oMath>
      </m:oMathPara>
    </w:p>
    <w:p w14:paraId="2DF4C426" w14:textId="62D9CD7E"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bar>
          <m:barPr>
            <m:pos m:val="top"/>
            <m:ctrlPr>
              <w:rPr>
                <w:rFonts w:ascii="Cambria Math" w:hAnsi="Cambria Math" w:cs="Times New Roman"/>
              </w:rPr>
            </m:ctrlPr>
          </m:barPr>
          <m:e>
            <m:r>
              <w:rPr>
                <w:rFonts w:ascii="Cambria Math" w:hAnsi="Cambria Math" w:cs="Times New Roman"/>
              </w:rPr>
              <m:t>BMP</m:t>
            </m:r>
          </m:e>
        </m:bar>
      </m:oMath>
      <w:r w:rsidRPr="00B21484">
        <w:rPr>
          <w:rFonts w:ascii="Times New Roman" w:hAnsi="Times New Roman" w:cs="Times New Roman"/>
        </w:rPr>
        <w:t xml:space="preserve"> is the annual average BMP weighted by monthly VS throughput, </w:t>
      </w:r>
      <m:oMath>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cap</m:t>
            </m:r>
          </m:sub>
        </m:sSub>
        <m:r>
          <m:rPr>
            <m:sty m:val="p"/>
          </m:rPr>
          <w:rPr>
            <w:rFonts w:ascii="Cambria Math" w:hAnsi="Cambria Math" w:cs="Times New Roman"/>
          </w:rPr>
          <m:t>=</m:t>
        </m:r>
        <m:r>
          <w:rPr>
            <w:rFonts w:ascii="Cambria Math" w:hAnsi="Cambria Math" w:cs="Times New Roman"/>
          </w:rPr>
          <m:t>1.00</m:t>
        </m:r>
      </m:oMath>
      <w:r w:rsidRPr="00B21484">
        <w:rPr>
          <w:rFonts w:ascii="Times New Roman" w:hAnsi="Times New Roman" w:cs="Times New Roman"/>
        </w:rPr>
        <w:t xml:space="preserve"> under baseline conditions (S0), and </w:t>
      </w:r>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oMath>
      <w:r w:rsidRPr="00B21484">
        <w:rPr>
          <w:rFonts w:ascii="Times New Roman" w:hAnsi="Times New Roman" w:cs="Times New Roman"/>
        </w:rPr>
        <w:t xml:space="preserve"> is from Equation </w:t>
      </w:r>
      <w:r w:rsidR="008941CA">
        <w:t>1</w:t>
      </w:r>
      <w:r w:rsidRPr="00B21484">
        <w:rPr>
          <w:rFonts w:ascii="Times New Roman" w:hAnsi="Times New Roman" w:cs="Times New Roman"/>
        </w:rPr>
        <w:t>. Annual biogas energy is:</w:t>
      </w:r>
    </w:p>
    <w:p w14:paraId="5D175FCB" w14:textId="38EEF2DA" w:rsidR="00C073C7" w:rsidRPr="00C073C7" w:rsidRDefault="00C073C7"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m:rPr>
                  <m:sty m:val="p"/>
                </m:rPr>
                <w:rPr>
                  <w:rFonts w:ascii="Cambria Math" w:hAnsi="Cambria Math" w:cs="Times New Roman"/>
                </w:rPr>
                <m:t>×</m:t>
              </m:r>
              <m:r>
                <w:rPr>
                  <w:rFonts w:ascii="Cambria Math" w:hAnsi="Cambria Math" w:cs="Times New Roman"/>
                </w:rPr>
                <m:t>LH</m:t>
              </m:r>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24</m:t>
                  </m:r>
                </m:e>
              </m:d>
            </m:e>
          </m:eqArr>
        </m:oMath>
      </m:oMathPara>
    </w:p>
    <w:p w14:paraId="2DF4C428" w14:textId="48B7EFA6"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with methane fraction </w:t>
      </w:r>
      <m:oMath>
        <m:sSub>
          <m:sSubPr>
            <m:ctrlPr>
              <w:rPr>
                <w:rFonts w:ascii="Cambria Math" w:hAnsi="Cambria Math" w:cs="Times New Roman"/>
              </w:rPr>
            </m:ctrlPr>
          </m:sSubPr>
          <m:e>
            <m:r>
              <w:rPr>
                <w:rFonts w:ascii="Cambria Math" w:hAnsi="Cambria Math" w:cs="Times New Roman"/>
              </w:rPr>
              <m:t>f</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m:rPr>
            <m:sty m:val="p"/>
          </m:rPr>
          <w:rPr>
            <w:rFonts w:ascii="Cambria Math" w:hAnsi="Cambria Math" w:cs="Times New Roman"/>
          </w:rPr>
          <m:t>=</m:t>
        </m:r>
        <m:r>
          <w:rPr>
            <w:rFonts w:ascii="Cambria Math" w:hAnsi="Cambria Math" w:cs="Times New Roman"/>
          </w:rPr>
          <m:t>0.60</m:t>
        </m:r>
      </m:oMath>
      <w:r w:rsidRPr="00B21484">
        <w:rPr>
          <w:rFonts w:ascii="Times New Roman" w:hAnsi="Times New Roman" w:cs="Times New Roman"/>
        </w:rPr>
        <w:t xml:space="preserve"> and lower heating value </w:t>
      </w:r>
      <m:oMath>
        <m:r>
          <w:rPr>
            <w:rFonts w:ascii="Cambria Math" w:hAnsi="Cambria Math" w:cs="Times New Roman"/>
          </w:rPr>
          <m:t>LH</m:t>
        </m:r>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nor/>
                  </m:rPr>
                  <w:rPr>
                    <w:rFonts w:ascii="Times New Roman" w:hAnsi="Times New Roman" w:cs="Times New Roman"/>
                  </w:rPr>
                  <m:t>CH</m:t>
                </m:r>
              </m:e>
              <m:sub>
                <m:r>
                  <w:rPr>
                    <w:rFonts w:ascii="Cambria Math" w:hAnsi="Cambria Math" w:cs="Times New Roman"/>
                  </w:rPr>
                  <m:t>4</m:t>
                </m:r>
              </m:sub>
            </m:sSub>
          </m:sub>
        </m:sSub>
        <m:r>
          <m:rPr>
            <m:sty m:val="p"/>
          </m:rPr>
          <w:rPr>
            <w:rFonts w:ascii="Cambria Math" w:hAnsi="Cambria Math" w:cs="Times New Roman"/>
          </w:rPr>
          <m:t>=</m:t>
        </m:r>
        <m:r>
          <w:rPr>
            <w:rFonts w:ascii="Cambria Math" w:hAnsi="Cambria Math" w:cs="Times New Roman"/>
          </w:rPr>
          <m:t>35.8 MJ N</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3</m:t>
            </m:r>
          </m:sup>
        </m:sSup>
      </m:oMath>
      <w:r w:rsidRPr="00B21484">
        <w:rPr>
          <w:rFonts w:ascii="Times New Roman" w:hAnsi="Times New Roman" w:cs="Times New Roman"/>
        </w:rPr>
        <w:t xml:space="preserve"> . </w:t>
      </w:r>
      <w:r w:rsidR="00E922B3" w:rsidRPr="00E922B3">
        <w:rPr>
          <w:rFonts w:ascii="Times New Roman" w:hAnsi="Times New Roman" w:cs="Times New Roman"/>
        </w:rPr>
        <w:t>[Marchaim, 1992]. Validation</w:t>
      </w:r>
      <w:r w:rsidR="00E922B3">
        <w:rPr>
          <w:rFonts w:ascii="Times New Roman" w:hAnsi="Times New Roman" w:cs="Times New Roman"/>
        </w:rPr>
        <w:t xml:space="preserve"> </w:t>
      </w:r>
      <w:r w:rsidRPr="00B21484">
        <w:rPr>
          <w:rFonts w:ascii="Times New Roman" w:hAnsi="Times New Roman" w:cs="Times New Roman"/>
        </w:rPr>
        <w:t xml:space="preserve">of the BMP temperature model against the five-point experimental dataset </w:t>
      </w:r>
      <w:r w:rsidR="00D10BFD" w:rsidRPr="00D10BFD">
        <w:rPr>
          <w:rFonts w:ascii="Times New Roman" w:hAnsi="Times New Roman" w:cs="Times New Roman"/>
        </w:rPr>
        <w:t>of Feng et al.</w:t>
      </w:r>
      <w:r w:rsidR="00D10BFD">
        <w:rPr>
          <w:rFonts w:ascii="Times New Roman" w:hAnsi="Times New Roman" w:cs="Times New Roman"/>
        </w:rPr>
        <w:t xml:space="preserve"> </w:t>
      </w:r>
      <w:r w:rsidRPr="00B21484">
        <w:rPr>
          <w:rFonts w:ascii="Times New Roman" w:hAnsi="Times New Roman" w:cs="Times New Roman"/>
        </w:rPr>
        <w:t>is reported in Section </w:t>
      </w:r>
      <w:hyperlink w:anchor="sec:validation">
        <w:r w:rsidRPr="00B21484">
          <w:rPr>
            <w:rStyle w:val="Hyperlink"/>
            <w:rFonts w:ascii="Times New Roman" w:hAnsi="Times New Roman" w:cs="Times New Roman"/>
          </w:rPr>
          <w:t>4.7</w:t>
        </w:r>
      </w:hyperlink>
      <w:r w:rsidRPr="00B21484">
        <w:rPr>
          <w:rFonts w:ascii="Times New Roman" w:hAnsi="Times New Roman" w:cs="Times New Roman"/>
        </w:rPr>
        <w:t xml:space="preserve"> (V2 validation, MAPE = 26.9% in the operating range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37 </m:t>
        </m:r>
        <m:r>
          <m:rPr>
            <m:nor/>
          </m:rPr>
          <w:rPr>
            <w:rFonts w:ascii="Times New Roman" w:hAnsi="Times New Roman" w:cs="Times New Roman"/>
          </w:rPr>
          <m:t>°C</m:t>
        </m:r>
      </m:oMath>
      <w:r w:rsidRPr="00B21484">
        <w:rPr>
          <w:rFonts w:ascii="Times New Roman" w:hAnsi="Times New Roman" w:cs="Times New Roman"/>
        </w:rPr>
        <w:t xml:space="preserve">). Sensitivity of biogas output and eLER to </w:t>
      </w:r>
      <m:oMath>
        <m:r>
          <w:rPr>
            <w:rFonts w:ascii="Cambria Math" w:hAnsi="Cambria Math" w:cs="Times New Roman"/>
          </w:rPr>
          <m:t>BM</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ref</m:t>
            </m:r>
          </m:sub>
        </m:sSub>
      </m:oMath>
      <w:r w:rsidRPr="00B21484">
        <w:rPr>
          <w:rFonts w:ascii="Times New Roman" w:hAnsi="Times New Roman" w:cs="Times New Roman"/>
        </w:rPr>
        <w:t xml:space="preserve">, capture efficiency </w:t>
      </w:r>
      <m:oMath>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cap</m:t>
            </m:r>
          </m:sub>
        </m:sSub>
      </m:oMath>
      <w:r w:rsidRPr="00B21484">
        <w:rPr>
          <w:rFonts w:ascii="Times New Roman" w:hAnsi="Times New Roman" w:cs="Times New Roman"/>
        </w:rPr>
        <w:t xml:space="preserve">, and </w:t>
      </w:r>
      <w:r w:rsidRPr="00B21484">
        <w:rPr>
          <w:rFonts w:ascii="Times New Roman" w:hAnsi="Times New Roman" w:cs="Times New Roman"/>
        </w:rPr>
        <w:lastRenderedPageBreak/>
        <w:t>volatile-solids fractions is assessed via Monte Carlo sampling over literature-reported ranges in Section </w:t>
      </w:r>
      <w:hyperlink w:anchor="sec:discussion">
        <w:r w:rsidRPr="00B21484">
          <w:rPr>
            <w:rStyle w:val="Hyperlink"/>
            <w:rFonts w:ascii="Times New Roman" w:hAnsi="Times New Roman" w:cs="Times New Roman"/>
          </w:rPr>
          <w:t>5</w:t>
        </w:r>
      </w:hyperlink>
      <w:r w:rsidRPr="00B21484">
        <w:rPr>
          <w:rFonts w:ascii="Times New Roman" w:hAnsi="Times New Roman" w:cs="Times New Roman"/>
        </w:rPr>
        <w:t>.</w:t>
      </w:r>
    </w:p>
    <w:p w14:paraId="53718FD7" w14:textId="77777777" w:rsidR="00D10BFD" w:rsidRPr="00D10BFD" w:rsidRDefault="00D10BFD" w:rsidP="00D10BFD">
      <w:pPr>
        <w:pStyle w:val="BodyText"/>
      </w:pPr>
    </w:p>
    <w:p w14:paraId="2DF4C429" w14:textId="33BBE66C" w:rsidR="007C7469" w:rsidRPr="00D10BFD" w:rsidRDefault="00D10BFD" w:rsidP="00B21484">
      <w:pPr>
        <w:pStyle w:val="Heading3"/>
        <w:spacing w:line="360" w:lineRule="auto"/>
        <w:jc w:val="both"/>
        <w:rPr>
          <w:rFonts w:ascii="Times New Roman" w:hAnsi="Times New Roman" w:cs="Times New Roman"/>
          <w:b/>
          <w:bCs/>
          <w:color w:val="auto"/>
        </w:rPr>
      </w:pPr>
      <w:bookmarkStart w:id="34" w:name="digester-heat-balance"/>
      <w:bookmarkEnd w:id="33"/>
      <w:r>
        <w:rPr>
          <w:rFonts w:ascii="Times New Roman" w:hAnsi="Times New Roman" w:cs="Times New Roman"/>
          <w:b/>
          <w:bCs/>
          <w:color w:val="auto"/>
        </w:rPr>
        <w:t xml:space="preserve">3.7.3 </w:t>
      </w:r>
      <w:r w:rsidR="006C71BE" w:rsidRPr="00D10BFD">
        <w:rPr>
          <w:rFonts w:ascii="Times New Roman" w:hAnsi="Times New Roman" w:cs="Times New Roman"/>
          <w:b/>
          <w:bCs/>
          <w:color w:val="auto"/>
        </w:rPr>
        <w:t>Digester Heat Balance</w:t>
      </w:r>
    </w:p>
    <w:p w14:paraId="2DF4C42A" w14:textId="445943E7" w:rsidR="007C7469" w:rsidRPr="00B21484" w:rsidRDefault="006C71BE" w:rsidP="00D10BFD">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The annual digester heat demand is the sum of conductive wall losses, substrate heating requirement, and the exothermic reaction credit </w:t>
      </w:r>
      <w:r w:rsidR="009D2360" w:rsidRPr="009D2360">
        <w:rPr>
          <w:rFonts w:ascii="Times New Roman" w:hAnsi="Times New Roman" w:cs="Times New Roman"/>
        </w:rPr>
        <w:t>[Pal and Ilango]</w:t>
      </w:r>
      <w:r w:rsidRPr="00B21484">
        <w:rPr>
          <w:rFonts w:ascii="Times New Roman" w:hAnsi="Times New Roman" w:cs="Times New Roman"/>
        </w:rPr>
        <w:t>:</w:t>
      </w:r>
    </w:p>
    <w:p w14:paraId="5C824236" w14:textId="7A603D8A" w:rsidR="009D2360" w:rsidRPr="009D2360" w:rsidRDefault="009D2360"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heat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loss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inflow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reaction</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25</m:t>
                  </m:r>
                </m:e>
              </m:d>
            </m:e>
          </m:eqArr>
        </m:oMath>
      </m:oMathPara>
    </w:p>
    <w:p w14:paraId="2DF4C42C"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Conductive wall losses from a cylindrical digester (height = diameter assumption) with effective heat transfer coefficient </w:t>
      </w:r>
      <m:oMath>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eff</m:t>
            </m:r>
          </m:sub>
        </m:sSub>
        <m:r>
          <m:rPr>
            <m:sty m:val="p"/>
          </m:rPr>
          <w:rPr>
            <w:rFonts w:ascii="Cambria Math" w:hAnsi="Cambria Math" w:cs="Times New Roman"/>
          </w:rPr>
          <m:t>=</m:t>
        </m:r>
        <m:r>
          <w:rPr>
            <w:rFonts w:ascii="Cambria Math" w:hAnsi="Cambria Math" w:cs="Times New Roman"/>
          </w:rPr>
          <m:t>0.8 W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w:t>
      </w:r>
    </w:p>
    <w:p w14:paraId="1286C73C" w14:textId="1F380EFF" w:rsidR="00EB06ED" w:rsidRPr="00EB06ED" w:rsidRDefault="00EB06ED"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loss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eff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wall</m:t>
                  </m:r>
                </m:sub>
              </m:sSub>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T</m:t>
                          </m:r>
                        </m:e>
                      </m:bar>
                    </m:e>
                    <m:sub>
                      <m:r>
                        <m:rPr>
                          <m:nor/>
                        </m:rPr>
                        <w:rPr>
                          <w:rFonts w:ascii="Times New Roman" w:hAnsi="Times New Roman" w:cs="Times New Roman"/>
                        </w:rPr>
                        <m:t>dig</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T</m:t>
                          </m:r>
                        </m:e>
                      </m:bar>
                    </m:e>
                    <m:sub>
                      <m:r>
                        <m:rPr>
                          <m:nor/>
                        </m:rPr>
                        <w:rPr>
                          <w:rFonts w:ascii="Times New Roman" w:hAnsi="Times New Roman" w:cs="Times New Roman"/>
                        </w:rPr>
                        <m:t>amb</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8760</m:t>
                  </m:r>
                </m:num>
                <m:den>
                  <m:r>
                    <w:rPr>
                      <w:rFonts w:ascii="Cambria Math" w:hAnsi="Cambria Math" w:cs="Times New Roman"/>
                    </w:rPr>
                    <m:t>1000</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26</m:t>
                  </m:r>
                </m:e>
              </m:d>
            </m:e>
          </m:eqArr>
        </m:oMath>
      </m:oMathPara>
    </w:p>
    <w:p w14:paraId="2DF4C42E"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wall</m:t>
            </m:r>
          </m:sub>
        </m:sSub>
      </m:oMath>
      <w:r w:rsidRPr="00B21484">
        <w:rPr>
          <w:rFonts w:ascii="Times New Roman" w:hAnsi="Times New Roman" w:cs="Times New Roman"/>
        </w:rPr>
        <w:t xml:space="preserve"> is the total digester surface area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B21484">
        <w:rPr>
          <w:rFonts w:ascii="Times New Roman" w:hAnsi="Times New Roman" w:cs="Times New Roman"/>
        </w:rPr>
        <w:t xml:space="preserve">) and the factor </w:t>
      </w:r>
      <m:oMath>
        <m:r>
          <w:rPr>
            <w:rFonts w:ascii="Cambria Math" w:hAnsi="Cambria Math" w:cs="Times New Roman"/>
          </w:rPr>
          <m:t>8760</m:t>
        </m:r>
        <m:r>
          <m:rPr>
            <m:sty m:val="p"/>
          </m:rPr>
          <w:rPr>
            <w:rFonts w:ascii="Cambria Math" w:hAnsi="Cambria Math" w:cs="Times New Roman"/>
          </w:rPr>
          <m:t>/</m:t>
        </m:r>
        <m:r>
          <w:rPr>
            <w:rFonts w:ascii="Cambria Math" w:hAnsi="Cambria Math" w:cs="Times New Roman"/>
          </w:rPr>
          <m:t>1000</m:t>
        </m:r>
      </m:oMath>
      <w:r w:rsidRPr="00B21484">
        <w:rPr>
          <w:rFonts w:ascii="Times New Roman" w:hAnsi="Times New Roman" w:cs="Times New Roman"/>
        </w:rPr>
        <w:t xml:space="preserve"> converts from W to MWh yr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Substrate heating demand:</w:t>
      </w:r>
    </w:p>
    <w:p w14:paraId="485515C7" w14:textId="5009B308" w:rsidR="00EB06ED" w:rsidRPr="00EB06ED" w:rsidRDefault="00EB06ED"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inflow</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dig</m:t>
                      </m:r>
                    </m:sub>
                  </m:sSub>
                </m:num>
                <m:den>
                  <m:r>
                    <w:rPr>
                      <w:rFonts w:ascii="Cambria Math" w:hAnsi="Cambria Math" w:cs="Times New Roman"/>
                    </w:rPr>
                    <m:t>HRT</m:t>
                  </m:r>
                </m:den>
              </m:f>
              <m:r>
                <m:rPr>
                  <m:sty m:val="p"/>
                </m:rPr>
                <w:rPr>
                  <w:rFonts w:ascii="Cambria Math" w:hAnsi="Cambria Math" w:cs="Times New Roman"/>
                </w:rPr>
                <m:t>×</m:t>
              </m:r>
              <m:r>
                <w:rPr>
                  <w:rFonts w:ascii="Cambria Math" w:hAnsi="Cambria Math" w:cs="Times New Roman"/>
                </w:rPr>
                <m:t>365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max</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T</m:t>
                              </m:r>
                            </m:e>
                          </m:bar>
                        </m:e>
                        <m:sub>
                          <m:r>
                            <m:rPr>
                              <m:nor/>
                            </m:rPr>
                            <w:rPr>
                              <w:rFonts w:ascii="Times New Roman" w:hAnsi="Times New Roman" w:cs="Times New Roman"/>
                            </w:rPr>
                            <m:t>dig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in</m:t>
                          </m:r>
                        </m:sub>
                      </m:sSub>
                    </m:e>
                  </m:d>
                  <m:ctrlPr>
                    <w:rPr>
                      <w:rFonts w:ascii="Cambria Math" w:hAnsi="Cambria Math" w:cs="Times New Roman"/>
                      <w:i/>
                    </w:rPr>
                  </m:ctrlPr>
                </m:num>
                <m:den>
                  <m:r>
                    <w:rPr>
                      <w:rFonts w:ascii="Cambria Math" w:hAnsi="Cambria Math" w:cs="Times New Roman"/>
                    </w:rPr>
                    <m:t>3600</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27</m:t>
                  </m:r>
                </m:e>
              </m:d>
            </m:e>
          </m:eqArr>
        </m:oMath>
      </m:oMathPara>
    </w:p>
    <w:p w14:paraId="2DF4C430" w14:textId="0B3C5CA0"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with substrate density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1020 kg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3</m:t>
            </m:r>
          </m:sup>
        </m:sSup>
      </m:oMath>
      <w:r w:rsidRPr="00B21484">
        <w:rPr>
          <w:rFonts w:ascii="Times New Roman" w:hAnsi="Times New Roman" w:cs="Times New Roman"/>
        </w:rPr>
        <w:t xml:space="preserve">, specific heat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4.2 kJ k</m:t>
        </m:r>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r>
              <w:rPr>
                <w:rFonts w:ascii="Cambria Math" w:hAnsi="Cambria Math" w:cs="Times New Roman"/>
              </w:rPr>
              <m:t>1</m:t>
            </m:r>
          </m:sup>
        </m:sSup>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and inlet temperature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in</m:t>
            </m:r>
          </m:sub>
        </m:sSub>
        <m:r>
          <m:rPr>
            <m:sty m:val="p"/>
          </m:rPr>
          <w:rPr>
            <w:rFonts w:ascii="Cambria Math" w:hAnsi="Cambria Math" w:cs="Times New Roman"/>
          </w:rPr>
          <m:t>=</m:t>
        </m:r>
        <m:r>
          <w:rPr>
            <w:rFonts w:ascii="Cambria Math" w:hAnsi="Cambria Math" w:cs="Times New Roman"/>
          </w:rPr>
          <m:t>15 </m:t>
        </m:r>
        <m:r>
          <m:rPr>
            <m:nor/>
          </m:rPr>
          <w:rPr>
            <w:rFonts w:ascii="Times New Roman" w:hAnsi="Times New Roman" w:cs="Times New Roman"/>
          </w:rPr>
          <m:t>°C</m:t>
        </m:r>
      </m:oMath>
      <w:r w:rsidRPr="00B21484">
        <w:rPr>
          <w:rFonts w:ascii="Times New Roman" w:hAnsi="Times New Roman" w:cs="Times New Roman"/>
        </w:rPr>
        <w:t>. The exothermic reaction credit is estimated as 5% of gross biogas energy </w:t>
      </w:r>
      <w:r w:rsidR="00E36074" w:rsidRPr="00E36074">
        <w:rPr>
          <w:rFonts w:ascii="Times New Roman" w:hAnsi="Times New Roman" w:cs="Times New Roman"/>
        </w:rPr>
        <w:t>[Pal and Ilango]</w:t>
      </w:r>
      <w:r w:rsidRPr="00B21484">
        <w:rPr>
          <w:rFonts w:ascii="Times New Roman" w:hAnsi="Times New Roman" w:cs="Times New Roman"/>
        </w:rPr>
        <w:t>:</w:t>
      </w:r>
    </w:p>
    <w:p w14:paraId="2A307A0F" w14:textId="5F3CFE73" w:rsidR="00FD2306" w:rsidRPr="00FD2306" w:rsidRDefault="00FD230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reaction</m:t>
                  </m:r>
                </m:sub>
              </m:sSub>
              <m:r>
                <m:rPr>
                  <m:sty m:val="p"/>
                </m:rPr>
                <w:rPr>
                  <w:rFonts w:ascii="Cambria Math" w:hAnsi="Cambria Math" w:cs="Times New Roman"/>
                </w:rPr>
                <m:t>=</m:t>
              </m:r>
              <m:r>
                <w:rPr>
                  <w:rFonts w:ascii="Cambria Math" w:hAnsi="Cambria Math" w:cs="Times New Roman"/>
                </w:rPr>
                <m:t>0.05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28</m:t>
                  </m:r>
                </m:e>
              </m:d>
            </m:e>
          </m:eqArr>
        </m:oMath>
      </m:oMathPara>
    </w:p>
    <w:p w14:paraId="6DF6ABD1" w14:textId="77777777" w:rsidR="00E36074" w:rsidRDefault="00E36074" w:rsidP="00B21484">
      <w:pPr>
        <w:pStyle w:val="Heading3"/>
        <w:spacing w:line="360" w:lineRule="auto"/>
        <w:jc w:val="both"/>
        <w:rPr>
          <w:rFonts w:ascii="Times New Roman" w:hAnsi="Times New Roman" w:cs="Times New Roman"/>
          <w:sz w:val="24"/>
          <w:szCs w:val="24"/>
        </w:rPr>
      </w:pPr>
      <w:bookmarkStart w:id="35" w:name="energy-self-sufficiency-ratio"/>
      <w:bookmarkEnd w:id="34"/>
    </w:p>
    <w:p w14:paraId="2DF4C432" w14:textId="4D9C0718" w:rsidR="007C7469" w:rsidRPr="00E36074" w:rsidRDefault="00FD2306" w:rsidP="00B21484">
      <w:pPr>
        <w:pStyle w:val="Heading3"/>
        <w:spacing w:line="360" w:lineRule="auto"/>
        <w:jc w:val="both"/>
        <w:rPr>
          <w:rFonts w:ascii="Times New Roman" w:hAnsi="Times New Roman" w:cs="Times New Roman"/>
          <w:b/>
          <w:bCs/>
          <w:color w:val="auto"/>
        </w:rPr>
      </w:pPr>
      <w:r>
        <w:rPr>
          <w:rFonts w:ascii="Times New Roman" w:hAnsi="Times New Roman" w:cs="Times New Roman"/>
          <w:b/>
          <w:bCs/>
          <w:color w:val="auto"/>
        </w:rPr>
        <w:t xml:space="preserve">3.7.4 </w:t>
      </w:r>
      <w:r w:rsidR="006C71BE" w:rsidRPr="00E36074">
        <w:rPr>
          <w:rFonts w:ascii="Times New Roman" w:hAnsi="Times New Roman" w:cs="Times New Roman"/>
          <w:b/>
          <w:bCs/>
          <w:color w:val="auto"/>
        </w:rPr>
        <w:t>Energy Self-Sufficiency Ratio</w:t>
      </w:r>
    </w:p>
    <w:p w14:paraId="2DF4C433" w14:textId="77777777" w:rsidR="007C7469" w:rsidRPr="00B21484" w:rsidRDefault="006C71BE" w:rsidP="00FD2306">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The Energy Self-sufficiency Ratio quantifies the thermal margin of the integrated system:</w:t>
      </w:r>
    </w:p>
    <w:p w14:paraId="2DF4C434" w14:textId="7F9B088B" w:rsidR="007C7469" w:rsidRPr="00794D67" w:rsidRDefault="00794D67" w:rsidP="00B21484">
      <w:pPr>
        <w:pStyle w:val="BodyText"/>
        <w:spacing w:line="360"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ESR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PV,total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num>
                <m:den>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heat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29</m:t>
                  </m:r>
                </m:e>
              </m:d>
            </m:e>
          </m:eqArr>
        </m:oMath>
      </m:oMathPara>
    </w:p>
    <w:p w14:paraId="2DF4C435" w14:textId="50511C3B"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lastRenderedPageBreak/>
        <w:t xml:space="preserve">When </w:t>
      </w:r>
      <m:oMath>
        <m:r>
          <w:rPr>
            <w:rFonts w:ascii="Cambria Math" w:hAnsi="Cambria Math" w:cs="Times New Roman"/>
          </w:rPr>
          <m:t>ESR</m:t>
        </m:r>
        <m:r>
          <m:rPr>
            <m:sty m:val="p"/>
          </m:rPr>
          <w:rPr>
            <w:rFonts w:ascii="Cambria Math" w:hAnsi="Cambria Math" w:cs="Times New Roman"/>
          </w:rPr>
          <m:t>≫</m:t>
        </m:r>
        <m:r>
          <w:rPr>
            <w:rFonts w:ascii="Cambria Math" w:hAnsi="Cambria Math" w:cs="Times New Roman"/>
          </w:rPr>
          <m:t>1</m:t>
        </m:r>
      </m:oMath>
      <w:r w:rsidRPr="00B21484">
        <w:rPr>
          <w:rFonts w:ascii="Times New Roman" w:hAnsi="Times New Roman" w:cs="Times New Roman"/>
        </w:rPr>
        <w:t xml:space="preserve">, the combined PV and biogas output far exceeds the digester heating requirement, and zero biogas is consumed for self-heating. Under this condition,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B21484">
        <w:rPr>
          <w:rFonts w:ascii="Times New Roman" w:hAnsi="Times New Roman" w:cs="Times New Roman"/>
        </w:rPr>
        <w:t xml:space="preserve"> equals the ratio of APV-system biogas to open-field reference biogas by construction a structural identity rather than an </w:t>
      </w:r>
      <w:r w:rsidR="00794D67" w:rsidRPr="00B21484">
        <w:rPr>
          <w:rFonts w:ascii="Times New Roman" w:hAnsi="Times New Roman" w:cs="Times New Roman"/>
        </w:rPr>
        <w:t>optimized</w:t>
      </w:r>
      <w:r w:rsidRPr="00B21484">
        <w:rPr>
          <w:rFonts w:ascii="Times New Roman" w:hAnsi="Times New Roman" w:cs="Times New Roman"/>
        </w:rPr>
        <w:t xml:space="preserve"> outcome, as discussed in Section </w:t>
      </w:r>
      <w:hyperlink w:anchor="sec:discussion">
        <w:r w:rsidRPr="00B21484">
          <w:rPr>
            <w:rStyle w:val="Hyperlink"/>
            <w:rFonts w:ascii="Times New Roman" w:hAnsi="Times New Roman" w:cs="Times New Roman"/>
          </w:rPr>
          <w:t>5</w:t>
        </w:r>
      </w:hyperlink>
      <w:r w:rsidRPr="00B21484">
        <w:rPr>
          <w:rFonts w:ascii="Times New Roman" w:hAnsi="Times New Roman" w:cs="Times New Roman"/>
        </w:rPr>
        <w:t>.</w:t>
      </w:r>
    </w:p>
    <w:p w14:paraId="0DA8587E" w14:textId="77777777" w:rsidR="00794D67" w:rsidRPr="00794D67" w:rsidRDefault="00794D67" w:rsidP="00794D67">
      <w:pPr>
        <w:pStyle w:val="BodyText"/>
      </w:pPr>
    </w:p>
    <w:p w14:paraId="2DF4C436" w14:textId="122BB113" w:rsidR="007C7469" w:rsidRPr="00472337" w:rsidRDefault="00472337" w:rsidP="00B21484">
      <w:pPr>
        <w:pStyle w:val="Heading2"/>
        <w:spacing w:line="360" w:lineRule="auto"/>
        <w:jc w:val="both"/>
        <w:rPr>
          <w:rFonts w:ascii="Times New Roman" w:hAnsi="Times New Roman" w:cs="Times New Roman"/>
          <w:b/>
          <w:bCs/>
          <w:color w:val="auto"/>
          <w:sz w:val="28"/>
          <w:szCs w:val="28"/>
        </w:rPr>
      </w:pPr>
      <w:bookmarkStart w:id="36" w:name="sec:eler"/>
      <w:bookmarkEnd w:id="31"/>
      <w:bookmarkEnd w:id="35"/>
      <w:r>
        <w:rPr>
          <w:rFonts w:ascii="Times New Roman" w:hAnsi="Times New Roman" w:cs="Times New Roman"/>
          <w:b/>
          <w:bCs/>
          <w:color w:val="auto"/>
          <w:sz w:val="28"/>
          <w:szCs w:val="28"/>
        </w:rPr>
        <w:t xml:space="preserve">3.8 </w:t>
      </w:r>
      <w:r w:rsidR="006C71BE" w:rsidRPr="00472337">
        <w:rPr>
          <w:rFonts w:ascii="Times New Roman" w:hAnsi="Times New Roman" w:cs="Times New Roman"/>
          <w:b/>
          <w:bCs/>
          <w:color w:val="auto"/>
          <w:sz w:val="28"/>
          <w:szCs w:val="28"/>
        </w:rPr>
        <w:t>Extended Land Equivalent Ratio</w:t>
      </w:r>
    </w:p>
    <w:p w14:paraId="2DF4C437" w14:textId="1160B13B" w:rsidR="007C7469" w:rsidRDefault="006C71BE" w:rsidP="00472337">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The extended Land Equivalent Ratio (eLER) </w:t>
      </w:r>
      <w:r w:rsidR="00794D67" w:rsidRPr="00B21484">
        <w:rPr>
          <w:rFonts w:ascii="Times New Roman" w:hAnsi="Times New Roman" w:cs="Times New Roman"/>
        </w:rPr>
        <w:t>generalizes</w:t>
      </w:r>
      <w:r w:rsidRPr="00B21484">
        <w:rPr>
          <w:rFonts w:ascii="Times New Roman" w:hAnsi="Times New Roman" w:cs="Times New Roman"/>
        </w:rPr>
        <w:t xml:space="preserve"> the classical two-component agrivoltaic LER by adding net biogas energy as a third dimensionless land-use output:</w:t>
      </w:r>
    </w:p>
    <w:p w14:paraId="457BCD0B" w14:textId="77CB293E" w:rsidR="00C6144A" w:rsidRPr="00EA1F1D" w:rsidRDefault="00EA1F1D" w:rsidP="00C6144A">
      <w:pPr>
        <w:pStyle w:val="BodyText"/>
        <w:rPr>
          <w:rFonts w:ascii="Times New Roman" w:hAnsi="Times New Roman" w:cs="Times New Roman"/>
        </w:rPr>
      </w:pPr>
      <m:oMathPara>
        <m:oMath>
          <m:eqArr>
            <m:eqArrPr>
              <m:maxDist m:val="1"/>
              <m:ctrlPr>
                <w:rPr>
                  <w:rFonts w:ascii="Cambria Math" w:hAnsi="Cambria Math"/>
                  <w:i/>
                </w:rPr>
              </m:ctrlPr>
            </m:eqArrPr>
            <m:e>
              <m:r>
                <w:rPr>
                  <w:rFonts w:ascii="Cambria Math" w:hAnsi="Cambria Math"/>
                </w:rPr>
                <m:t>eLER=</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crop,AV</m:t>
                              </m:r>
                            </m:sub>
                          </m:sSub>
                        </m:num>
                        <m:den>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crop,open</m:t>
                              </m:r>
                            </m:sub>
                          </m:sSub>
                        </m:den>
                      </m:f>
                    </m:e>
                  </m:groupChr>
                </m:e>
                <m:lim>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crop</m:t>
                      </m:r>
                    </m:sub>
                  </m:sSub>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PV,sold</m:t>
                              </m:r>
                            </m:sub>
                          </m:sSub>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PV,ref</m:t>
                              </m:r>
                            </m:sub>
                          </m:sSub>
                        </m:den>
                      </m:f>
                    </m:e>
                  </m:groupChr>
                </m:e>
                <m:lim>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PV</m:t>
                      </m:r>
                    </m:sub>
                  </m:sSub>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biogas,APV</m:t>
                              </m:r>
                            </m:sub>
                          </m:sSub>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biogas,ref</m:t>
                              </m:r>
                            </m:sub>
                          </m:sSub>
                        </m:den>
                      </m:f>
                    </m:e>
                  </m:groupChr>
                </m:e>
                <m:lim>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biogas</m:t>
                      </m:r>
                    </m:sub>
                  </m:sSub>
                </m:lim>
              </m:limLow>
              <m:r>
                <w:rPr>
                  <w:rFonts w:ascii="Cambria Math" w:hAnsi="Cambria Math"/>
                </w:rPr>
                <m:t>#</m:t>
              </m:r>
              <m:d>
                <m:dPr>
                  <m:ctrlPr>
                    <w:rPr>
                      <w:rFonts w:ascii="Cambria Math" w:hAnsi="Cambria Math"/>
                      <w:i/>
                    </w:rPr>
                  </m:ctrlPr>
                </m:dPr>
                <m:e>
                  <m:r>
                    <w:rPr>
                      <w:rFonts w:ascii="Cambria Math" w:hAnsi="Cambria Math"/>
                    </w:rPr>
                    <m:t>30</m:t>
                  </m:r>
                </m:e>
              </m:d>
            </m:e>
          </m:eqArr>
        </m:oMath>
      </m:oMathPara>
    </w:p>
    <w:p w14:paraId="47FA2D54" w14:textId="77777777" w:rsidR="00EA1F1D" w:rsidRPr="00EA1F1D" w:rsidRDefault="00EA1F1D" w:rsidP="00C6144A">
      <w:pPr>
        <w:pStyle w:val="BodyText"/>
        <w:rPr>
          <w:rFonts w:ascii="Times New Roman" w:hAnsi="Times New Roman" w:cs="Times New Roman"/>
        </w:rPr>
      </w:pPr>
    </w:p>
    <w:p w14:paraId="2DF4C439" w14:textId="29EC92F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An eLER greater than 1.0 indicates that the integrated APV–AD system uses land more productively than three separate monocultures an open-field crop, a dense-pack ground-mount PV array, and a standalone AD unit occupying the same total area. Equal weighting of the three components is adopted here, consistent with the original two-component LER framework, in which each term is already </w:t>
      </w:r>
      <w:r w:rsidR="00EA1F1D" w:rsidRPr="00B21484">
        <w:rPr>
          <w:rFonts w:ascii="Times New Roman" w:hAnsi="Times New Roman" w:cs="Times New Roman"/>
        </w:rPr>
        <w:t>normalized</w:t>
      </w:r>
      <w:r w:rsidRPr="00B21484">
        <w:rPr>
          <w:rFonts w:ascii="Times New Roman" w:hAnsi="Times New Roman" w:cs="Times New Roman"/>
        </w:rPr>
        <w:t xml:space="preserve"> to its own reference system and is therefore commensurable without further weighting; the sensitivity of eLER and cross-site rankings to alternative (energy-content- and revenue-weighted) schemes is examined in Section </w:t>
      </w:r>
      <w:hyperlink w:anchor="sec:discussion">
        <w:r w:rsidRPr="00B21484">
          <w:rPr>
            <w:rStyle w:val="Hyperlink"/>
            <w:rFonts w:ascii="Times New Roman" w:hAnsi="Times New Roman" w:cs="Times New Roman"/>
          </w:rPr>
          <w:t>5</w:t>
        </w:r>
      </w:hyperlink>
      <w:r w:rsidRPr="00B21484">
        <w:rPr>
          <w:rFonts w:ascii="Times New Roman" w:hAnsi="Times New Roman" w:cs="Times New Roman"/>
        </w:rPr>
        <w:t>. Each component is defined as follows.</w:t>
      </w:r>
    </w:p>
    <w:p w14:paraId="2DF4C43A" w14:textId="3E2293FD" w:rsidR="007C7469" w:rsidRPr="00B21484" w:rsidRDefault="006C71BE" w:rsidP="00B21484">
      <w:pPr>
        <w:pStyle w:val="BodyText"/>
        <w:spacing w:line="360" w:lineRule="auto"/>
        <w:jc w:val="both"/>
        <w:rPr>
          <w:rFonts w:ascii="Times New Roman" w:hAnsi="Times New Roman" w:cs="Times New Roman"/>
        </w:rPr>
      </w:pP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B21484">
        <w:rPr>
          <w:rFonts w:ascii="Times New Roman" w:hAnsi="Times New Roman" w:cs="Times New Roman"/>
        </w:rPr>
        <w:t xml:space="preserve"> is the yield ratio from Equation </w:t>
      </w:r>
      <w:r w:rsidR="00DC7BEF">
        <w:t>17</w:t>
      </w:r>
      <w:r w:rsidRPr="00B21484">
        <w:rPr>
          <w:rFonts w:ascii="Times New Roman" w:hAnsi="Times New Roman" w:cs="Times New Roman"/>
        </w:rPr>
        <w:t xml:space="preserve">: the ratio of growing-season PAR integral under the APV array to the open-field PAR integral, bounded in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1</m:t>
        </m:r>
        <m:r>
          <m:rPr>
            <m:sty m:val="p"/>
          </m:rPr>
          <w:rPr>
            <w:rFonts w:ascii="Cambria Math" w:hAnsi="Cambria Math" w:cs="Times New Roman"/>
          </w:rPr>
          <m:t>]</m:t>
        </m:r>
      </m:oMath>
      <w:r w:rsidRPr="00B21484">
        <w:rPr>
          <w:rFonts w:ascii="Times New Roman" w:hAnsi="Times New Roman" w:cs="Times New Roman"/>
        </w:rPr>
        <w:t xml:space="preserve"> for tomato at the modelled irradiance </w:t>
      </w:r>
      <w:proofErr w:type="gramStart"/>
      <w:r w:rsidRPr="00B21484">
        <w:rPr>
          <w:rFonts w:ascii="Times New Roman" w:hAnsi="Times New Roman" w:cs="Times New Roman"/>
        </w:rPr>
        <w:t>levels.</w:t>
      </w:r>
      <w:proofErr w:type="gramEnd"/>
    </w:p>
    <w:p w14:paraId="2DF4C43B" w14:textId="77777777" w:rsidR="007C7469" w:rsidRPr="00B21484" w:rsidRDefault="006C71BE" w:rsidP="00B21484">
      <w:pPr>
        <w:pStyle w:val="BodyText"/>
        <w:spacing w:line="360" w:lineRule="auto"/>
        <w:jc w:val="both"/>
        <w:rPr>
          <w:rFonts w:ascii="Times New Roman" w:hAnsi="Times New Roman" w:cs="Times New Roman"/>
        </w:rPr>
      </w:pP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B21484">
        <w:rPr>
          <w:rFonts w:ascii="Times New Roman" w:hAnsi="Times New Roman" w:cs="Times New Roman"/>
        </w:rPr>
        <w:t xml:space="preserve"> is the ratio of annual APV electricity sold to grid to the reference PV </w:t>
      </w:r>
      <w:proofErr w:type="gramStart"/>
      <w:r w:rsidRPr="00B21484">
        <w:rPr>
          <w:rFonts w:ascii="Times New Roman" w:hAnsi="Times New Roman" w:cs="Times New Roman"/>
        </w:rPr>
        <w:t>output.</w:t>
      </w:r>
      <w:proofErr w:type="gramEnd"/>
      <w:r w:rsidRPr="00B21484">
        <w:rPr>
          <w:rFonts w:ascii="Times New Roman" w:hAnsi="Times New Roman" w:cs="Times New Roman"/>
        </w:rPr>
        <w:t xml:space="preserve"> Two reference definitions are used:</w:t>
      </w:r>
    </w:p>
    <w:p w14:paraId="2DF4C43C" w14:textId="77777777" w:rsidR="007C7469" w:rsidRPr="00B21484" w:rsidRDefault="006C71BE" w:rsidP="00B21484">
      <w:pPr>
        <w:numPr>
          <w:ilvl w:val="0"/>
          <w:numId w:val="4"/>
        </w:numPr>
        <w:spacing w:line="360" w:lineRule="auto"/>
        <w:jc w:val="both"/>
        <w:rPr>
          <w:rFonts w:ascii="Times New Roman" w:hAnsi="Times New Roman" w:cs="Times New Roman"/>
        </w:rPr>
      </w:pPr>
      <w:r w:rsidRPr="00B21484">
        <w:rPr>
          <w:rFonts w:ascii="Times New Roman" w:hAnsi="Times New Roman" w:cs="Times New Roman"/>
          <w:b/>
          <w:bCs/>
        </w:rPr>
        <w:t>Definition A (independent reference, primary)</w:t>
      </w:r>
      <w:r w:rsidRPr="00B2148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w:proofErr w:type="gramStart"/>
            <m:r>
              <m:rPr>
                <m:nor/>
              </m:rPr>
              <w:rPr>
                <w:rFonts w:ascii="Times New Roman" w:hAnsi="Times New Roman" w:cs="Times New Roman"/>
              </w:rPr>
              <m:t>PV,ref</m:t>
            </m:r>
            <w:proofErr w:type="gramEnd"/>
          </m:sub>
        </m:sSub>
      </m:oMath>
      <w:r w:rsidRPr="00B21484">
        <w:rPr>
          <w:rFonts w:ascii="Times New Roman" w:hAnsi="Times New Roman" w:cs="Times New Roman"/>
        </w:rPr>
        <w:t xml:space="preserve"> is computed from a simulated dense-pack ground-mount array at the same tilt angle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oMath>
      <w:r w:rsidRPr="00B21484">
        <w:rPr>
          <w:rFonts w:ascii="Times New Roman" w:hAnsi="Times New Roman" w:cs="Times New Roman"/>
        </w:rPr>
        <w:t xml:space="preserve"> with no inter-row shading (GCR = 1.0 in the limiting sense, i.e. rows spaced at exactly the module projected width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r>
          <m:rPr>
            <m:sty m:val="p"/>
          </m:rPr>
          <w:rPr>
            <w:rFonts w:ascii="Cambria Math" w:hAnsi="Cambria Math" w:cs="Times New Roman"/>
          </w:rPr>
          <m:t>cos</m:t>
        </m:r>
        <m:r>
          <w:rPr>
            <w:rFonts w:ascii="Cambria Math" w:hAnsi="Cambria Math" w:cs="Times New Roman"/>
          </w:rPr>
          <m:t>β</m:t>
        </m:r>
      </m:oMath>
      <w:r w:rsidRPr="00B21484">
        <w:rPr>
          <w:rFonts w:ascii="Times New Roman" w:hAnsi="Times New Roman" w:cs="Times New Roman"/>
        </w:rPr>
        <w:t>). This provides a non-circular reference that is independent of the APV design variables.</w:t>
      </w:r>
    </w:p>
    <w:p w14:paraId="2DF4C43D" w14:textId="244B236A" w:rsidR="007C7469" w:rsidRPr="00B21484" w:rsidRDefault="006C71BE" w:rsidP="00B21484">
      <w:pPr>
        <w:numPr>
          <w:ilvl w:val="0"/>
          <w:numId w:val="4"/>
        </w:numPr>
        <w:spacing w:line="360" w:lineRule="auto"/>
        <w:jc w:val="both"/>
        <w:rPr>
          <w:rFonts w:ascii="Times New Roman" w:hAnsi="Times New Roman" w:cs="Times New Roman"/>
        </w:rPr>
      </w:pPr>
      <w:r w:rsidRPr="00B21484">
        <w:rPr>
          <w:rFonts w:ascii="Times New Roman" w:hAnsi="Times New Roman" w:cs="Times New Roman"/>
          <w:b/>
          <w:bCs/>
        </w:rPr>
        <w:t>Definition B (circular reference, for comparison)</w:t>
      </w:r>
      <w:r w:rsidRPr="00B21484">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r>
          <m:rPr>
            <m:sty m:val="p"/>
          </m:rPr>
          <w:rPr>
            <w:rFonts w:ascii="Cambria Math" w:hAnsi="Cambria Math" w:cs="Times New Roman"/>
          </w:rPr>
          <m:t>≡</m:t>
        </m:r>
        <m:r>
          <w:rPr>
            <w:rFonts w:ascii="Cambria Math" w:hAnsi="Cambria Math" w:cs="Times New Roman"/>
          </w:rPr>
          <m:t>GCR</m:t>
        </m:r>
      </m:oMath>
      <w:r w:rsidRPr="00B21484">
        <w:rPr>
          <w:rFonts w:ascii="Times New Roman" w:hAnsi="Times New Roman" w:cs="Times New Roman"/>
        </w:rPr>
        <w:t xml:space="preserve">, as the APV array output referenced to itself equals the fraction of ground covered. Reported for literature comparability with studies using this convention, but not used as the primary </w:t>
      </w:r>
      <w:r w:rsidR="00EE120A" w:rsidRPr="00EE120A">
        <w:rPr>
          <w:rFonts w:ascii="Times New Roman" w:hAnsi="Times New Roman" w:cs="Times New Roman"/>
        </w:rPr>
        <w:t>metric [Mazzeo et al.]</w:t>
      </w:r>
      <w:r w:rsidRPr="00B21484">
        <w:rPr>
          <w:rFonts w:ascii="Times New Roman" w:hAnsi="Times New Roman" w:cs="Times New Roman"/>
        </w:rPr>
        <w:t>.</w:t>
      </w:r>
    </w:p>
    <w:p w14:paraId="2DF4C43E" w14:textId="77777777" w:rsidR="007C7469" w:rsidRPr="00B21484" w:rsidRDefault="006C71BE" w:rsidP="00B21484">
      <w:pPr>
        <w:pStyle w:val="FirstParagraph"/>
        <w:spacing w:line="360" w:lineRule="auto"/>
        <w:jc w:val="both"/>
        <w:rPr>
          <w:rFonts w:ascii="Times New Roman" w:hAnsi="Times New Roman" w:cs="Times New Roman"/>
        </w:rPr>
      </w:pP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B21484">
        <w:rPr>
          <w:rFonts w:ascii="Times New Roman" w:hAnsi="Times New Roman" w:cs="Times New Roman"/>
        </w:rPr>
        <w:t xml:space="preserve"> is the ratio of biogas energy produced by the APV–AD system to the output of a standalone reference AD unit. The reference AD unit processes the same land area under open-field conditions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1.0</m:t>
        </m:r>
      </m:oMath>
      <w:r w:rsidRPr="00B21484">
        <w:rPr>
          <w:rFonts w:ascii="Times New Roman" w:hAnsi="Times New Roman" w:cs="Times New Roman"/>
        </w:rPr>
        <w:t>, maximum residue production) with identical digester volume, HRT, and manure co-substrate:</w:t>
      </w:r>
    </w:p>
    <w:p w14:paraId="17904A7B" w14:textId="76F89609" w:rsidR="00E56A17" w:rsidRPr="00E56A17" w:rsidRDefault="00E56A17"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biogas,APV</m:t>
                      </m:r>
                    </m:sub>
                  </m:sSub>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biogas,ref</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31</m:t>
                  </m:r>
                </m:e>
              </m:d>
            </m:e>
          </m:eqArr>
        </m:oMath>
      </m:oMathPara>
    </w:p>
    <w:p w14:paraId="2DF4C440"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Because the manure co-substrate (</w:t>
      </w:r>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manure</m:t>
            </m:r>
          </m:sub>
        </m:sSub>
      </m:oMath>
      <w:r w:rsidRPr="00B21484">
        <w:rPr>
          <w:rFonts w:ascii="Times New Roman" w:hAnsi="Times New Roman" w:cs="Times New Roman"/>
        </w:rPr>
        <w:t xml:space="preserve">) is identical in both the APV and reference cases,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B21484">
        <w:rPr>
          <w:rFonts w:ascii="Times New Roman" w:hAnsi="Times New Roman" w:cs="Times New Roman"/>
        </w:rPr>
        <w:t xml:space="preserve"> reflects exclusively the effect of APV shading on crop residue production. When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&lt;</m:t>
        </m:r>
        <m:r>
          <w:rPr>
            <w:rFonts w:ascii="Cambria Math" w:hAnsi="Cambria Math" w:cs="Times New Roman"/>
          </w:rPr>
          <m:t>1</m:t>
        </m:r>
      </m:oMath>
      <w:r w:rsidRPr="00B21484">
        <w:rPr>
          <w:rFonts w:ascii="Times New Roman" w:hAnsi="Times New Roman" w:cs="Times New Roman"/>
        </w:rPr>
        <w:t xml:space="preserve">, the APV system produces fewer crop residues than the open-field reference, and consequently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&lt;</m:t>
        </m:r>
        <m:r>
          <w:rPr>
            <w:rFonts w:ascii="Cambria Math" w:hAnsi="Cambria Math" w:cs="Times New Roman"/>
          </w:rPr>
          <m:t>1</m:t>
        </m:r>
      </m:oMath>
      <w:r w:rsidRPr="00B21484">
        <w:rPr>
          <w:rFonts w:ascii="Times New Roman" w:hAnsi="Times New Roman" w:cs="Times New Roman"/>
        </w:rPr>
        <w:t>. This is a structural consequence of the shading-residue coupling, not a model artefact.</w:t>
      </w:r>
    </w:p>
    <w:p w14:paraId="2DF4C441" w14:textId="77777777" w:rsidR="007C7469" w:rsidRPr="00B21484" w:rsidRDefault="006C71BE" w:rsidP="00B21484">
      <w:pPr>
        <w:pStyle w:val="BodyText"/>
        <w:spacing w:line="360" w:lineRule="auto"/>
        <w:jc w:val="both"/>
        <w:rPr>
          <w:rFonts w:ascii="Times New Roman" w:hAnsi="Times New Roman" w:cs="Times New Roman"/>
        </w:rPr>
      </w:pPr>
      <w:r w:rsidRPr="00B21484">
        <w:rPr>
          <w:rFonts w:ascii="Times New Roman" w:hAnsi="Times New Roman" w:cs="Times New Roman"/>
        </w:rPr>
        <w:t>The two-component benchmark for literature comparison is:</w:t>
      </w:r>
    </w:p>
    <w:p w14:paraId="298C07ED" w14:textId="7406900A" w:rsidR="00E56A17" w:rsidRPr="00E56A17" w:rsidRDefault="00E56A17"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d>
                <m:dPr>
                  <m:ctrlPr>
                    <w:rPr>
                      <w:rFonts w:ascii="Cambria Math" w:hAnsi="Cambria Math" w:cs="Times New Roman"/>
                    </w:rPr>
                  </m:ctrlPr>
                </m:dPr>
                <m:e>
                  <m:r>
                    <m:rPr>
                      <m:nor/>
                    </m:rPr>
                    <w:rPr>
                      <w:rFonts w:ascii="Times New Roman" w:hAnsi="Times New Roman" w:cs="Times New Roman"/>
                    </w:rPr>
                    <m:t>Def. A</m:t>
                  </m:r>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32</m:t>
                  </m:r>
                </m:e>
              </m:d>
              <m:ctrlPr>
                <w:rPr>
                  <w:rFonts w:ascii="Cambria Math" w:hAnsi="Cambria Math" w:cs="Times New Roman"/>
                  <w:i/>
                </w:rPr>
              </m:ctrlPr>
            </m:e>
          </m:eqArr>
        </m:oMath>
      </m:oMathPara>
    </w:p>
    <w:p w14:paraId="2DF4C443" w14:textId="5F262008"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The published two-component maximum is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r>
          <m:rPr>
            <m:sty m:val="p"/>
          </m:rPr>
          <w:rPr>
            <w:rFonts w:ascii="Cambria Math" w:hAnsi="Cambria Math" w:cs="Times New Roman"/>
          </w:rPr>
          <m:t>=</m:t>
        </m:r>
        <m:r>
          <w:rPr>
            <w:rFonts w:ascii="Cambria Math" w:hAnsi="Cambria Math" w:cs="Times New Roman"/>
          </w:rPr>
          <m:t>1.94</m:t>
        </m:r>
      </m:oMath>
      <w:r w:rsidRPr="00B21484">
        <w:rPr>
          <w:rFonts w:ascii="Times New Roman" w:hAnsi="Times New Roman" w:cs="Times New Roman"/>
        </w:rPr>
        <w:t xml:space="preserve"> </w:t>
      </w:r>
      <w:r w:rsidR="000807D8" w:rsidRPr="000807D8">
        <w:rPr>
          <w:rFonts w:ascii="Times New Roman" w:hAnsi="Times New Roman" w:cs="Times New Roman"/>
        </w:rPr>
        <w:t>from Riaz et al.</w:t>
      </w:r>
      <w:r w:rsidR="000807D8">
        <w:rPr>
          <w:rFonts w:ascii="Times New Roman" w:hAnsi="Times New Roman" w:cs="Times New Roman"/>
        </w:rPr>
        <w:t xml:space="preserve"> </w:t>
      </w:r>
      <w:r w:rsidRPr="00B21484">
        <w:rPr>
          <w:rFonts w:ascii="Times New Roman" w:hAnsi="Times New Roman" w:cs="Times New Roman"/>
        </w:rPr>
        <w:t>for bifacial tomato in Arizona. All results in this study are reported under Definition A unless explicitly stated otherwise, and the numerical difference between Definition A and B is reported in Table </w:t>
      </w:r>
      <w:hyperlink w:anchor="tab:eLER">
        <w:r w:rsidRPr="00B21484">
          <w:rPr>
            <w:rStyle w:val="Hyperlink"/>
            <w:rFonts w:ascii="Times New Roman" w:hAnsi="Times New Roman" w:cs="Times New Roman"/>
          </w:rPr>
          <w:t>9</w:t>
        </w:r>
      </w:hyperlink>
      <w:r w:rsidRPr="00B21484">
        <w:rPr>
          <w:rFonts w:ascii="Times New Roman" w:hAnsi="Times New Roman" w:cs="Times New Roman"/>
        </w:rPr>
        <w:t>.</w:t>
      </w:r>
    </w:p>
    <w:p w14:paraId="54A7B4D6" w14:textId="77777777" w:rsidR="000807D8" w:rsidRPr="000807D8" w:rsidRDefault="000807D8" w:rsidP="000807D8">
      <w:pPr>
        <w:pStyle w:val="BodyText"/>
      </w:pPr>
    </w:p>
    <w:p w14:paraId="2DF4C444" w14:textId="5EF40B7B" w:rsidR="007C7469" w:rsidRPr="000807D8" w:rsidRDefault="000807D8" w:rsidP="00B21484">
      <w:pPr>
        <w:pStyle w:val="Heading2"/>
        <w:spacing w:line="360" w:lineRule="auto"/>
        <w:jc w:val="both"/>
        <w:rPr>
          <w:rFonts w:ascii="Times New Roman" w:hAnsi="Times New Roman" w:cs="Times New Roman"/>
          <w:b/>
          <w:bCs/>
          <w:color w:val="auto"/>
          <w:sz w:val="28"/>
          <w:szCs w:val="28"/>
        </w:rPr>
      </w:pPr>
      <w:bookmarkStart w:id="37" w:name="sec:optimizer"/>
      <w:bookmarkEnd w:id="36"/>
      <w:r>
        <w:rPr>
          <w:rFonts w:ascii="Times New Roman" w:hAnsi="Times New Roman" w:cs="Times New Roman"/>
          <w:b/>
          <w:bCs/>
          <w:color w:val="auto"/>
          <w:sz w:val="28"/>
          <w:szCs w:val="28"/>
        </w:rPr>
        <w:lastRenderedPageBreak/>
        <w:t xml:space="preserve">3.9 </w:t>
      </w:r>
      <w:r w:rsidR="006C71BE" w:rsidRPr="000807D8">
        <w:rPr>
          <w:rFonts w:ascii="Times New Roman" w:hAnsi="Times New Roman" w:cs="Times New Roman"/>
          <w:b/>
          <w:bCs/>
          <w:color w:val="auto"/>
          <w:sz w:val="28"/>
          <w:szCs w:val="28"/>
        </w:rPr>
        <w:t>Design Optimization</w:t>
      </w:r>
    </w:p>
    <w:p w14:paraId="2DF4C445" w14:textId="6273FED7" w:rsidR="007C7469" w:rsidRPr="000807D8" w:rsidRDefault="000807D8" w:rsidP="00B21484">
      <w:pPr>
        <w:pStyle w:val="Heading3"/>
        <w:spacing w:line="360" w:lineRule="auto"/>
        <w:jc w:val="both"/>
        <w:rPr>
          <w:rFonts w:ascii="Times New Roman" w:hAnsi="Times New Roman" w:cs="Times New Roman"/>
          <w:b/>
          <w:bCs/>
          <w:color w:val="auto"/>
        </w:rPr>
      </w:pPr>
      <w:bookmarkStart w:id="38" w:name="differential-evolution-algorithm"/>
      <w:r>
        <w:rPr>
          <w:rFonts w:ascii="Times New Roman" w:hAnsi="Times New Roman" w:cs="Times New Roman"/>
          <w:b/>
          <w:bCs/>
          <w:color w:val="auto"/>
        </w:rPr>
        <w:t xml:space="preserve">3.9.1 </w:t>
      </w:r>
      <w:r w:rsidR="006C71BE" w:rsidRPr="000807D8">
        <w:rPr>
          <w:rFonts w:ascii="Times New Roman" w:hAnsi="Times New Roman" w:cs="Times New Roman"/>
          <w:b/>
          <w:bCs/>
          <w:color w:val="auto"/>
        </w:rPr>
        <w:t>Differential Evolution Algorithm</w:t>
      </w:r>
    </w:p>
    <w:p w14:paraId="2DF4C447" w14:textId="33ED1AFC" w:rsidR="007C7469" w:rsidRPr="00B21484" w:rsidRDefault="006C71BE" w:rsidP="0088369B">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The six design variables and their bounds are </w:t>
      </w:r>
      <w:r w:rsidR="000807D8" w:rsidRPr="00B21484">
        <w:rPr>
          <w:rFonts w:ascii="Times New Roman" w:hAnsi="Times New Roman" w:cs="Times New Roman"/>
        </w:rPr>
        <w:t>summarized</w:t>
      </w:r>
      <w:r w:rsidRPr="00B21484">
        <w:rPr>
          <w:rFonts w:ascii="Times New Roman" w:hAnsi="Times New Roman" w:cs="Times New Roman"/>
        </w:rPr>
        <w:t xml:space="preserve"> in Table </w:t>
      </w:r>
      <w:hyperlink w:anchor="tab:bounds">
        <w:r w:rsidRPr="00B21484">
          <w:rPr>
            <w:rStyle w:val="Hyperlink"/>
            <w:rFonts w:ascii="Times New Roman" w:hAnsi="Times New Roman" w:cs="Times New Roman"/>
          </w:rPr>
          <w:t>5</w:t>
        </w:r>
      </w:hyperlink>
      <w:r w:rsidRPr="00B21484">
        <w:rPr>
          <w:rFonts w:ascii="Times New Roman" w:hAnsi="Times New Roman" w:cs="Times New Roman"/>
        </w:rPr>
        <w:t xml:space="preserve">. The objective function </w:t>
      </w:r>
      <m:oMath>
        <m:r>
          <w:rPr>
            <w:rFonts w:ascii="Cambria Math" w:hAnsi="Cambria Math" w:cs="Times New Roman"/>
          </w:rPr>
          <m:t>eLER</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oMath>
      <w:r w:rsidRPr="00B21484">
        <w:rPr>
          <w:rFonts w:ascii="Times New Roman" w:hAnsi="Times New Roman" w:cs="Times New Roman"/>
        </w:rPr>
        <w:t xml:space="preserve"> (Equation </w:t>
      </w:r>
      <w:r w:rsidR="000807D8">
        <w:t>30</w:t>
      </w:r>
      <w:r w:rsidRPr="00B21484">
        <w:rPr>
          <w:rFonts w:ascii="Times New Roman" w:hAnsi="Times New Roman" w:cs="Times New Roman"/>
        </w:rPr>
        <w:t xml:space="preserve">) is </w:t>
      </w:r>
      <w:r w:rsidR="000807D8" w:rsidRPr="00B21484">
        <w:rPr>
          <w:rFonts w:ascii="Times New Roman" w:hAnsi="Times New Roman" w:cs="Times New Roman"/>
        </w:rPr>
        <w:t>maximized</w:t>
      </w:r>
      <w:r w:rsidRPr="00B21484">
        <w:rPr>
          <w:rFonts w:ascii="Times New Roman" w:hAnsi="Times New Roman" w:cs="Times New Roman"/>
        </w:rPr>
        <w:t xml:space="preserve"> using Differential Evolution </w:t>
      </w:r>
      <w:r w:rsidR="00CB27F4" w:rsidRPr="00CB27F4">
        <w:rPr>
          <w:rFonts w:ascii="Times New Roman" w:hAnsi="Times New Roman" w:cs="Times New Roman"/>
        </w:rPr>
        <w:t>(DE) [Storn]</w:t>
      </w:r>
      <w:r w:rsidRPr="00B21484">
        <w:rPr>
          <w:rFonts w:ascii="Times New Roman" w:hAnsi="Times New Roman" w:cs="Times New Roman"/>
        </w:rPr>
        <w:t xml:space="preserve">, a population-based global optimizer that requires no gradient information and handles non-smooth, multimodal objective landscapes efficiently. DE has been widely applied to renewable energy system sizing problems where the design space contains bound constraints and discrete-continuous </w:t>
      </w:r>
      <w:r w:rsidR="00CB27F4" w:rsidRPr="00CB27F4">
        <w:rPr>
          <w:rFonts w:ascii="Times New Roman" w:hAnsi="Times New Roman" w:cs="Times New Roman"/>
        </w:rPr>
        <w:t>interactions [Oprea and Bra, 2024]</w:t>
      </w:r>
      <w:r w:rsidRPr="00B21484">
        <w:rPr>
          <w:rFonts w:ascii="Times New Roman" w:hAnsi="Times New Roman" w:cs="Times New Roman"/>
        </w:rPr>
        <w:t>.</w:t>
      </w:r>
      <w:bookmarkStart w:id="39" w:name="tab:bounds"/>
    </w:p>
    <w:p w14:paraId="2A8DF56E" w14:textId="349F4763" w:rsidR="00583BF1" w:rsidRPr="00583BF1" w:rsidRDefault="00583BF1" w:rsidP="007C00C4">
      <w:pPr>
        <w:pStyle w:val="Caption"/>
        <w:keepNext/>
        <w:jc w:val="center"/>
        <w:rPr>
          <w:rFonts w:ascii="Times New Roman" w:hAnsi="Times New Roman" w:cs="Times New Roman"/>
          <w:i w:val="0"/>
          <w:sz w:val="20"/>
          <w:szCs w:val="20"/>
        </w:rPr>
      </w:pPr>
      <w:r w:rsidRPr="00583BF1">
        <w:rPr>
          <w:rFonts w:ascii="Times New Roman" w:hAnsi="Times New Roman" w:cs="Times New Roman"/>
          <w:i w:val="0"/>
          <w:sz w:val="20"/>
          <w:szCs w:val="20"/>
        </w:rPr>
        <w:t xml:space="preserve">Table </w:t>
      </w:r>
      <w:r w:rsidRPr="00583BF1">
        <w:rPr>
          <w:rFonts w:ascii="Times New Roman" w:hAnsi="Times New Roman" w:cs="Times New Roman"/>
          <w:i w:val="0"/>
          <w:sz w:val="20"/>
          <w:szCs w:val="20"/>
        </w:rPr>
        <w:fldChar w:fldCharType="begin"/>
      </w:r>
      <w:r w:rsidRPr="00583BF1">
        <w:rPr>
          <w:rFonts w:ascii="Times New Roman" w:hAnsi="Times New Roman" w:cs="Times New Roman"/>
          <w:i w:val="0"/>
          <w:sz w:val="20"/>
          <w:szCs w:val="20"/>
        </w:rPr>
        <w:instrText xml:space="preserve"> SEQ Table \* ARABIC </w:instrText>
      </w:r>
      <w:r w:rsidRPr="00583BF1">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5</w:t>
      </w:r>
      <w:r w:rsidRPr="00583BF1">
        <w:rPr>
          <w:rFonts w:ascii="Times New Roman" w:hAnsi="Times New Roman" w:cs="Times New Roman"/>
          <w:i w:val="0"/>
          <w:sz w:val="20"/>
          <w:szCs w:val="20"/>
        </w:rPr>
        <w:fldChar w:fldCharType="end"/>
      </w:r>
      <w:r w:rsidRPr="00583BF1">
        <w:rPr>
          <w:rFonts w:ascii="Times New Roman" w:hAnsi="Times New Roman" w:cs="Times New Roman"/>
          <w:i w:val="0"/>
          <w:sz w:val="20"/>
          <w:szCs w:val="20"/>
        </w:rPr>
        <w:t xml:space="preserve"> : Design variable bounds for Differential Evolution. The inter-row clearance constraint (Equation </w:t>
      </w:r>
      <w:r w:rsidR="009573AA">
        <w:rPr>
          <w:rFonts w:ascii="Times New Roman" w:hAnsi="Times New Roman" w:cs="Times New Roman"/>
          <w:i w:val="0"/>
          <w:sz w:val="20"/>
          <w:szCs w:val="20"/>
        </w:rPr>
        <w:t>5</w:t>
      </w:r>
      <w:r w:rsidRPr="00583BF1">
        <w:rPr>
          <w:rFonts w:ascii="Times New Roman" w:hAnsi="Times New Roman" w:cs="Times New Roman"/>
          <w:i w:val="0"/>
          <w:sz w:val="20"/>
          <w:szCs w:val="20"/>
        </w:rPr>
        <w:t>) is enforced dynamically as a feasibility penalty during optimization.</w:t>
      </w:r>
    </w:p>
    <w:tbl>
      <w:tblPr>
        <w:tblStyle w:val="Table"/>
        <w:tblW w:w="6503" w:type="dxa"/>
        <w:jc w:val="center"/>
        <w:tblLook w:val="0020" w:firstRow="1" w:lastRow="0" w:firstColumn="0" w:lastColumn="0" w:noHBand="0" w:noVBand="0"/>
      </w:tblPr>
      <w:tblGrid>
        <w:gridCol w:w="2930"/>
        <w:gridCol w:w="1030"/>
        <w:gridCol w:w="923"/>
        <w:gridCol w:w="910"/>
        <w:gridCol w:w="710"/>
      </w:tblGrid>
      <w:tr w:rsidR="007C7469" w:rsidRPr="007558D0" w14:paraId="2DF4C44D" w14:textId="77777777" w:rsidTr="00483EB2">
        <w:trPr>
          <w:cnfStyle w:val="100000000000" w:firstRow="1" w:lastRow="0" w:firstColumn="0" w:lastColumn="0" w:oddVBand="0" w:evenVBand="0" w:oddHBand="0" w:evenHBand="0" w:firstRowFirstColumn="0" w:firstRowLastColumn="0" w:lastRowFirstColumn="0" w:lastRowLastColumn="0"/>
          <w:trHeight w:val="578"/>
          <w:tblHeader/>
          <w:jc w:val="center"/>
        </w:trPr>
        <w:tc>
          <w:tcPr>
            <w:tcW w:w="0" w:type="auto"/>
            <w:tcBorders>
              <w:top w:val="single" w:sz="12" w:space="0" w:color="auto"/>
            </w:tcBorders>
          </w:tcPr>
          <w:p w14:paraId="2DF4C448"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b/>
                <w:bCs/>
                <w:sz w:val="20"/>
                <w:szCs w:val="20"/>
              </w:rPr>
              <w:t>Variable</w:t>
            </w:r>
          </w:p>
        </w:tc>
        <w:tc>
          <w:tcPr>
            <w:tcW w:w="0" w:type="auto"/>
            <w:tcBorders>
              <w:top w:val="single" w:sz="12" w:space="0" w:color="auto"/>
            </w:tcBorders>
          </w:tcPr>
          <w:p w14:paraId="2DF4C449"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b/>
                <w:bCs/>
                <w:sz w:val="20"/>
                <w:szCs w:val="20"/>
              </w:rPr>
              <w:t>Symbol</w:t>
            </w:r>
          </w:p>
        </w:tc>
        <w:tc>
          <w:tcPr>
            <w:tcW w:w="0" w:type="auto"/>
            <w:tcBorders>
              <w:top w:val="single" w:sz="12" w:space="0" w:color="auto"/>
            </w:tcBorders>
          </w:tcPr>
          <w:p w14:paraId="2DF4C44A"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b/>
                <w:bCs/>
                <w:sz w:val="20"/>
                <w:szCs w:val="20"/>
              </w:rPr>
              <w:t>Lower</w:t>
            </w:r>
          </w:p>
        </w:tc>
        <w:tc>
          <w:tcPr>
            <w:tcW w:w="0" w:type="auto"/>
            <w:tcBorders>
              <w:top w:val="single" w:sz="12" w:space="0" w:color="auto"/>
            </w:tcBorders>
          </w:tcPr>
          <w:p w14:paraId="2DF4C44B"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b/>
                <w:bCs/>
                <w:sz w:val="20"/>
                <w:szCs w:val="20"/>
              </w:rPr>
              <w:t>Upper</w:t>
            </w:r>
          </w:p>
        </w:tc>
        <w:tc>
          <w:tcPr>
            <w:tcW w:w="0" w:type="auto"/>
            <w:tcBorders>
              <w:top w:val="single" w:sz="12" w:space="0" w:color="auto"/>
            </w:tcBorders>
          </w:tcPr>
          <w:p w14:paraId="2DF4C44C"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b/>
                <w:bCs/>
                <w:sz w:val="20"/>
                <w:szCs w:val="20"/>
              </w:rPr>
              <w:t>Unit</w:t>
            </w:r>
          </w:p>
        </w:tc>
      </w:tr>
      <w:tr w:rsidR="007C7469" w:rsidRPr="007558D0" w14:paraId="2DF4C453" w14:textId="77777777" w:rsidTr="007558D0">
        <w:trPr>
          <w:trHeight w:val="578"/>
          <w:jc w:val="center"/>
        </w:trPr>
        <w:tc>
          <w:tcPr>
            <w:tcW w:w="0" w:type="auto"/>
          </w:tcPr>
          <w:p w14:paraId="2DF4C44E"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Panel tilt angle</w:t>
            </w:r>
          </w:p>
        </w:tc>
        <w:tc>
          <w:tcPr>
            <w:tcW w:w="0" w:type="auto"/>
          </w:tcPr>
          <w:p w14:paraId="2DF4C44F" w14:textId="77777777" w:rsidR="007C7469" w:rsidRPr="007558D0" w:rsidRDefault="006C71BE" w:rsidP="00B21484">
            <w:pPr>
              <w:pStyle w:val="Compact"/>
              <w:spacing w:line="360" w:lineRule="auto"/>
              <w:jc w:val="both"/>
              <w:rPr>
                <w:rFonts w:ascii="Times New Roman" w:hAnsi="Times New Roman" w:cs="Times New Roman"/>
                <w:sz w:val="20"/>
                <w:szCs w:val="20"/>
              </w:rPr>
            </w:pPr>
            <m:oMathPara>
              <m:oMath>
                <m:r>
                  <w:rPr>
                    <w:rFonts w:ascii="Cambria Math" w:hAnsi="Cambria Math" w:cs="Times New Roman"/>
                    <w:sz w:val="20"/>
                    <w:szCs w:val="20"/>
                  </w:rPr>
                  <m:t>β</m:t>
                </m:r>
              </m:oMath>
            </m:oMathPara>
          </w:p>
        </w:tc>
        <w:tc>
          <w:tcPr>
            <w:tcW w:w="0" w:type="auto"/>
          </w:tcPr>
          <w:p w14:paraId="2DF4C450"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15</w:t>
            </w:r>
          </w:p>
        </w:tc>
        <w:tc>
          <w:tcPr>
            <w:tcW w:w="0" w:type="auto"/>
          </w:tcPr>
          <w:p w14:paraId="2DF4C451"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40</w:t>
            </w:r>
          </w:p>
        </w:tc>
        <w:tc>
          <w:tcPr>
            <w:tcW w:w="0" w:type="auto"/>
          </w:tcPr>
          <w:p w14:paraId="2DF4C452"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w:t>
            </w:r>
          </w:p>
        </w:tc>
      </w:tr>
      <w:tr w:rsidR="007C7469" w:rsidRPr="007558D0" w14:paraId="2DF4C459" w14:textId="77777777" w:rsidTr="007558D0">
        <w:trPr>
          <w:trHeight w:val="578"/>
          <w:jc w:val="center"/>
        </w:trPr>
        <w:tc>
          <w:tcPr>
            <w:tcW w:w="0" w:type="auto"/>
          </w:tcPr>
          <w:p w14:paraId="2DF4C454"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Row spacing</w:t>
            </w:r>
          </w:p>
        </w:tc>
        <w:tc>
          <w:tcPr>
            <w:tcW w:w="0" w:type="auto"/>
          </w:tcPr>
          <w:p w14:paraId="2DF4C455" w14:textId="77777777" w:rsidR="007C7469" w:rsidRPr="007558D0"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row</m:t>
                    </m:r>
                  </m:sub>
                </m:sSub>
              </m:oMath>
            </m:oMathPara>
          </w:p>
        </w:tc>
        <w:tc>
          <w:tcPr>
            <w:tcW w:w="0" w:type="auto"/>
          </w:tcPr>
          <w:p w14:paraId="2DF4C456"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3</w:t>
            </w:r>
          </w:p>
        </w:tc>
        <w:tc>
          <w:tcPr>
            <w:tcW w:w="0" w:type="auto"/>
          </w:tcPr>
          <w:p w14:paraId="2DF4C457"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14</w:t>
            </w:r>
          </w:p>
        </w:tc>
        <w:tc>
          <w:tcPr>
            <w:tcW w:w="0" w:type="auto"/>
          </w:tcPr>
          <w:p w14:paraId="2DF4C458"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m</w:t>
            </w:r>
          </w:p>
        </w:tc>
      </w:tr>
      <w:tr w:rsidR="007C7469" w:rsidRPr="007558D0" w14:paraId="2DF4C45F" w14:textId="77777777" w:rsidTr="007558D0">
        <w:trPr>
          <w:trHeight w:val="595"/>
          <w:jc w:val="center"/>
        </w:trPr>
        <w:tc>
          <w:tcPr>
            <w:tcW w:w="0" w:type="auto"/>
          </w:tcPr>
          <w:p w14:paraId="2DF4C45A"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Module bottom-edge height</w:t>
            </w:r>
          </w:p>
        </w:tc>
        <w:tc>
          <w:tcPr>
            <w:tcW w:w="0" w:type="auto"/>
          </w:tcPr>
          <w:p w14:paraId="2DF4C45B" w14:textId="77777777" w:rsidR="007C7469" w:rsidRPr="007558D0"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m</m:t>
                    </m:r>
                  </m:sub>
                </m:sSub>
              </m:oMath>
            </m:oMathPara>
          </w:p>
        </w:tc>
        <w:tc>
          <w:tcPr>
            <w:tcW w:w="0" w:type="auto"/>
          </w:tcPr>
          <w:p w14:paraId="2DF4C45C"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1.5</w:t>
            </w:r>
          </w:p>
        </w:tc>
        <w:tc>
          <w:tcPr>
            <w:tcW w:w="0" w:type="auto"/>
          </w:tcPr>
          <w:p w14:paraId="2DF4C45D"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5.0</w:t>
            </w:r>
          </w:p>
        </w:tc>
        <w:tc>
          <w:tcPr>
            <w:tcW w:w="0" w:type="auto"/>
          </w:tcPr>
          <w:p w14:paraId="2DF4C45E"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m</w:t>
            </w:r>
          </w:p>
        </w:tc>
      </w:tr>
      <w:tr w:rsidR="007C7469" w:rsidRPr="007558D0" w14:paraId="2DF4C465" w14:textId="77777777" w:rsidTr="007558D0">
        <w:trPr>
          <w:trHeight w:val="611"/>
          <w:jc w:val="center"/>
        </w:trPr>
        <w:tc>
          <w:tcPr>
            <w:tcW w:w="0" w:type="auto"/>
          </w:tcPr>
          <w:p w14:paraId="2DF4C460"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Digester volume</w:t>
            </w:r>
          </w:p>
        </w:tc>
        <w:tc>
          <w:tcPr>
            <w:tcW w:w="0" w:type="auto"/>
          </w:tcPr>
          <w:p w14:paraId="2DF4C461" w14:textId="77777777" w:rsidR="007C7469" w:rsidRPr="007558D0"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V</m:t>
                    </m:r>
                  </m:e>
                  <m:sub>
                    <m:r>
                      <m:rPr>
                        <m:nor/>
                      </m:rPr>
                      <w:rPr>
                        <w:rFonts w:ascii="Times New Roman" w:hAnsi="Times New Roman" w:cs="Times New Roman"/>
                        <w:sz w:val="20"/>
                        <w:szCs w:val="20"/>
                      </w:rPr>
                      <m:t>dig</m:t>
                    </m:r>
                  </m:sub>
                </m:sSub>
              </m:oMath>
            </m:oMathPara>
          </w:p>
        </w:tc>
        <w:tc>
          <w:tcPr>
            <w:tcW w:w="0" w:type="auto"/>
          </w:tcPr>
          <w:p w14:paraId="2DF4C462"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2</w:t>
            </w:r>
          </w:p>
        </w:tc>
        <w:tc>
          <w:tcPr>
            <w:tcW w:w="0" w:type="auto"/>
          </w:tcPr>
          <w:p w14:paraId="2DF4C463"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50</w:t>
            </w:r>
          </w:p>
        </w:tc>
        <w:tc>
          <w:tcPr>
            <w:tcW w:w="0" w:type="auto"/>
          </w:tcPr>
          <w:p w14:paraId="2DF4C464"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m³</w:t>
            </w:r>
          </w:p>
        </w:tc>
      </w:tr>
      <w:tr w:rsidR="007C7469" w:rsidRPr="007558D0" w14:paraId="2DF4C46B" w14:textId="77777777" w:rsidTr="007558D0">
        <w:trPr>
          <w:trHeight w:val="595"/>
          <w:jc w:val="center"/>
        </w:trPr>
        <w:tc>
          <w:tcPr>
            <w:tcW w:w="0" w:type="auto"/>
          </w:tcPr>
          <w:p w14:paraId="2DF4C466"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Hydraulic retention time</w:t>
            </w:r>
          </w:p>
        </w:tc>
        <w:tc>
          <w:tcPr>
            <w:tcW w:w="0" w:type="auto"/>
          </w:tcPr>
          <w:p w14:paraId="2DF4C467" w14:textId="77777777" w:rsidR="007C7469" w:rsidRPr="007558D0" w:rsidRDefault="006C71BE" w:rsidP="00B21484">
            <w:pPr>
              <w:pStyle w:val="Compact"/>
              <w:spacing w:line="360" w:lineRule="auto"/>
              <w:jc w:val="both"/>
              <w:rPr>
                <w:rFonts w:ascii="Times New Roman" w:hAnsi="Times New Roman" w:cs="Times New Roman"/>
                <w:sz w:val="20"/>
                <w:szCs w:val="20"/>
              </w:rPr>
            </w:pPr>
            <m:oMathPara>
              <m:oMath>
                <m:r>
                  <w:rPr>
                    <w:rFonts w:ascii="Cambria Math" w:hAnsi="Cambria Math" w:cs="Times New Roman"/>
                    <w:sz w:val="20"/>
                    <w:szCs w:val="20"/>
                  </w:rPr>
                  <m:t>HRT</m:t>
                </m:r>
              </m:oMath>
            </m:oMathPara>
          </w:p>
        </w:tc>
        <w:tc>
          <w:tcPr>
            <w:tcW w:w="0" w:type="auto"/>
          </w:tcPr>
          <w:p w14:paraId="2DF4C468"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20</w:t>
            </w:r>
          </w:p>
        </w:tc>
        <w:tc>
          <w:tcPr>
            <w:tcW w:w="0" w:type="auto"/>
          </w:tcPr>
          <w:p w14:paraId="2DF4C469"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40</w:t>
            </w:r>
          </w:p>
        </w:tc>
        <w:tc>
          <w:tcPr>
            <w:tcW w:w="0" w:type="auto"/>
          </w:tcPr>
          <w:p w14:paraId="2DF4C46A"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days</w:t>
            </w:r>
          </w:p>
        </w:tc>
      </w:tr>
      <w:tr w:rsidR="007C7469" w:rsidRPr="007558D0" w14:paraId="2DF4C471" w14:textId="77777777" w:rsidTr="00483EB2">
        <w:trPr>
          <w:trHeight w:val="595"/>
          <w:jc w:val="center"/>
        </w:trPr>
        <w:tc>
          <w:tcPr>
            <w:tcW w:w="0" w:type="auto"/>
            <w:tcBorders>
              <w:bottom w:val="single" w:sz="12" w:space="0" w:color="auto"/>
            </w:tcBorders>
          </w:tcPr>
          <w:p w14:paraId="2DF4C46C"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PV heating fraction</w:t>
            </w:r>
          </w:p>
        </w:tc>
        <w:tc>
          <w:tcPr>
            <w:tcW w:w="0" w:type="auto"/>
            <w:tcBorders>
              <w:bottom w:val="single" w:sz="12" w:space="0" w:color="auto"/>
            </w:tcBorders>
          </w:tcPr>
          <w:p w14:paraId="2DF4C46D" w14:textId="77777777" w:rsidR="007C7469" w:rsidRPr="007558D0" w:rsidRDefault="00CD5A76" w:rsidP="00B21484">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PV,heat</m:t>
                    </m:r>
                  </m:sub>
                </m:sSub>
              </m:oMath>
            </m:oMathPara>
          </w:p>
        </w:tc>
        <w:tc>
          <w:tcPr>
            <w:tcW w:w="0" w:type="auto"/>
            <w:tcBorders>
              <w:bottom w:val="single" w:sz="12" w:space="0" w:color="auto"/>
            </w:tcBorders>
          </w:tcPr>
          <w:p w14:paraId="2DF4C46E"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0.05</w:t>
            </w:r>
          </w:p>
        </w:tc>
        <w:tc>
          <w:tcPr>
            <w:tcW w:w="0" w:type="auto"/>
            <w:tcBorders>
              <w:bottom w:val="single" w:sz="12" w:space="0" w:color="auto"/>
            </w:tcBorders>
          </w:tcPr>
          <w:p w14:paraId="2DF4C46F"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0.50</w:t>
            </w:r>
          </w:p>
        </w:tc>
        <w:tc>
          <w:tcPr>
            <w:tcW w:w="0" w:type="auto"/>
            <w:tcBorders>
              <w:bottom w:val="single" w:sz="12" w:space="0" w:color="auto"/>
            </w:tcBorders>
          </w:tcPr>
          <w:p w14:paraId="2DF4C470" w14:textId="77777777" w:rsidR="007C7469" w:rsidRPr="007558D0" w:rsidRDefault="006C71BE" w:rsidP="00B21484">
            <w:pPr>
              <w:pStyle w:val="Compact"/>
              <w:spacing w:line="360" w:lineRule="auto"/>
              <w:jc w:val="both"/>
              <w:rPr>
                <w:rFonts w:ascii="Times New Roman" w:hAnsi="Times New Roman" w:cs="Times New Roman"/>
                <w:sz w:val="20"/>
                <w:szCs w:val="20"/>
              </w:rPr>
            </w:pPr>
            <w:r w:rsidRPr="007558D0">
              <w:rPr>
                <w:rFonts w:ascii="Times New Roman" w:hAnsi="Times New Roman" w:cs="Times New Roman"/>
                <w:sz w:val="20"/>
                <w:szCs w:val="20"/>
              </w:rPr>
              <w:t>—</w:t>
            </w:r>
          </w:p>
        </w:tc>
      </w:tr>
      <w:bookmarkEnd w:id="39"/>
    </w:tbl>
    <w:p w14:paraId="19D5BA59" w14:textId="77777777" w:rsidR="002D21C7" w:rsidRDefault="002D21C7" w:rsidP="00B21484">
      <w:pPr>
        <w:pStyle w:val="BodyText"/>
        <w:spacing w:line="360" w:lineRule="auto"/>
        <w:jc w:val="both"/>
        <w:rPr>
          <w:rFonts w:ascii="Times New Roman" w:hAnsi="Times New Roman" w:cs="Times New Roman"/>
        </w:rPr>
      </w:pPr>
    </w:p>
    <w:p w14:paraId="2DF4C472" w14:textId="6F75EB6D" w:rsidR="007C7469" w:rsidRPr="00B21484" w:rsidRDefault="006C71BE" w:rsidP="007C00C4">
      <w:pPr>
        <w:pStyle w:val="BodyText"/>
        <w:spacing w:line="360" w:lineRule="auto"/>
        <w:ind w:firstLine="360"/>
        <w:jc w:val="both"/>
        <w:rPr>
          <w:rFonts w:ascii="Times New Roman" w:hAnsi="Times New Roman" w:cs="Times New Roman"/>
        </w:rPr>
      </w:pPr>
      <w:r w:rsidRPr="00B21484">
        <w:rPr>
          <w:rFonts w:ascii="Times New Roman" w:hAnsi="Times New Roman" w:cs="Times New Roman"/>
        </w:rPr>
        <w:t xml:space="preserve">The DE configuration follows common </w:t>
      </w:r>
      <w:r w:rsidR="002D21C7" w:rsidRPr="002D21C7">
        <w:rPr>
          <w:rFonts w:ascii="Times New Roman" w:hAnsi="Times New Roman" w:cs="Times New Roman"/>
        </w:rPr>
        <w:t>recommendations [Storn, Das et al., 2011]</w:t>
      </w:r>
      <w:r w:rsidRPr="00B21484">
        <w:rPr>
          <w:rFonts w:ascii="Times New Roman" w:hAnsi="Times New Roman" w:cs="Times New Roman"/>
        </w:rPr>
        <w:t>:</w:t>
      </w:r>
    </w:p>
    <w:p w14:paraId="2DF4C473" w14:textId="77777777" w:rsidR="007C7469" w:rsidRPr="00B21484" w:rsidRDefault="006C71BE" w:rsidP="00B21484">
      <w:pPr>
        <w:numPr>
          <w:ilvl w:val="0"/>
          <w:numId w:val="5"/>
        </w:numPr>
        <w:spacing w:line="360" w:lineRule="auto"/>
        <w:jc w:val="both"/>
        <w:rPr>
          <w:rFonts w:ascii="Times New Roman" w:hAnsi="Times New Roman" w:cs="Times New Roman"/>
        </w:rPr>
      </w:pPr>
      <w:r w:rsidRPr="00B21484">
        <w:rPr>
          <w:rFonts w:ascii="Times New Roman" w:hAnsi="Times New Roman" w:cs="Times New Roman"/>
        </w:rPr>
        <w:t xml:space="preserve">Population size: </w:t>
      </w:r>
      <m:oMath>
        <m:r>
          <w:rPr>
            <w:rFonts w:ascii="Cambria Math" w:hAnsi="Cambria Math" w:cs="Times New Roman"/>
          </w:rPr>
          <m:t>NP</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var</m:t>
            </m:r>
          </m:sub>
        </m:sSub>
        <m:r>
          <m:rPr>
            <m:sty m:val="p"/>
          </m:rPr>
          <w:rPr>
            <w:rFonts w:ascii="Cambria Math" w:hAnsi="Cambria Math" w:cs="Times New Roman"/>
          </w:rPr>
          <m:t>=</m:t>
        </m:r>
        <m:r>
          <w:rPr>
            <w:rFonts w:ascii="Cambria Math" w:hAnsi="Cambria Math" w:cs="Times New Roman"/>
          </w:rPr>
          <m:t>90</m:t>
        </m:r>
      </m:oMath>
      <w:r w:rsidRPr="00B21484">
        <w:rPr>
          <w:rFonts w:ascii="Times New Roman" w:hAnsi="Times New Roman" w:cs="Times New Roman"/>
        </w:rPr>
        <w:t xml:space="preserve"> individuals, initialised via Latin Hypercube Sampling with seed = 42 for reproducibility.</w:t>
      </w:r>
    </w:p>
    <w:p w14:paraId="2DF4C474" w14:textId="77777777" w:rsidR="007C7469" w:rsidRPr="00B21484" w:rsidRDefault="006C71BE" w:rsidP="00B21484">
      <w:pPr>
        <w:numPr>
          <w:ilvl w:val="0"/>
          <w:numId w:val="5"/>
        </w:numPr>
        <w:spacing w:line="360" w:lineRule="auto"/>
        <w:jc w:val="both"/>
        <w:rPr>
          <w:rFonts w:ascii="Times New Roman" w:hAnsi="Times New Roman" w:cs="Times New Roman"/>
        </w:rPr>
      </w:pPr>
      <w:r w:rsidRPr="00B21484">
        <w:rPr>
          <w:rFonts w:ascii="Times New Roman" w:hAnsi="Times New Roman" w:cs="Times New Roman"/>
        </w:rPr>
        <w:t xml:space="preserve">Mutation factor: </w:t>
      </w:r>
      <m:oMath>
        <m:r>
          <w:rPr>
            <w:rFonts w:ascii="Cambria Math" w:hAnsi="Cambria Math" w:cs="Times New Roman"/>
          </w:rPr>
          <m:t>F</m:t>
        </m:r>
      </m:oMath>
      <w:r w:rsidRPr="00B21484">
        <w:rPr>
          <w:rFonts w:ascii="Times New Roman" w:hAnsi="Times New Roman" w:cs="Times New Roman"/>
        </w:rPr>
        <w:t xml:space="preserve"> dithered uniformly in </w:t>
      </w:r>
      <m:oMath>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 1.0</m:t>
        </m:r>
        <m:r>
          <m:rPr>
            <m:sty m:val="p"/>
          </m:rPr>
          <w:rPr>
            <w:rFonts w:ascii="Cambria Math" w:hAnsi="Cambria Math" w:cs="Times New Roman"/>
          </w:rPr>
          <m:t>]</m:t>
        </m:r>
      </m:oMath>
      <w:r w:rsidRPr="00B21484">
        <w:rPr>
          <w:rFonts w:ascii="Times New Roman" w:hAnsi="Times New Roman" w:cs="Times New Roman"/>
        </w:rPr>
        <w:t xml:space="preserve"> at each generation, balancing global exploration with local convergence.</w:t>
      </w:r>
    </w:p>
    <w:p w14:paraId="2DF4C475" w14:textId="77777777" w:rsidR="007C7469" w:rsidRPr="00B21484" w:rsidRDefault="006C71BE" w:rsidP="00B21484">
      <w:pPr>
        <w:numPr>
          <w:ilvl w:val="0"/>
          <w:numId w:val="5"/>
        </w:numPr>
        <w:spacing w:line="360" w:lineRule="auto"/>
        <w:jc w:val="both"/>
        <w:rPr>
          <w:rFonts w:ascii="Times New Roman" w:hAnsi="Times New Roman" w:cs="Times New Roman"/>
        </w:rPr>
      </w:pPr>
      <w:r w:rsidRPr="00B21484">
        <w:rPr>
          <w:rFonts w:ascii="Times New Roman" w:hAnsi="Times New Roman" w:cs="Times New Roman"/>
        </w:rPr>
        <w:t xml:space="preserve">Crossover probability: </w:t>
      </w:r>
      <m:oMath>
        <m:r>
          <w:rPr>
            <w:rFonts w:ascii="Cambria Math" w:hAnsi="Cambria Math" w:cs="Times New Roman"/>
          </w:rPr>
          <m:t>Cr</m:t>
        </m:r>
        <m:r>
          <m:rPr>
            <m:sty m:val="p"/>
          </m:rPr>
          <w:rPr>
            <w:rFonts w:ascii="Cambria Math" w:hAnsi="Cambria Math" w:cs="Times New Roman"/>
          </w:rPr>
          <m:t>=</m:t>
        </m:r>
        <m:r>
          <w:rPr>
            <w:rFonts w:ascii="Cambria Math" w:hAnsi="Cambria Math" w:cs="Times New Roman"/>
          </w:rPr>
          <m:t>0.70</m:t>
        </m:r>
      </m:oMath>
      <w:r w:rsidRPr="00B21484">
        <w:rPr>
          <w:rFonts w:ascii="Times New Roman" w:hAnsi="Times New Roman" w:cs="Times New Roman"/>
        </w:rPr>
        <w:t xml:space="preserve"> (binomial crossover).</w:t>
      </w:r>
    </w:p>
    <w:p w14:paraId="2DF4C476" w14:textId="77777777" w:rsidR="007C7469" w:rsidRPr="00B21484" w:rsidRDefault="006C71BE" w:rsidP="00B21484">
      <w:pPr>
        <w:numPr>
          <w:ilvl w:val="0"/>
          <w:numId w:val="5"/>
        </w:numPr>
        <w:spacing w:line="360" w:lineRule="auto"/>
        <w:jc w:val="both"/>
        <w:rPr>
          <w:rFonts w:ascii="Times New Roman" w:hAnsi="Times New Roman" w:cs="Times New Roman"/>
        </w:rPr>
      </w:pPr>
      <w:r w:rsidRPr="00B21484">
        <w:rPr>
          <w:rFonts w:ascii="Times New Roman" w:hAnsi="Times New Roman" w:cs="Times New Roman"/>
        </w:rPr>
        <w:lastRenderedPageBreak/>
        <w:t xml:space="preserve">Maximum generations: </w:t>
      </w:r>
      <m:oMath>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50</m:t>
        </m:r>
      </m:oMath>
      <w:r w:rsidRPr="00B21484">
        <w:rPr>
          <w:rFonts w:ascii="Times New Roman" w:hAnsi="Times New Roman" w:cs="Times New Roman"/>
        </w:rPr>
        <w:t>.</w:t>
      </w:r>
    </w:p>
    <w:p w14:paraId="2DF4C477" w14:textId="77777777" w:rsidR="007C7469" w:rsidRPr="00B21484" w:rsidRDefault="006C71BE" w:rsidP="00B21484">
      <w:pPr>
        <w:numPr>
          <w:ilvl w:val="0"/>
          <w:numId w:val="5"/>
        </w:numPr>
        <w:spacing w:line="360" w:lineRule="auto"/>
        <w:jc w:val="both"/>
        <w:rPr>
          <w:rFonts w:ascii="Times New Roman" w:hAnsi="Times New Roman" w:cs="Times New Roman"/>
        </w:rPr>
      </w:pPr>
      <w:r w:rsidRPr="00B21484">
        <w:rPr>
          <w:rFonts w:ascii="Times New Roman" w:hAnsi="Times New Roman" w:cs="Times New Roman"/>
        </w:rPr>
        <w:t>Local polishing: after DE convergence, the best candidate is refined using L-BFGS-B with bound constraints, recovering sub-pixel precision in the continuous design space.</w:t>
      </w:r>
    </w:p>
    <w:p w14:paraId="2DF4C478"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Two feasibility constraints are enforced via an infeasibility penalty </w:t>
      </w:r>
      <m:oMath>
        <m:r>
          <w:rPr>
            <w:rFonts w:ascii="Cambria Math" w:hAnsi="Cambria Math" w:cs="Times New Roman"/>
          </w:rPr>
          <m:t>f</m:t>
        </m:r>
        <m:r>
          <m:rPr>
            <m:sty m:val="p"/>
          </m:rPr>
          <w:rPr>
            <w:rFonts w:ascii="Cambria Math" w:hAnsi="Cambria Math" w:cs="Times New Roman"/>
          </w:rPr>
          <m:t>=-∞</m:t>
        </m:r>
      </m:oMath>
      <w:r w:rsidRPr="00B21484">
        <w:rPr>
          <w:rFonts w:ascii="Times New Roman" w:hAnsi="Times New Roman" w:cs="Times New Roman"/>
        </w:rPr>
        <w:t xml:space="preserve"> applied to violating candidates:</w:t>
      </w:r>
    </w:p>
    <w:p w14:paraId="2DF4C479" w14:textId="77777777" w:rsidR="007C7469" w:rsidRPr="00B21484" w:rsidRDefault="006C71BE" w:rsidP="00B21484">
      <w:pPr>
        <w:numPr>
          <w:ilvl w:val="0"/>
          <w:numId w:val="6"/>
        </w:numPr>
        <w:spacing w:line="360" w:lineRule="auto"/>
        <w:jc w:val="both"/>
        <w:rPr>
          <w:rFonts w:ascii="Times New Roman" w:hAnsi="Times New Roman" w:cs="Times New Roman"/>
        </w:rPr>
      </w:pPr>
      <w:r w:rsidRPr="00B21484">
        <w:rPr>
          <w:rFonts w:ascii="Times New Roman" w:hAnsi="Times New Roman" w:cs="Times New Roman"/>
        </w:rPr>
        <w:t xml:space="preserve">Organic loading rate: </w:t>
      </w:r>
      <m:oMath>
        <m:r>
          <w:rPr>
            <w:rFonts w:ascii="Cambria Math" w:hAnsi="Cambria Math" w:cs="Times New Roman"/>
          </w:rPr>
          <m:t>OLR</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 5.0</m:t>
        </m:r>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m:rPr>
                <m:nor/>
              </m:rPr>
              <w:rPr>
                <w:rFonts w:ascii="Times New Roman" w:hAnsi="Times New Roman" w:cs="Times New Roman"/>
              </w:rPr>
              <m:t>kg</m:t>
            </m:r>
            <m:r>
              <w:rPr>
                <w:rFonts w:ascii="Cambria Math" w:hAnsi="Cambria Math" w:cs="Times New Roman"/>
              </w:rPr>
              <m:t> </m:t>
            </m:r>
            <m:r>
              <m:rPr>
                <m:nor/>
              </m:rPr>
              <w:rPr>
                <w:rFonts w:ascii="Times New Roman" w:hAnsi="Times New Roman" w:cs="Times New Roman"/>
              </w:rPr>
              <m:t>VS</m:t>
            </m:r>
            <m:r>
              <w:rPr>
                <w:rFonts w:ascii="Cambria Math" w:hAnsi="Cambria Math" w:cs="Times New Roman"/>
              </w:rPr>
              <m:t> </m:t>
            </m:r>
            <m:r>
              <m:rPr>
                <m:nor/>
              </m:rPr>
              <w:rPr>
                <w:rFonts w:ascii="Times New Roman" w:hAnsi="Times New Roman" w:cs="Times New Roman"/>
              </w:rPr>
              <m:t>m</m:t>
            </m:r>
          </m:e>
          <m:sup>
            <m:r>
              <m:rPr>
                <m:sty m:val="p"/>
              </m:rPr>
              <w:rPr>
                <w:rFonts w:ascii="Cambria Math" w:hAnsi="Cambria Math" w:cs="Times New Roman"/>
              </w:rPr>
              <m:t>-</m:t>
            </m:r>
            <m:r>
              <w:rPr>
                <w:rFonts w:ascii="Cambria Math" w:hAnsi="Cambria Math" w:cs="Times New Roman"/>
              </w:rPr>
              <m:t>3</m:t>
            </m:r>
          </m:sup>
        </m:sSup>
        <m:sSup>
          <m:sSupPr>
            <m:ctrlPr>
              <w:rPr>
                <w:rFonts w:ascii="Cambria Math" w:hAnsi="Cambria Math" w:cs="Times New Roman"/>
              </w:rPr>
            </m:ctrlPr>
          </m:sSupPr>
          <m:e>
            <m:r>
              <m:rPr>
                <m:nor/>
              </m:rPr>
              <w:rPr>
                <w:rFonts w:ascii="Times New Roman" w:hAnsi="Times New Roman" w:cs="Times New Roman"/>
              </w:rPr>
              <m:t>d</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ensuring stable digester operation without acidification or underloading.</w:t>
      </w:r>
    </w:p>
    <w:p w14:paraId="2DF4C47A" w14:textId="022D8B64" w:rsidR="007C7469" w:rsidRPr="00B21484" w:rsidRDefault="006C71BE" w:rsidP="00B21484">
      <w:pPr>
        <w:numPr>
          <w:ilvl w:val="0"/>
          <w:numId w:val="6"/>
        </w:numPr>
        <w:spacing w:line="360" w:lineRule="auto"/>
        <w:jc w:val="both"/>
        <w:rPr>
          <w:rFonts w:ascii="Times New Roman" w:hAnsi="Times New Roman" w:cs="Times New Roman"/>
        </w:rPr>
      </w:pPr>
      <w:r w:rsidRPr="00B21484">
        <w:rPr>
          <w:rFonts w:ascii="Times New Roman" w:hAnsi="Times New Roman" w:cs="Times New Roman"/>
        </w:rPr>
        <w:t xml:space="preserve">Inter-row clearance: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r>
          <m:rPr>
            <m:sty m:val="p"/>
          </m:rPr>
          <w:rPr>
            <w:rFonts w:ascii="Cambria Math" w:hAnsi="Cambria Math" w:cs="Times New Roman"/>
          </w:rPr>
          <m:t>cos</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0.5 m</m:t>
        </m:r>
      </m:oMath>
      <w:r w:rsidRPr="00B21484">
        <w:rPr>
          <w:rFonts w:ascii="Times New Roman" w:hAnsi="Times New Roman" w:cs="Times New Roman"/>
        </w:rPr>
        <w:t>, preventing physical module overlap (Equation </w:t>
      </w:r>
      <w:r w:rsidR="00807B7E">
        <w:t>5</w:t>
      </w:r>
      <w:r w:rsidRPr="00B21484">
        <w:rPr>
          <w:rFonts w:ascii="Times New Roman" w:hAnsi="Times New Roman" w:cs="Times New Roman"/>
        </w:rPr>
        <w:t>).</w:t>
      </w:r>
    </w:p>
    <w:p w14:paraId="2DF4C47B" w14:textId="284935A0" w:rsidR="007C7469" w:rsidRDefault="006C71BE" w:rsidP="007C00C4">
      <w:pPr>
        <w:pStyle w:val="FirstParagraph"/>
        <w:spacing w:line="360" w:lineRule="auto"/>
        <w:ind w:firstLine="360"/>
        <w:jc w:val="both"/>
        <w:rPr>
          <w:rFonts w:ascii="Times New Roman" w:hAnsi="Times New Roman" w:cs="Times New Roman"/>
        </w:rPr>
      </w:pPr>
      <w:r w:rsidRPr="00B21484">
        <w:rPr>
          <w:rFonts w:ascii="Times New Roman" w:hAnsi="Times New Roman" w:cs="Times New Roman"/>
        </w:rPr>
        <w:t>The complete pseudocode of the DE procedure is given in Appendix </w:t>
      </w:r>
      <w:hyperlink w:anchor="app:de">
        <w:r w:rsidRPr="00B21484">
          <w:rPr>
            <w:rStyle w:val="Hyperlink"/>
            <w:rFonts w:ascii="Times New Roman" w:hAnsi="Times New Roman" w:cs="Times New Roman"/>
          </w:rPr>
          <w:t>7</w:t>
        </w:r>
      </w:hyperlink>
      <w:r w:rsidRPr="00B21484">
        <w:rPr>
          <w:rFonts w:ascii="Times New Roman" w:hAnsi="Times New Roman" w:cs="Times New Roman"/>
        </w:rPr>
        <w:t xml:space="preserve">. Each evaluation of the objective function </w:t>
      </w:r>
      <m:oMath>
        <m:r>
          <w:rPr>
            <w:rFonts w:ascii="Cambria Math" w:hAnsi="Cambria Math" w:cs="Times New Roman"/>
          </w:rPr>
          <m:t>eLER</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oMath>
      <w:r w:rsidRPr="00B21484">
        <w:rPr>
          <w:rFonts w:ascii="Times New Roman" w:hAnsi="Times New Roman" w:cs="Times New Roman"/>
        </w:rPr>
        <w:t xml:space="preserve"> runs the full six-model pipeline — solar geometry, PV model, crop yield, ET reduction, AD model, and eLER assembly — on the 8760-hour TMY dataset for the corresponding site. At </w:t>
      </w:r>
      <m:oMath>
        <m:r>
          <w:rPr>
            <w:rFonts w:ascii="Cambria Math" w:hAnsi="Cambria Math" w:cs="Times New Roman"/>
          </w:rPr>
          <m:t>NP</m:t>
        </m:r>
        <m:r>
          <m:rPr>
            <m:sty m:val="p"/>
          </m:rPr>
          <w:rPr>
            <w:rFonts w:ascii="Cambria Math" w:hAnsi="Cambria Math" w:cs="Times New Roman"/>
          </w:rPr>
          <m:t>=</m:t>
        </m:r>
        <m:r>
          <w:rPr>
            <w:rFonts w:ascii="Cambria Math" w:hAnsi="Cambria Math" w:cs="Times New Roman"/>
          </w:rPr>
          <m:t>90</m:t>
        </m:r>
      </m:oMath>
      <w:r w:rsidRPr="00B21484">
        <w:rPr>
          <w:rFonts w:ascii="Times New Roman" w:hAnsi="Times New Roman" w:cs="Times New Roman"/>
        </w:rPr>
        <w:t xml:space="preserve"> individuals and </w:t>
      </w:r>
      <m:oMath>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50</m:t>
        </m:r>
      </m:oMath>
      <w:r w:rsidRPr="00B21484">
        <w:rPr>
          <w:rFonts w:ascii="Times New Roman" w:hAnsi="Times New Roman" w:cs="Times New Roman"/>
        </w:rPr>
        <w:t xml:space="preserve"> generations, each site requires </w:t>
      </w:r>
      <m:oMath>
        <m:r>
          <w:rPr>
            <w:rFonts w:ascii="Cambria Math" w:hAnsi="Cambria Math" w:cs="Times New Roman"/>
          </w:rPr>
          <m:t>90</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4500</m:t>
        </m:r>
      </m:oMath>
      <w:r w:rsidRPr="00B21484">
        <w:rPr>
          <w:rFonts w:ascii="Times New Roman" w:hAnsi="Times New Roman" w:cs="Times New Roman"/>
        </w:rPr>
        <w:t xml:space="preserve"> full pipeline evaluations, converging in 102–172 seconds on a standard desktop CPU.</w:t>
      </w:r>
    </w:p>
    <w:p w14:paraId="1B9AFABE" w14:textId="77777777" w:rsidR="00807B7E" w:rsidRPr="00807B7E" w:rsidRDefault="00807B7E" w:rsidP="00807B7E">
      <w:pPr>
        <w:pStyle w:val="BodyText"/>
      </w:pPr>
    </w:p>
    <w:p w14:paraId="2DF4C47C" w14:textId="23974A96" w:rsidR="007C7469" w:rsidRPr="00807B7E" w:rsidRDefault="00807B7E" w:rsidP="00B21484">
      <w:pPr>
        <w:pStyle w:val="Heading3"/>
        <w:spacing w:line="360" w:lineRule="auto"/>
        <w:jc w:val="both"/>
        <w:rPr>
          <w:rFonts w:ascii="Times New Roman" w:hAnsi="Times New Roman" w:cs="Times New Roman"/>
          <w:b/>
          <w:bCs/>
          <w:color w:val="auto"/>
        </w:rPr>
      </w:pPr>
      <w:bookmarkStart w:id="40" w:name="sec:boundaryconv"/>
      <w:bookmarkEnd w:id="38"/>
      <w:r>
        <w:rPr>
          <w:rFonts w:ascii="Times New Roman" w:hAnsi="Times New Roman" w:cs="Times New Roman"/>
          <w:b/>
          <w:bCs/>
          <w:color w:val="auto"/>
        </w:rPr>
        <w:t xml:space="preserve">3.9.2 </w:t>
      </w:r>
      <w:r w:rsidR="006C71BE" w:rsidRPr="00807B7E">
        <w:rPr>
          <w:rFonts w:ascii="Times New Roman" w:hAnsi="Times New Roman" w:cs="Times New Roman"/>
          <w:b/>
          <w:bCs/>
          <w:color w:val="auto"/>
        </w:rPr>
        <w:t>Boundary Convergence</w:t>
      </w:r>
    </w:p>
    <w:p w14:paraId="2DF4C47D" w14:textId="15A21AFF" w:rsidR="007C7469" w:rsidRPr="00B21484" w:rsidRDefault="006C71BE" w:rsidP="00807B7E">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At all four sites, the optimizer converges to the lower bounds of row spacing (</w:t>
      </w:r>
      <m:oMath>
        <m:sSubSup>
          <m:sSubSupPr>
            <m:ctrlPr>
              <w:rPr>
                <w:rFonts w:ascii="Cambria Math" w:hAnsi="Cambria Math" w:cs="Times New Roman"/>
              </w:rPr>
            </m:ctrlPr>
          </m:sSubSupPr>
          <m:e>
            <m:r>
              <w:rPr>
                <w:rFonts w:ascii="Cambria Math" w:hAnsi="Cambria Math" w:cs="Times New Roman"/>
              </w:rPr>
              <m:t>d</m:t>
            </m:r>
          </m:e>
          <m:sub>
            <m:r>
              <m:rPr>
                <m:nor/>
              </m:rPr>
              <w:rPr>
                <w:rFonts w:ascii="Times New Roman" w:hAnsi="Times New Roman" w:cs="Times New Roman"/>
              </w:rPr>
              <m:t>row</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3.03 m</m:t>
        </m:r>
      </m:oMath>
      <w:r w:rsidRPr="00B21484">
        <w:rPr>
          <w:rFonts w:ascii="Times New Roman" w:hAnsi="Times New Roman" w:cs="Times New Roman"/>
        </w:rPr>
        <w:t>, constrained by the inter-row clearance condition) and module height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m</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1.50 m</m:t>
        </m:r>
      </m:oMath>
      <w:r w:rsidRPr="00B21484">
        <w:rPr>
          <w:rFonts w:ascii="Times New Roman" w:hAnsi="Times New Roman" w:cs="Times New Roman"/>
        </w:rPr>
        <w:t>, the specified lower bound). This boundary convergence is a structural result: the eLER landscape reaches its optimum at the physical constraint boundary, where maximum panel density simultaneously maximises PV output and reduces the open-field PAR integral denominator (Equation </w:t>
      </w:r>
      <w:r w:rsidR="00A105FC">
        <w:t>17</w:t>
      </w:r>
      <w:r w:rsidRPr="00B21484">
        <w:rPr>
          <w:rFonts w:ascii="Times New Roman" w:hAnsi="Times New Roman" w:cs="Times New Roman"/>
        </w:rPr>
        <w:t xml:space="preserve">). The L-BFGS-B polishing step confirms that no interior local maximum exists in the </w:t>
      </w:r>
      <w:proofErr w:type="spellStart"/>
      <w:r w:rsidRPr="00B21484">
        <w:rPr>
          <w:rFonts w:ascii="Times New Roman" w:hAnsi="Times New Roman" w:cs="Times New Roman"/>
        </w:rPr>
        <w:t>neighbourhood</w:t>
      </w:r>
      <w:proofErr w:type="spellEnd"/>
      <w:r w:rsidRPr="00B21484">
        <w:rPr>
          <w:rFonts w:ascii="Times New Roman" w:hAnsi="Times New Roman" w:cs="Times New Roman"/>
        </w:rPr>
        <w:t xml:space="preserve"> of the boundary solution. The eLER penalty associated with any mechanical access requirement beyond the minimum clearance is quantified in the sensitivity analysis of Section </w:t>
      </w:r>
      <w:hyperlink w:anchor="sec:discussion">
        <w:r w:rsidRPr="00B21484">
          <w:rPr>
            <w:rStyle w:val="Hyperlink"/>
            <w:rFonts w:ascii="Times New Roman" w:hAnsi="Times New Roman" w:cs="Times New Roman"/>
          </w:rPr>
          <w:t>5</w:t>
        </w:r>
      </w:hyperlink>
      <w:r w:rsidRPr="00B21484">
        <w:rPr>
          <w:rFonts w:ascii="Times New Roman" w:hAnsi="Times New Roman" w:cs="Times New Roman"/>
        </w:rPr>
        <w:t>.</w:t>
      </w:r>
    </w:p>
    <w:p w14:paraId="2DF4C47E" w14:textId="428D977A" w:rsidR="007C7469" w:rsidRPr="00831AED" w:rsidRDefault="000E7A03" w:rsidP="00B21484">
      <w:pPr>
        <w:pStyle w:val="Heading3"/>
        <w:spacing w:line="360" w:lineRule="auto"/>
        <w:jc w:val="both"/>
        <w:rPr>
          <w:rFonts w:ascii="Times New Roman" w:hAnsi="Times New Roman" w:cs="Times New Roman"/>
          <w:b/>
          <w:bCs/>
          <w:color w:val="auto"/>
          <w:lang w:val="fr-FR"/>
        </w:rPr>
      </w:pPr>
      <w:bookmarkStart w:id="41" w:name="multi-objective-extension-nsga-ii"/>
      <w:bookmarkEnd w:id="40"/>
      <w:r>
        <w:rPr>
          <w:rFonts w:ascii="Times New Roman" w:hAnsi="Times New Roman" w:cs="Times New Roman"/>
          <w:b/>
          <w:bCs/>
          <w:color w:val="auto"/>
          <w:lang w:val="fr-FR"/>
        </w:rPr>
        <w:lastRenderedPageBreak/>
        <w:t xml:space="preserve">3.9.3 </w:t>
      </w:r>
      <w:r w:rsidR="006C71BE" w:rsidRPr="00831AED">
        <w:rPr>
          <w:rFonts w:ascii="Times New Roman" w:hAnsi="Times New Roman" w:cs="Times New Roman"/>
          <w:b/>
          <w:bCs/>
          <w:color w:val="auto"/>
          <w:lang w:val="fr-FR"/>
        </w:rPr>
        <w:t>Multi-Objective Extension (NSGA-II)</w:t>
      </w:r>
    </w:p>
    <w:p w14:paraId="2DF4C47F" w14:textId="4B1BF8B7" w:rsidR="007C7469" w:rsidRDefault="006C71BE" w:rsidP="003563FA">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For the water trade-off analysis, the scalar eLER objective is replaced by a bi-objective problem: simultaneously </w:t>
      </w:r>
      <w:r w:rsidR="000E7A03" w:rsidRPr="00B21484">
        <w:rPr>
          <w:rFonts w:ascii="Times New Roman" w:hAnsi="Times New Roman" w:cs="Times New Roman"/>
        </w:rPr>
        <w:t>maximize</w:t>
      </w:r>
      <w:r w:rsidRPr="00B21484">
        <w:rPr>
          <w:rFonts w:ascii="Times New Roman" w:hAnsi="Times New Roman" w:cs="Times New Roman"/>
        </w:rPr>
        <w:t xml:space="preserve"> </w:t>
      </w:r>
      <m:oMath>
        <m:r>
          <w:rPr>
            <w:rFonts w:ascii="Cambria Math" w:hAnsi="Cambria Math" w:cs="Times New Roman"/>
          </w:rPr>
          <m:t>eLER</m:t>
        </m:r>
      </m:oMath>
      <w:r w:rsidRPr="00B21484">
        <w:rPr>
          <w:rFonts w:ascii="Times New Roman" w:hAnsi="Times New Roman" w:cs="Times New Roman"/>
        </w:rPr>
        <w:t xml:space="preserve">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B21484">
        <w:rPr>
          <w:rFonts w:ascii="Times New Roman" w:hAnsi="Times New Roman" w:cs="Times New Roman"/>
        </w:rPr>
        <w:t xml:space="preserve"> (Equation </w:t>
      </w:r>
      <w:r w:rsidR="000E7A03">
        <w:t>20</w:t>
      </w:r>
      <w:r w:rsidRPr="00B21484">
        <w:rPr>
          <w:rFonts w:ascii="Times New Roman" w:hAnsi="Times New Roman" w:cs="Times New Roman"/>
        </w:rPr>
        <w:t xml:space="preserve">). This is solved using NSGA-II </w:t>
      </w:r>
      <w:r w:rsidR="00354198" w:rsidRPr="00354198">
        <w:rPr>
          <w:rFonts w:ascii="Times New Roman" w:hAnsi="Times New Roman" w:cs="Times New Roman"/>
        </w:rPr>
        <w:t>[Blank and Deb, 2020] with</w:t>
      </w:r>
      <w:r w:rsidRPr="00B21484">
        <w:rPr>
          <w:rFonts w:ascii="Times New Roman" w:hAnsi="Times New Roman" w:cs="Times New Roman"/>
        </w:rPr>
        <w:t xml:space="preserve">50 solutions and 80 generations implemented via the </w:t>
      </w:r>
      <w:r w:rsidRPr="00B21484">
        <w:rPr>
          <w:rStyle w:val="VerbatimChar"/>
          <w:rFonts w:ascii="Times New Roman" w:hAnsi="Times New Roman" w:cs="Times New Roman"/>
          <w:sz w:val="24"/>
        </w:rPr>
        <w:t>pymoo</w:t>
      </w:r>
      <w:r w:rsidRPr="00B21484">
        <w:rPr>
          <w:rFonts w:ascii="Times New Roman" w:hAnsi="Times New Roman" w:cs="Times New Roman"/>
        </w:rPr>
        <w:t xml:space="preserve"> </w:t>
      </w:r>
      <w:r w:rsidR="003563FA" w:rsidRPr="003563FA">
        <w:rPr>
          <w:rFonts w:ascii="Times New Roman" w:hAnsi="Times New Roman" w:cs="Times New Roman"/>
        </w:rPr>
        <w:t>library [Blank and Deb, 2020]</w:t>
      </w:r>
      <w:r w:rsidRPr="00B21484">
        <w:rPr>
          <w:rFonts w:ascii="Times New Roman" w:hAnsi="Times New Roman" w:cs="Times New Roman"/>
        </w:rPr>
        <w:t>. The bi-objective Pareto front provides the decision-maker with explicit trade-off information between land productivity and water conservation, enabling context-specific design choices for water-stressed smallholder systems.</w:t>
      </w:r>
    </w:p>
    <w:p w14:paraId="0B215B07" w14:textId="77777777" w:rsidR="003563FA" w:rsidRPr="003563FA" w:rsidRDefault="003563FA" w:rsidP="003563FA">
      <w:pPr>
        <w:pStyle w:val="BodyText"/>
      </w:pPr>
    </w:p>
    <w:p w14:paraId="2DF4C480" w14:textId="28ACFF09" w:rsidR="007C7469" w:rsidRPr="003563FA" w:rsidRDefault="003563FA" w:rsidP="00B21484">
      <w:pPr>
        <w:pStyle w:val="Heading2"/>
        <w:spacing w:line="360" w:lineRule="auto"/>
        <w:jc w:val="both"/>
        <w:rPr>
          <w:rFonts w:ascii="Times New Roman" w:hAnsi="Times New Roman" w:cs="Times New Roman"/>
          <w:b/>
          <w:bCs/>
          <w:color w:val="auto"/>
          <w:sz w:val="28"/>
          <w:szCs w:val="28"/>
        </w:rPr>
      </w:pPr>
      <w:bookmarkStart w:id="42" w:name="sec:scenarios"/>
      <w:bookmarkEnd w:id="37"/>
      <w:bookmarkEnd w:id="41"/>
      <w:r>
        <w:rPr>
          <w:rFonts w:ascii="Times New Roman" w:hAnsi="Times New Roman" w:cs="Times New Roman"/>
          <w:b/>
          <w:bCs/>
          <w:color w:val="auto"/>
          <w:sz w:val="28"/>
          <w:szCs w:val="28"/>
        </w:rPr>
        <w:t xml:space="preserve">3.10 </w:t>
      </w:r>
      <w:r w:rsidR="006C71BE" w:rsidRPr="003563FA">
        <w:rPr>
          <w:rFonts w:ascii="Times New Roman" w:hAnsi="Times New Roman" w:cs="Times New Roman"/>
          <w:b/>
          <w:bCs/>
          <w:color w:val="auto"/>
          <w:sz w:val="28"/>
          <w:szCs w:val="28"/>
        </w:rPr>
        <w:t>AD Valorization Scenarios</w:t>
      </w:r>
    </w:p>
    <w:p w14:paraId="2DF4C482" w14:textId="680A4A6D" w:rsidR="007C7469" w:rsidRPr="00B21484" w:rsidRDefault="006C71BE" w:rsidP="007C00C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Seven economic scenarios (S0–S6) are evaluated to quantify the sensitivity of project economics to biogas valorization strategy and carbon market participation (Table </w:t>
      </w:r>
      <w:hyperlink w:anchor="tab:scenarios">
        <w:r w:rsidRPr="00B21484">
          <w:rPr>
            <w:rStyle w:val="Hyperlink"/>
            <w:rFonts w:ascii="Times New Roman" w:hAnsi="Times New Roman" w:cs="Times New Roman"/>
          </w:rPr>
          <w:t>6</w:t>
        </w:r>
      </w:hyperlink>
      <w:r w:rsidRPr="00B21484">
        <w:rPr>
          <w:rFonts w:ascii="Times New Roman" w:hAnsi="Times New Roman" w:cs="Times New Roman"/>
        </w:rPr>
        <w:t>). All scenarios share the same optimized APV–AD design (</w:t>
      </w:r>
      <m:oMath>
        <m:sSup>
          <m:sSupPr>
            <m:ctrlPr>
              <w:rPr>
                <w:rFonts w:ascii="Cambria Math" w:hAnsi="Cambria Math" w:cs="Times New Roman"/>
              </w:rPr>
            </m:ctrlPr>
          </m:sSupPr>
          <m:e>
            <m:r>
              <m:rPr>
                <m:sty m:val="bi"/>
              </m:rPr>
              <w:rPr>
                <w:rFonts w:ascii="Cambria Math" w:hAnsi="Cambria Math" w:cs="Times New Roman"/>
              </w:rPr>
              <m:t>x</m:t>
            </m:r>
          </m:e>
          <m:sup>
            <m:r>
              <m:rPr>
                <m:sty m:val="p"/>
              </m:rPr>
              <w:rPr>
                <w:rFonts w:ascii="Cambria Math" w:hAnsi="Cambria Math" w:cs="Times New Roman"/>
              </w:rPr>
              <m:t>*</m:t>
            </m:r>
          </m:sup>
        </m:sSup>
      </m:oMath>
      <w:r w:rsidRPr="00B21484">
        <w:rPr>
          <w:rFonts w:ascii="Times New Roman" w:hAnsi="Times New Roman" w:cs="Times New Roman"/>
        </w:rPr>
        <w:t>) and differ only in biogas price, BMP multiplier, capture efficiency, or additional revenue streams. eLER is invariant across scenarios by construction, since it depends solely on physical outputs (</w:t>
      </w:r>
      <m:oMath>
        <m:sSub>
          <m:sSubPr>
            <m:ctrlPr>
              <w:rPr>
                <w:rFonts w:ascii="Cambria Math" w:hAnsi="Cambria Math" w:cs="Times New Roman"/>
              </w:rPr>
            </m:ctrlPr>
          </m:sSubPr>
          <m:e>
            <m:r>
              <w:rPr>
                <w:rFonts w:ascii="Cambria Math" w:hAnsi="Cambria Math" w:cs="Times New Roman"/>
              </w:rPr>
              <m:t>E</m:t>
            </m:r>
          </m:e>
          <m:sub>
            <w:proofErr w:type="gramStart"/>
            <m:r>
              <m:rPr>
                <m:nor/>
              </m:rPr>
              <w:rPr>
                <w:rFonts w:ascii="Times New Roman" w:hAnsi="Times New Roman" w:cs="Times New Roman"/>
              </w:rPr>
              <m:t>PV,sold</m:t>
            </m:r>
            <w:proofErr w:type="gramEnd"/>
          </m:sub>
        </m:sSub>
      </m:oMath>
      <w:r w:rsidRPr="00B2148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crop</m:t>
            </m:r>
          </m:sub>
        </m:sSub>
      </m:oMath>
      <w:r w:rsidRPr="00B2148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oMath>
      <w:r w:rsidRPr="00B21484">
        <w:rPr>
          <w:rFonts w:ascii="Times New Roman" w:hAnsi="Times New Roman" w:cs="Times New Roman"/>
        </w:rPr>
        <w:t>) and not on market prices.</w:t>
      </w:r>
      <w:bookmarkStart w:id="43" w:name="tab:scenarios"/>
    </w:p>
    <w:p w14:paraId="698B60CD" w14:textId="5E71D83E" w:rsidR="009D1AEC" w:rsidRPr="009D1AEC" w:rsidRDefault="009D1AEC" w:rsidP="007C00C4">
      <w:pPr>
        <w:pStyle w:val="Caption"/>
        <w:keepNext/>
        <w:jc w:val="center"/>
        <w:rPr>
          <w:rFonts w:ascii="Times New Roman" w:hAnsi="Times New Roman" w:cs="Times New Roman"/>
          <w:i w:val="0"/>
          <w:sz w:val="20"/>
          <w:szCs w:val="20"/>
        </w:rPr>
      </w:pPr>
      <w:r w:rsidRPr="009D1AEC">
        <w:rPr>
          <w:rFonts w:ascii="Times New Roman" w:hAnsi="Times New Roman" w:cs="Times New Roman"/>
          <w:i w:val="0"/>
          <w:sz w:val="20"/>
          <w:szCs w:val="20"/>
        </w:rPr>
        <w:t xml:space="preserve">Table </w:t>
      </w:r>
      <w:r w:rsidRPr="009D1AEC">
        <w:rPr>
          <w:rFonts w:ascii="Times New Roman" w:hAnsi="Times New Roman" w:cs="Times New Roman"/>
          <w:i w:val="0"/>
          <w:sz w:val="20"/>
          <w:szCs w:val="20"/>
        </w:rPr>
        <w:fldChar w:fldCharType="begin"/>
      </w:r>
      <w:r w:rsidRPr="009D1AEC">
        <w:rPr>
          <w:rFonts w:ascii="Times New Roman" w:hAnsi="Times New Roman" w:cs="Times New Roman"/>
          <w:i w:val="0"/>
          <w:sz w:val="20"/>
          <w:szCs w:val="20"/>
        </w:rPr>
        <w:instrText xml:space="preserve"> SEQ Table \* ARABIC </w:instrText>
      </w:r>
      <w:r w:rsidRPr="009D1AEC">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6</w:t>
      </w:r>
      <w:r w:rsidRPr="009D1AEC">
        <w:rPr>
          <w:rFonts w:ascii="Times New Roman" w:hAnsi="Times New Roman" w:cs="Times New Roman"/>
          <w:i w:val="0"/>
          <w:sz w:val="20"/>
          <w:szCs w:val="20"/>
        </w:rPr>
        <w:fldChar w:fldCharType="end"/>
      </w:r>
      <w:r w:rsidRPr="009D1AEC">
        <w:rPr>
          <w:rFonts w:ascii="Times New Roman" w:hAnsi="Times New Roman" w:cs="Times New Roman"/>
          <w:i w:val="0"/>
          <w:sz w:val="20"/>
          <w:szCs w:val="20"/>
        </w:rPr>
        <w:t xml:space="preserve"> : AD valorization scenarios S0–S6. All scenarios use the same optimized design x^*. eLER is identical across scenarios; only revenue structure changes.</w:t>
      </w:r>
    </w:p>
    <w:tbl>
      <w:tblPr>
        <w:tblStyle w:val="Table"/>
        <w:tblW w:w="8215" w:type="dxa"/>
        <w:jc w:val="center"/>
        <w:tblLook w:val="0020" w:firstRow="1" w:lastRow="0" w:firstColumn="0" w:lastColumn="0" w:noHBand="0" w:noVBand="0"/>
      </w:tblPr>
      <w:tblGrid>
        <w:gridCol w:w="1082"/>
        <w:gridCol w:w="4243"/>
        <w:gridCol w:w="2890"/>
      </w:tblGrid>
      <w:tr w:rsidR="007C7469" w:rsidRPr="007558D0" w14:paraId="2DF4C486" w14:textId="77777777" w:rsidTr="00986959">
        <w:trPr>
          <w:cnfStyle w:val="100000000000" w:firstRow="1" w:lastRow="0" w:firstColumn="0" w:lastColumn="0" w:oddVBand="0" w:evenVBand="0" w:oddHBand="0" w:evenHBand="0" w:firstRowFirstColumn="0" w:firstRowLastColumn="0" w:lastRowFirstColumn="0" w:lastRowLastColumn="0"/>
          <w:trHeight w:val="540"/>
          <w:tblHeader/>
          <w:jc w:val="center"/>
        </w:trPr>
        <w:tc>
          <w:tcPr>
            <w:tcW w:w="0" w:type="auto"/>
            <w:tcBorders>
              <w:top w:val="single" w:sz="12" w:space="0" w:color="auto"/>
            </w:tcBorders>
            <w:vAlign w:val="center"/>
          </w:tcPr>
          <w:p w14:paraId="2DF4C483"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b/>
                <w:bCs/>
                <w:sz w:val="20"/>
                <w:szCs w:val="20"/>
              </w:rPr>
              <w:t>Scenario</w:t>
            </w:r>
          </w:p>
        </w:tc>
        <w:tc>
          <w:tcPr>
            <w:tcW w:w="0" w:type="auto"/>
            <w:tcBorders>
              <w:top w:val="single" w:sz="12" w:space="0" w:color="auto"/>
            </w:tcBorders>
            <w:vAlign w:val="center"/>
          </w:tcPr>
          <w:p w14:paraId="2DF4C484"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b/>
                <w:bCs/>
                <w:sz w:val="20"/>
                <w:szCs w:val="20"/>
              </w:rPr>
              <w:t>Description</w:t>
            </w:r>
          </w:p>
        </w:tc>
        <w:tc>
          <w:tcPr>
            <w:tcW w:w="0" w:type="auto"/>
            <w:tcBorders>
              <w:top w:val="single" w:sz="12" w:space="0" w:color="auto"/>
            </w:tcBorders>
            <w:vAlign w:val="center"/>
          </w:tcPr>
          <w:p w14:paraId="2DF4C485"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b/>
                <w:bCs/>
                <w:sz w:val="20"/>
                <w:szCs w:val="20"/>
              </w:rPr>
              <w:t>Key modification</w:t>
            </w:r>
          </w:p>
        </w:tc>
      </w:tr>
      <w:tr w:rsidR="007C7469" w:rsidRPr="007558D0" w14:paraId="2DF4C48A" w14:textId="77777777" w:rsidTr="00D13B77">
        <w:trPr>
          <w:trHeight w:val="571"/>
          <w:jc w:val="center"/>
        </w:trPr>
        <w:tc>
          <w:tcPr>
            <w:tcW w:w="0" w:type="auto"/>
            <w:vAlign w:val="center"/>
          </w:tcPr>
          <w:p w14:paraId="2DF4C487"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S0</w:t>
            </w:r>
          </w:p>
        </w:tc>
        <w:tc>
          <w:tcPr>
            <w:tcW w:w="0" w:type="auto"/>
            <w:vAlign w:val="center"/>
          </w:tcPr>
          <w:p w14:paraId="2DF4C488"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Baseline: mono-digestion, 100% grid export</w:t>
            </w:r>
          </w:p>
        </w:tc>
        <w:tc>
          <w:tcPr>
            <w:tcW w:w="0" w:type="auto"/>
            <w:vAlign w:val="center"/>
          </w:tcPr>
          <w:p w14:paraId="2DF4C489" w14:textId="77777777" w:rsidR="007C7469" w:rsidRPr="007558D0" w:rsidRDefault="006C71BE" w:rsidP="00D13B77">
            <w:pPr>
              <w:pStyle w:val="Compact"/>
              <w:spacing w:line="360" w:lineRule="auto"/>
              <w:rPr>
                <w:rFonts w:ascii="Times New Roman" w:hAnsi="Times New Roman" w:cs="Times New Roman"/>
                <w:sz w:val="20"/>
                <w:szCs w:val="20"/>
              </w:rPr>
            </w:pPr>
            <m:oMath>
              <m:r>
                <w:rPr>
                  <w:rFonts w:ascii="Cambria Math" w:hAnsi="Cambria Math" w:cs="Times New Roman"/>
                  <w:sz w:val="20"/>
                  <w:szCs w:val="20"/>
                </w:rPr>
                <m:t>BM</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mult</m:t>
                  </m:r>
                </m:sub>
              </m:sSub>
              <m:r>
                <m:rPr>
                  <m:sty m:val="p"/>
                </m:rPr>
                <w:rPr>
                  <w:rFonts w:ascii="Cambria Math" w:hAnsi="Cambria Math" w:cs="Times New Roman"/>
                  <w:sz w:val="20"/>
                  <w:szCs w:val="20"/>
                </w:rPr>
                <m:t>=</m:t>
              </m:r>
              <m:r>
                <w:rPr>
                  <w:rFonts w:ascii="Cambria Math" w:hAnsi="Cambria Math" w:cs="Times New Roman"/>
                  <w:sz w:val="20"/>
                  <w:szCs w:val="20"/>
                </w:rPr>
                <m:t>1.00</m:t>
              </m:r>
            </m:oMath>
            <w:r w:rsidRPr="007558D0">
              <w:rPr>
                <w:rFonts w:ascii="Times New Roman" w:hAnsi="Times New Roman"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η</m:t>
                  </m:r>
                </m:e>
                <m:sub>
                  <m:r>
                    <m:rPr>
                      <m:nor/>
                    </m:rPr>
                    <w:rPr>
                      <w:rFonts w:ascii="Times New Roman" w:hAnsi="Times New Roman" w:cs="Times New Roman"/>
                      <w:sz w:val="20"/>
                      <w:szCs w:val="20"/>
                    </w:rPr>
                    <m:t>cap</m:t>
                  </m:r>
                </m:sub>
              </m:sSub>
              <m:r>
                <m:rPr>
                  <m:sty m:val="p"/>
                </m:rPr>
                <w:rPr>
                  <w:rFonts w:ascii="Cambria Math" w:hAnsi="Cambria Math" w:cs="Times New Roman"/>
                  <w:sz w:val="20"/>
                  <w:szCs w:val="20"/>
                </w:rPr>
                <m:t>=</m:t>
              </m:r>
              <m:r>
                <w:rPr>
                  <w:rFonts w:ascii="Cambria Math" w:hAnsi="Cambria Math" w:cs="Times New Roman"/>
                  <w:sz w:val="20"/>
                  <w:szCs w:val="20"/>
                </w:rPr>
                <m:t>1.00</m:t>
              </m:r>
            </m:oMath>
          </w:p>
        </w:tc>
      </w:tr>
      <w:tr w:rsidR="007C7469" w:rsidRPr="007558D0" w14:paraId="2DF4C48E" w14:textId="77777777" w:rsidTr="00D13B77">
        <w:trPr>
          <w:trHeight w:val="555"/>
          <w:jc w:val="center"/>
        </w:trPr>
        <w:tc>
          <w:tcPr>
            <w:tcW w:w="0" w:type="auto"/>
            <w:vAlign w:val="center"/>
          </w:tcPr>
          <w:p w14:paraId="2DF4C48B"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S1</w:t>
            </w:r>
          </w:p>
        </w:tc>
        <w:tc>
          <w:tcPr>
            <w:tcW w:w="0" w:type="auto"/>
            <w:vAlign w:val="center"/>
          </w:tcPr>
          <w:p w14:paraId="2DF4C48C"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 xml:space="preserve">Co-digestion: </w:t>
            </w:r>
            <m:oMath>
              <m:r>
                <m:rPr>
                  <m:sty m:val="p"/>
                </m:rPr>
                <w:rPr>
                  <w:rFonts w:ascii="Cambria Math" w:hAnsi="Cambria Math" w:cs="Times New Roman"/>
                  <w:sz w:val="20"/>
                  <w:szCs w:val="20"/>
                </w:rPr>
                <m:t>+</m:t>
              </m:r>
            </m:oMath>
            <w:r w:rsidRPr="007558D0">
              <w:rPr>
                <w:rFonts w:ascii="Times New Roman" w:hAnsi="Times New Roman" w:cs="Times New Roman"/>
                <w:sz w:val="20"/>
                <w:szCs w:val="20"/>
              </w:rPr>
              <w:t>30% cattle manure</w:t>
            </w:r>
          </w:p>
        </w:tc>
        <w:tc>
          <w:tcPr>
            <w:tcW w:w="0" w:type="auto"/>
            <w:vAlign w:val="center"/>
          </w:tcPr>
          <w:p w14:paraId="2DF4C48D" w14:textId="77777777" w:rsidR="007C7469" w:rsidRPr="007558D0" w:rsidRDefault="006C71BE" w:rsidP="00D13B77">
            <w:pPr>
              <w:pStyle w:val="Compact"/>
              <w:spacing w:line="360" w:lineRule="auto"/>
              <w:rPr>
                <w:rFonts w:ascii="Times New Roman" w:hAnsi="Times New Roman" w:cs="Times New Roman"/>
                <w:sz w:val="20"/>
                <w:szCs w:val="20"/>
              </w:rPr>
            </w:pPr>
            <m:oMathPara>
              <m:oMath>
                <m:r>
                  <w:rPr>
                    <w:rFonts w:ascii="Cambria Math" w:hAnsi="Cambria Math" w:cs="Times New Roman"/>
                    <w:sz w:val="20"/>
                    <w:szCs w:val="20"/>
                  </w:rPr>
                  <m:t>BM</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mult</m:t>
                    </m:r>
                  </m:sub>
                </m:sSub>
                <m:r>
                  <m:rPr>
                    <m:sty m:val="p"/>
                  </m:rPr>
                  <w:rPr>
                    <w:rFonts w:ascii="Cambria Math" w:hAnsi="Cambria Math" w:cs="Times New Roman"/>
                    <w:sz w:val="20"/>
                    <w:szCs w:val="20"/>
                  </w:rPr>
                  <m:t>=</m:t>
                </m:r>
                <m:r>
                  <w:rPr>
                    <w:rFonts w:ascii="Cambria Math" w:hAnsi="Cambria Math" w:cs="Times New Roman"/>
                    <w:sz w:val="20"/>
                    <w:szCs w:val="20"/>
                  </w:rPr>
                  <m:t>1.15</m:t>
                </m:r>
              </m:oMath>
            </m:oMathPara>
          </w:p>
        </w:tc>
      </w:tr>
      <w:tr w:rsidR="007C7469" w:rsidRPr="007558D0" w14:paraId="2DF4C492" w14:textId="77777777" w:rsidTr="00D13B77">
        <w:trPr>
          <w:trHeight w:val="571"/>
          <w:jc w:val="center"/>
        </w:trPr>
        <w:tc>
          <w:tcPr>
            <w:tcW w:w="0" w:type="auto"/>
            <w:vAlign w:val="center"/>
          </w:tcPr>
          <w:p w14:paraId="2DF4C48F"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S2</w:t>
            </w:r>
          </w:p>
        </w:tc>
        <w:tc>
          <w:tcPr>
            <w:tcW w:w="0" w:type="auto"/>
            <w:vAlign w:val="center"/>
          </w:tcPr>
          <w:p w14:paraId="2DF4C490"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Sub-optimal CH</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4</m:t>
                  </m:r>
                </m:sub>
              </m:sSub>
            </m:oMath>
            <w:r w:rsidRPr="007558D0">
              <w:rPr>
                <w:rFonts w:ascii="Times New Roman" w:hAnsi="Times New Roman" w:cs="Times New Roman"/>
                <w:sz w:val="20"/>
                <w:szCs w:val="20"/>
              </w:rPr>
              <w:t xml:space="preserve"> capture (85%)</w:t>
            </w:r>
          </w:p>
        </w:tc>
        <w:tc>
          <w:tcPr>
            <w:tcW w:w="0" w:type="auto"/>
            <w:vAlign w:val="center"/>
          </w:tcPr>
          <w:p w14:paraId="2DF4C491" w14:textId="77777777" w:rsidR="007C7469" w:rsidRPr="007558D0" w:rsidRDefault="00CD5A76" w:rsidP="00D13B77">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η</m:t>
                    </m:r>
                  </m:e>
                  <m:sub>
                    <m:r>
                      <m:rPr>
                        <m:nor/>
                      </m:rPr>
                      <w:rPr>
                        <w:rFonts w:ascii="Times New Roman" w:hAnsi="Times New Roman" w:cs="Times New Roman"/>
                        <w:sz w:val="20"/>
                        <w:szCs w:val="20"/>
                      </w:rPr>
                      <m:t>cap</m:t>
                    </m:r>
                  </m:sub>
                </m:sSub>
                <m:r>
                  <m:rPr>
                    <m:sty m:val="p"/>
                  </m:rPr>
                  <w:rPr>
                    <w:rFonts w:ascii="Cambria Math" w:hAnsi="Cambria Math" w:cs="Times New Roman"/>
                    <w:sz w:val="20"/>
                    <w:szCs w:val="20"/>
                  </w:rPr>
                  <m:t>=</m:t>
                </m:r>
                <m:r>
                  <w:rPr>
                    <w:rFonts w:ascii="Cambria Math" w:hAnsi="Cambria Math" w:cs="Times New Roman"/>
                    <w:sz w:val="20"/>
                    <w:szCs w:val="20"/>
                  </w:rPr>
                  <m:t>0.85</m:t>
                </m:r>
              </m:oMath>
            </m:oMathPara>
          </w:p>
        </w:tc>
      </w:tr>
      <w:tr w:rsidR="007C7469" w:rsidRPr="007558D0" w14:paraId="2DF4C496" w14:textId="77777777" w:rsidTr="00D13B77">
        <w:trPr>
          <w:trHeight w:val="602"/>
          <w:jc w:val="center"/>
        </w:trPr>
        <w:tc>
          <w:tcPr>
            <w:tcW w:w="0" w:type="auto"/>
            <w:vAlign w:val="center"/>
          </w:tcPr>
          <w:p w14:paraId="2DF4C493"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S3</w:t>
            </w:r>
          </w:p>
        </w:tc>
        <w:tc>
          <w:tcPr>
            <w:tcW w:w="0" w:type="auto"/>
            <w:vAlign w:val="center"/>
          </w:tcPr>
          <w:p w14:paraId="2DF4C494"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LPG displacement (on-site use)</w:t>
            </w:r>
          </w:p>
        </w:tc>
        <w:tc>
          <w:tcPr>
            <w:tcW w:w="0" w:type="auto"/>
            <w:vAlign w:val="center"/>
          </w:tcPr>
          <w:p w14:paraId="2DF4C495" w14:textId="77777777" w:rsidR="007C7469" w:rsidRPr="007558D0" w:rsidRDefault="00CD5A76" w:rsidP="00D13B77">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bg</m:t>
                    </m:r>
                  </m:sub>
                </m:sSub>
                <m:r>
                  <m:rPr>
                    <m:sty m:val="p"/>
                  </m:rPr>
                  <w:rPr>
                    <w:rFonts w:ascii="Cambria Math" w:hAnsi="Cambria Math" w:cs="Times New Roman"/>
                    <w:sz w:val="20"/>
                    <w:szCs w:val="20"/>
                  </w:rPr>
                  <m:t>=$</m:t>
                </m:r>
                <m:r>
                  <w:rPr>
                    <w:rFonts w:ascii="Cambria Math" w:hAnsi="Cambria Math" w:cs="Times New Roman"/>
                    <w:sz w:val="20"/>
                    <w:szCs w:val="20"/>
                  </w:rPr>
                  <m:t>0.18 </m:t>
                </m:r>
                <m:sSup>
                  <m:sSupPr>
                    <m:ctrlPr>
                      <w:rPr>
                        <w:rFonts w:ascii="Cambria Math" w:hAnsi="Cambria Math" w:cs="Times New Roman"/>
                        <w:sz w:val="20"/>
                        <w:szCs w:val="20"/>
                      </w:rPr>
                    </m:ctrlPr>
                  </m:sSupPr>
                  <m:e>
                    <m:r>
                      <m:rPr>
                        <m:nor/>
                      </m:rPr>
                      <w:rPr>
                        <w:rFonts w:ascii="Times New Roman" w:hAnsi="Times New Roman" w:cs="Times New Roman"/>
                        <w:sz w:val="20"/>
                        <w:szCs w:val="20"/>
                      </w:rPr>
                      <m:t>kWh</m:t>
                    </m:r>
                  </m:e>
                  <m:sup>
                    <m:r>
                      <m:rPr>
                        <m:sty m:val="p"/>
                      </m:rPr>
                      <w:rPr>
                        <w:rFonts w:ascii="Cambria Math" w:hAnsi="Cambria Math" w:cs="Times New Roman"/>
                        <w:sz w:val="20"/>
                        <w:szCs w:val="20"/>
                      </w:rPr>
                      <m:t>-</m:t>
                    </m:r>
                    <m:r>
                      <w:rPr>
                        <w:rFonts w:ascii="Cambria Math" w:hAnsi="Cambria Math" w:cs="Times New Roman"/>
                        <w:sz w:val="20"/>
                        <w:szCs w:val="20"/>
                      </w:rPr>
                      <m:t>1</m:t>
                    </m:r>
                  </m:sup>
                </m:sSup>
              </m:oMath>
            </m:oMathPara>
          </w:p>
        </w:tc>
      </w:tr>
      <w:tr w:rsidR="007C7469" w:rsidRPr="007558D0" w14:paraId="2DF4C49A" w14:textId="77777777" w:rsidTr="00D13B77">
        <w:trPr>
          <w:trHeight w:val="571"/>
          <w:jc w:val="center"/>
        </w:trPr>
        <w:tc>
          <w:tcPr>
            <w:tcW w:w="0" w:type="auto"/>
            <w:vAlign w:val="center"/>
          </w:tcPr>
          <w:p w14:paraId="2DF4C497"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S4</w:t>
            </w:r>
          </w:p>
        </w:tc>
        <w:tc>
          <w:tcPr>
            <w:tcW w:w="0" w:type="auto"/>
            <w:vAlign w:val="center"/>
          </w:tcPr>
          <w:p w14:paraId="2DF4C498"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Digestate N–P–K credit</w:t>
            </w:r>
          </w:p>
        </w:tc>
        <w:tc>
          <w:tcPr>
            <w:tcW w:w="0" w:type="auto"/>
            <w:vAlign w:val="center"/>
          </w:tcPr>
          <w:p w14:paraId="2DF4C499"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 xml:space="preserve">N credit at </w:t>
            </w:r>
            <m:oMath>
              <m:r>
                <m:rPr>
                  <m:sty m:val="p"/>
                </m:rPr>
                <w:rPr>
                  <w:rFonts w:ascii="Cambria Math" w:hAnsi="Cambria Math" w:cs="Times New Roman"/>
                  <w:sz w:val="20"/>
                  <w:szCs w:val="20"/>
                </w:rPr>
                <m:t>$</m:t>
              </m:r>
              <m:r>
                <w:rPr>
                  <w:rFonts w:ascii="Cambria Math" w:hAnsi="Cambria Math" w:cs="Times New Roman"/>
                  <w:sz w:val="20"/>
                  <w:szCs w:val="20"/>
                </w:rPr>
                <m:t>1.20 </m:t>
              </m:r>
              <m:sSup>
                <m:sSupPr>
                  <m:ctrlPr>
                    <w:rPr>
                      <w:rFonts w:ascii="Cambria Math" w:hAnsi="Cambria Math" w:cs="Times New Roman"/>
                      <w:sz w:val="20"/>
                      <w:szCs w:val="20"/>
                    </w:rPr>
                  </m:ctrlPr>
                </m:sSupPr>
                <m:e>
                  <m:r>
                    <m:rPr>
                      <m:nor/>
                    </m:rPr>
                    <w:rPr>
                      <w:rFonts w:ascii="Times New Roman" w:hAnsi="Times New Roman" w:cs="Times New Roman"/>
                      <w:sz w:val="20"/>
                      <w:szCs w:val="20"/>
                    </w:rPr>
                    <m:t>kg</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7558D0">
              <w:rPr>
                <w:rFonts w:ascii="Times New Roman" w:hAnsi="Times New Roman" w:cs="Times New Roman"/>
                <w:sz w:val="20"/>
                <w:szCs w:val="20"/>
              </w:rPr>
              <w:t xml:space="preserve"> N</w:t>
            </w:r>
          </w:p>
        </w:tc>
      </w:tr>
      <w:tr w:rsidR="007C7469" w:rsidRPr="007558D0" w14:paraId="2DF4C49E" w14:textId="77777777" w:rsidTr="00D13B77">
        <w:trPr>
          <w:trHeight w:val="586"/>
          <w:jc w:val="center"/>
        </w:trPr>
        <w:tc>
          <w:tcPr>
            <w:tcW w:w="0" w:type="auto"/>
            <w:vAlign w:val="center"/>
          </w:tcPr>
          <w:p w14:paraId="2DF4C49B"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S5</w:t>
            </w:r>
          </w:p>
        </w:tc>
        <w:tc>
          <w:tcPr>
            <w:tcW w:w="0" w:type="auto"/>
            <w:vAlign w:val="center"/>
          </w:tcPr>
          <w:p w14:paraId="2DF4C49C"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Biomethane grid injection (EU premium)</w:t>
            </w:r>
          </w:p>
        </w:tc>
        <w:tc>
          <w:tcPr>
            <w:tcW w:w="0" w:type="auto"/>
            <w:vAlign w:val="center"/>
          </w:tcPr>
          <w:p w14:paraId="2DF4C49D" w14:textId="77777777" w:rsidR="007C7469" w:rsidRPr="007558D0" w:rsidRDefault="00CD5A76" w:rsidP="00D13B77">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bg</m:t>
                    </m:r>
                  </m:sub>
                </m:sSub>
                <m:r>
                  <m:rPr>
                    <m:sty m:val="p"/>
                  </m:rPr>
                  <w:rPr>
                    <w:rFonts w:ascii="Cambria Math" w:hAnsi="Cambria Math" w:cs="Times New Roman"/>
                    <w:sz w:val="20"/>
                    <w:szCs w:val="20"/>
                  </w:rPr>
                  <m:t>=</m:t>
                </m:r>
                <m:r>
                  <w:rPr>
                    <w:rFonts w:ascii="Cambria Math" w:hAnsi="Cambria Math" w:cs="Times New Roman"/>
                    <w:sz w:val="20"/>
                    <w:szCs w:val="20"/>
                  </w:rPr>
                  <m:t>5.5 </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elec</m:t>
                    </m:r>
                  </m:sub>
                </m:sSub>
              </m:oMath>
            </m:oMathPara>
          </w:p>
        </w:tc>
      </w:tr>
      <w:tr w:rsidR="007C7469" w:rsidRPr="007558D0" w14:paraId="2DF4C4A2" w14:textId="77777777" w:rsidTr="00986959">
        <w:trPr>
          <w:trHeight w:val="540"/>
          <w:jc w:val="center"/>
        </w:trPr>
        <w:tc>
          <w:tcPr>
            <w:tcW w:w="0" w:type="auto"/>
            <w:tcBorders>
              <w:bottom w:val="single" w:sz="12" w:space="0" w:color="auto"/>
            </w:tcBorders>
            <w:vAlign w:val="center"/>
          </w:tcPr>
          <w:p w14:paraId="2DF4C49F"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S6</w:t>
            </w:r>
          </w:p>
        </w:tc>
        <w:tc>
          <w:tcPr>
            <w:tcW w:w="0" w:type="auto"/>
            <w:tcBorders>
              <w:bottom w:val="single" w:sz="12" w:space="0" w:color="auto"/>
            </w:tcBorders>
            <w:vAlign w:val="center"/>
          </w:tcPr>
          <w:p w14:paraId="2DF4C4A0" w14:textId="77777777" w:rsidR="007C7469" w:rsidRPr="007558D0" w:rsidRDefault="006C71BE" w:rsidP="00D13B77">
            <w:pPr>
              <w:pStyle w:val="Compact"/>
              <w:spacing w:line="360" w:lineRule="auto"/>
              <w:rPr>
                <w:rFonts w:ascii="Times New Roman" w:hAnsi="Times New Roman" w:cs="Times New Roman"/>
                <w:sz w:val="20"/>
                <w:szCs w:val="20"/>
              </w:rPr>
            </w:pPr>
            <w:r w:rsidRPr="007558D0">
              <w:rPr>
                <w:rFonts w:ascii="Times New Roman" w:hAnsi="Times New Roman" w:cs="Times New Roman"/>
                <w:sz w:val="20"/>
                <w:szCs w:val="20"/>
              </w:rPr>
              <w:t>Carbon credit (voluntary market)</w:t>
            </w:r>
          </w:p>
        </w:tc>
        <w:tc>
          <w:tcPr>
            <w:tcW w:w="0" w:type="auto"/>
            <w:tcBorders>
              <w:bottom w:val="single" w:sz="12" w:space="0" w:color="auto"/>
            </w:tcBorders>
            <w:vAlign w:val="center"/>
          </w:tcPr>
          <w:p w14:paraId="2DF4C4A1" w14:textId="77777777" w:rsidR="007C7469" w:rsidRPr="007558D0" w:rsidRDefault="00CD5A76" w:rsidP="00D13B77">
            <w:pPr>
              <w:pStyle w:val="Compact"/>
              <w:spacing w:line="360" w:lineRule="auto"/>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oMath>
            <w:r w:rsidR="006C71BE" w:rsidRPr="007558D0">
              <w:rPr>
                <w:rFonts w:ascii="Times New Roman" w:hAnsi="Times New Roman" w:cs="Times New Roman"/>
                <w:sz w:val="20"/>
                <w:szCs w:val="20"/>
              </w:rPr>
              <w:t xml:space="preserve"> = site-specific ($/tCO</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006C71BE" w:rsidRPr="007558D0">
              <w:rPr>
                <w:rFonts w:ascii="Times New Roman" w:hAnsi="Times New Roman" w:cs="Times New Roman"/>
                <w:sz w:val="20"/>
                <w:szCs w:val="20"/>
              </w:rPr>
              <w:t>)</w:t>
            </w:r>
          </w:p>
        </w:tc>
      </w:tr>
    </w:tbl>
    <w:bookmarkEnd w:id="43"/>
    <w:p w14:paraId="2DF4C4A3" w14:textId="77777777"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lastRenderedPageBreak/>
        <w:t>Scenario S0</w:t>
      </w:r>
      <w:r w:rsidRPr="00B21484">
        <w:rPr>
          <w:rFonts w:ascii="Times New Roman" w:hAnsi="Times New Roman" w:cs="Times New Roman"/>
        </w:rPr>
        <w:t xml:space="preserve"> serves as the economic baseline: biogas is sold at the local grid biogas tariff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bg</m:t>
            </m:r>
          </m:sub>
        </m:sSub>
      </m:oMath>
      <w:r w:rsidRPr="00B21484">
        <w:rPr>
          <w:rFonts w:ascii="Times New Roman" w:hAnsi="Times New Roman" w:cs="Times New Roman"/>
        </w:rPr>
        <w:t xml:space="preserve"> (Table </w:t>
      </w:r>
      <w:hyperlink w:anchor="tab:crop">
        <w:r w:rsidRPr="00B21484">
          <w:rPr>
            <w:rStyle w:val="Hyperlink"/>
            <w:rFonts w:ascii="Times New Roman" w:hAnsi="Times New Roman" w:cs="Times New Roman"/>
          </w:rPr>
          <w:t>3</w:t>
        </w:r>
      </w:hyperlink>
      <w:r w:rsidRPr="00B21484">
        <w:rPr>
          <w:rFonts w:ascii="Times New Roman" w:hAnsi="Times New Roman" w:cs="Times New Roman"/>
        </w:rPr>
        <w:t xml:space="preserve">) and all PV electricity is exported to grid at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elec</m:t>
            </m:r>
          </m:sub>
        </m:sSub>
      </m:oMath>
      <w:r w:rsidRPr="00B21484">
        <w:rPr>
          <w:rFonts w:ascii="Times New Roman" w:hAnsi="Times New Roman" w:cs="Times New Roman"/>
        </w:rPr>
        <w:t xml:space="preserve"> after deducting the heating fraction </w:t>
      </w:r>
      <m:oMath>
        <m:sSub>
          <m:sSubPr>
            <m:ctrlPr>
              <w:rPr>
                <w:rFonts w:ascii="Cambria Math" w:hAnsi="Cambria Math" w:cs="Times New Roman"/>
              </w:rPr>
            </m:ctrlPr>
          </m:sSubPr>
          <m:e>
            <m:r>
              <w:rPr>
                <w:rFonts w:ascii="Cambria Math" w:hAnsi="Cambria Math" w:cs="Times New Roman"/>
              </w:rPr>
              <m:t>f</m:t>
            </m:r>
          </m:e>
          <m:sub>
            <w:proofErr w:type="gramStart"/>
            <m:r>
              <m:rPr>
                <m:nor/>
              </m:rPr>
              <w:rPr>
                <w:rFonts w:ascii="Times New Roman" w:hAnsi="Times New Roman" w:cs="Times New Roman"/>
              </w:rPr>
              <m:t>PV,heat</m:t>
            </m:r>
            <w:proofErr w:type="gramEnd"/>
          </m:sub>
        </m:sSub>
      </m:oMath>
      <w:r w:rsidRPr="00B21484">
        <w:rPr>
          <w:rFonts w:ascii="Times New Roman" w:hAnsi="Times New Roman" w:cs="Times New Roman"/>
        </w:rPr>
        <w:t>.</w:t>
      </w:r>
    </w:p>
    <w:p w14:paraId="2DF4C4A4" w14:textId="4D5DCE6D"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S1</w:t>
      </w:r>
      <w:r w:rsidRPr="00B21484">
        <w:rPr>
          <w:rFonts w:ascii="Times New Roman" w:hAnsi="Times New Roman" w:cs="Times New Roman"/>
        </w:rPr>
        <w:t xml:space="preserve"> models co-digestion with a 30% increase in cattle manure beyond the baseline co-substrate, raising BMP by 15% through improved C:N ratio and microbial </w:t>
      </w:r>
      <w:r w:rsidR="00824F0E" w:rsidRPr="00824F0E">
        <w:rPr>
          <w:rFonts w:ascii="Times New Roman" w:hAnsi="Times New Roman" w:cs="Times New Roman"/>
        </w:rPr>
        <w:t>diversity [Pilarski and Pilarska].</w:t>
      </w:r>
      <w:r w:rsidRPr="00B21484">
        <w:rPr>
          <w:rFonts w:ascii="Times New Roman" w:hAnsi="Times New Roman" w:cs="Times New Roman"/>
        </w:rPr>
        <w:t xml:space="preserve"> The additional manure input is assumed available at zero marginal cost from the same farm herd.</w:t>
      </w:r>
    </w:p>
    <w:p w14:paraId="2DF4C4A5" w14:textId="5DBB6B18"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S2</w:t>
      </w:r>
      <w:r w:rsidRPr="00B21484">
        <w:rPr>
          <w:rFonts w:ascii="Times New Roman" w:hAnsi="Times New Roman" w:cs="Times New Roman"/>
        </w:rPr>
        <w:t xml:space="preserve"> models sub-optimal biogas </w:t>
      </w:r>
      <w:proofErr w:type="gramStart"/>
      <w:r w:rsidR="006C658A" w:rsidRPr="00B21484">
        <w:rPr>
          <w:rFonts w:ascii="Times New Roman" w:hAnsi="Times New Roman" w:cs="Times New Roman"/>
        </w:rPr>
        <w:t>capture</w:t>
      </w:r>
      <w:proofErr w:type="gramEnd"/>
      <w:r w:rsidRPr="00B21484">
        <w:rPr>
          <w:rFonts w:ascii="Times New Roman" w:hAnsi="Times New Roman" w:cs="Times New Roman"/>
        </w:rPr>
        <w:t xml:space="preserve"> at 85% efficiency, representing a system with gas leakage, flaring, or insufficient gas storage. It provides a lower bound on the biogas revenue stream.</w:t>
      </w:r>
    </w:p>
    <w:p w14:paraId="2DF4C4A6" w14:textId="6DD6342A"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S3</w:t>
      </w:r>
      <w:r w:rsidRPr="00B21484">
        <w:rPr>
          <w:rFonts w:ascii="Times New Roman" w:hAnsi="Times New Roman" w:cs="Times New Roman"/>
        </w:rPr>
        <w:t xml:space="preserve"> models on-site LPG displacement, where biogas is used directly for cooking or process heat at a price parity of $0.18 kWh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the average LPG equivalent price in the four study </w:t>
      </w:r>
      <w:r w:rsidR="00122CAA" w:rsidRPr="00122CAA">
        <w:rPr>
          <w:rFonts w:ascii="Times New Roman" w:hAnsi="Times New Roman" w:cs="Times New Roman"/>
        </w:rPr>
        <w:t>regions [IEA, 2025]</w:t>
      </w:r>
      <w:r w:rsidRPr="00B21484">
        <w:rPr>
          <w:rFonts w:ascii="Times New Roman" w:hAnsi="Times New Roman" w:cs="Times New Roman"/>
        </w:rPr>
        <w:t>. This scenario is particularly relevant for Ouagadougou, where LPG import costs are high.</w:t>
      </w:r>
    </w:p>
    <w:p w14:paraId="2DF4C4A7" w14:textId="46422721"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S4</w:t>
      </w:r>
      <w:r w:rsidRPr="00B21484">
        <w:rPr>
          <w:rFonts w:ascii="Times New Roman" w:hAnsi="Times New Roman" w:cs="Times New Roman"/>
        </w:rPr>
        <w:t xml:space="preserve"> adds a digestate nitrogen credit of $1.20 kg</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 N, reflecting the avoided cost of equivalent synthetic urea fertilizer. Digestate N content is estimated as </w:t>
      </w:r>
      <m:oMath>
        <m:r>
          <w:rPr>
            <w:rFonts w:ascii="Cambria Math" w:hAnsi="Cambria Math" w:cs="Times New Roman"/>
          </w:rPr>
          <m:t>0.003 </m:t>
        </m:r>
        <m:r>
          <m:rPr>
            <m:nor/>
          </m:rPr>
          <w:rPr>
            <w:rFonts w:ascii="Times New Roman" w:hAnsi="Times New Roman" w:cs="Times New Roman"/>
          </w:rPr>
          <m:t>kg</m:t>
        </m:r>
        <m:r>
          <w:rPr>
            <w:rFonts w:ascii="Cambria Math" w:hAnsi="Cambria Math" w:cs="Times New Roman"/>
          </w:rPr>
          <m:t> </m:t>
        </m:r>
        <m:r>
          <m:rPr>
            <m:nor/>
          </m:rPr>
          <w:rPr>
            <w:rFonts w:ascii="Times New Roman" w:hAnsi="Times New Roman" w:cs="Times New Roman"/>
          </w:rPr>
          <m:t>N</m:t>
        </m:r>
        <m:r>
          <w:rPr>
            <w:rFonts w:ascii="Cambria Math" w:hAnsi="Cambria Math" w:cs="Times New Roman"/>
          </w:rPr>
          <m:t> </m:t>
        </m:r>
        <m:sSup>
          <m:sSupPr>
            <m:ctrlPr>
              <w:rPr>
                <w:rFonts w:ascii="Cambria Math" w:hAnsi="Cambria Math" w:cs="Times New Roman"/>
              </w:rPr>
            </m:ctrlPr>
          </m:sSupPr>
          <m:e>
            <m:r>
              <m:rPr>
                <m:nor/>
              </m:rPr>
              <w:rPr>
                <w:rFonts w:ascii="Times New Roman" w:hAnsi="Times New Roman" w:cs="Times New Roman"/>
              </w:rPr>
              <m:t>kg</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fresh </w:t>
      </w:r>
      <w:r w:rsidR="00F4553D" w:rsidRPr="00F4553D">
        <w:rPr>
          <w:rFonts w:ascii="Times New Roman" w:hAnsi="Times New Roman" w:cs="Times New Roman"/>
        </w:rPr>
        <w:t>residue [Lallement et al.]</w:t>
      </w:r>
      <w:r w:rsidRPr="00B21484">
        <w:rPr>
          <w:rFonts w:ascii="Times New Roman" w:hAnsi="Times New Roman" w:cs="Times New Roman"/>
        </w:rPr>
        <w:t>.</w:t>
      </w:r>
    </w:p>
    <w:p w14:paraId="2DF4C4A8" w14:textId="57568CE9"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S5</w:t>
      </w:r>
      <w:r w:rsidRPr="00B21484">
        <w:rPr>
          <w:rFonts w:ascii="Times New Roman" w:hAnsi="Times New Roman" w:cs="Times New Roman"/>
        </w:rPr>
        <w:t xml:space="preserve"> models biomethane grid injection under European EEG 2023 and RED III incentives, where the effective biomethane market price is </w:t>
      </w:r>
      <m:oMath>
        <m:r>
          <w:rPr>
            <w:rFonts w:ascii="Cambria Math" w:hAnsi="Cambria Math" w:cs="Times New Roman"/>
          </w:rPr>
          <m:t>5.5</m:t>
        </m:r>
        <m:r>
          <m:rPr>
            <m:sty m:val="p"/>
          </m:rPr>
          <w:rPr>
            <w:rFonts w:ascii="Cambria Math" w:hAnsi="Cambria Math" w:cs="Times New Roman"/>
          </w:rPr>
          <m:t>×</m:t>
        </m:r>
      </m:oMath>
      <w:r w:rsidRPr="00B21484">
        <w:rPr>
          <w:rFonts w:ascii="Times New Roman" w:hAnsi="Times New Roman" w:cs="Times New Roman"/>
        </w:rPr>
        <w:t xml:space="preserve"> the local electricity purchase </w:t>
      </w:r>
      <w:r w:rsidR="00F4553D" w:rsidRPr="00F4553D">
        <w:rPr>
          <w:rFonts w:ascii="Times New Roman" w:hAnsi="Times New Roman" w:cs="Times New Roman"/>
        </w:rPr>
        <w:t>price [Nik Zad, 2026, European Biogas Association, 2025, Rabobank, 2025]</w:t>
      </w:r>
      <w:r w:rsidRPr="00B21484">
        <w:rPr>
          <w:rFonts w:ascii="Times New Roman" w:hAnsi="Times New Roman" w:cs="Times New Roman"/>
        </w:rPr>
        <w:t>. This scenario is directly applicable to Almería and Freiburg; for Konya and Ouagadougou, which lack biomethane grid injection policy frameworks, S5 represents an aspirational upper bound pending regulatory development.</w:t>
      </w:r>
    </w:p>
    <w:p w14:paraId="2DF4C4A9" w14:textId="77777777" w:rsidR="007C7469" w:rsidRPr="00B21484" w:rsidRDefault="006C71BE" w:rsidP="00824F0E">
      <w:pPr>
        <w:pStyle w:val="BodyText"/>
        <w:spacing w:line="360" w:lineRule="auto"/>
        <w:ind w:firstLine="720"/>
        <w:jc w:val="both"/>
        <w:rPr>
          <w:rFonts w:ascii="Times New Roman" w:hAnsi="Times New Roman" w:cs="Times New Roman"/>
        </w:rPr>
      </w:pPr>
      <w:r w:rsidRPr="00B21484">
        <w:rPr>
          <w:rFonts w:ascii="Times New Roman" w:hAnsi="Times New Roman" w:cs="Times New Roman"/>
          <w:b/>
          <w:bCs/>
        </w:rPr>
        <w:t>Scenario S6</w:t>
      </w:r>
      <w:r w:rsidRPr="00B21484">
        <w:rPr>
          <w:rFonts w:ascii="Times New Roman" w:hAnsi="Times New Roman" w:cs="Times New Roman"/>
        </w:rPr>
        <w:t xml:space="preserve"> adds a carbon credit revenue stream based on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B21484">
        <w:rPr>
          <w:rFonts w:ascii="Times New Roman" w:hAnsi="Times New Roman" w:cs="Times New Roman"/>
        </w:rPr>
        <w:t xml:space="preserve"> displaced by PV electricity and biogas substituting fossil fuels. Carbon prices are site-specific: EU ETS market rate ($65 tCO</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B21484">
        <w:rPr>
          <w:rFonts w:ascii="Times New Roman" w:hAnsi="Times New Roman" w:cs="Times New Roman"/>
        </w:rPr>
        <w:t>) for Almería and Freiburg; voluntary Gold Standard rate ($12 </w:t>
      </w:r>
      <w:proofErr w:type="spellStart"/>
      <w:r w:rsidRPr="00B21484">
        <w:rPr>
          <w:rFonts w:ascii="Times New Roman" w:hAnsi="Times New Roman" w:cs="Times New Roman"/>
        </w:rPr>
        <w:t>tCO</w:t>
      </w:r>
      <w:proofErr w:type="spellEnd"/>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B21484">
        <w:rPr>
          <w:rFonts w:ascii="Times New Roman" w:hAnsi="Times New Roman" w:cs="Times New Roman"/>
        </w:rPr>
        <w:t>) for Ouagadougou; and Turkish voluntary carbon market rate ($15 tCO</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B21484">
        <w:rPr>
          <w:rFonts w:ascii="Times New Roman" w:hAnsi="Times New Roman" w:cs="Times New Roman"/>
        </w:rPr>
        <w:t>) for Konya. Annual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B21484">
        <w:rPr>
          <w:rFonts w:ascii="Times New Roman" w:hAnsi="Times New Roman" w:cs="Times New Roman"/>
        </w:rPr>
        <w:t xml:space="preserve"> avoidance is:</w:t>
      </w:r>
    </w:p>
    <w:p w14:paraId="728A7D63" w14:textId="0F9777C8" w:rsidR="006C658A" w:rsidRPr="006C658A" w:rsidRDefault="006C658A"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r>
                    <m:rPr>
                      <m:sty m:val="p"/>
                    </m:rPr>
                    <w:rPr>
                      <w:rFonts w:ascii="Cambria Math" w:hAnsi="Cambria Math" w:cs="Times New Roman"/>
                    </w:rPr>
                    <m:t>,</m:t>
                  </m:r>
                  <m:r>
                    <m:rPr>
                      <m:nor/>
                    </m:rPr>
                    <w:rPr>
                      <w:rFonts w:ascii="Times New Roman" w:hAnsi="Times New Roman" w:cs="Times New Roman"/>
                    </w:rPr>
                    <m:t>avoided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PV,sold</m:t>
                  </m:r>
                </m:sub>
              </m:sSub>
              <m:r>
                <m:rPr>
                  <m:sty m:val="p"/>
                </m:rPr>
                <w:rPr>
                  <w:rFonts w:ascii="Cambria Math" w:hAnsi="Cambria Math" w:cs="Times New Roman"/>
                </w:rPr>
                <m:t>×</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grid</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num>
                <m:den>
                  <m:r>
                    <w:rPr>
                      <w:rFonts w:ascii="Cambria Math" w:hAnsi="Cambria Math" w:cs="Times New Roman"/>
                    </w:rPr>
                    <m:t>1000</m:t>
                  </m:r>
                </m:den>
              </m:f>
              <m:r>
                <m:rPr>
                  <m:sty m:val="p"/>
                </m:rPr>
                <w:rPr>
                  <w:rFonts w:ascii="Cambria Math" w:hAnsi="Cambria Math" w:cs="Times New Roman"/>
                </w:rPr>
                <m:t>×</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gas</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2DF4C4AB" w14:textId="40DADF58"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grid</m:t>
            </m:r>
          </m:sub>
        </m:sSub>
      </m:oMath>
      <w:r w:rsidRPr="00B21484">
        <w:rPr>
          <w:rFonts w:ascii="Times New Roman" w:hAnsi="Times New Roman" w:cs="Times New Roman"/>
        </w:rPr>
        <w:t xml:space="preserve"> is the site-specific grid emission factor (Table </w:t>
      </w:r>
      <w:hyperlink w:anchor="tab:crop">
        <w:r w:rsidRPr="00B21484">
          <w:rPr>
            <w:rStyle w:val="Hyperlink"/>
            <w:rFonts w:ascii="Times New Roman" w:hAnsi="Times New Roman" w:cs="Times New Roman"/>
          </w:rPr>
          <w:t>3</w:t>
        </w:r>
      </w:hyperlink>
      <w:r w:rsidRPr="00B21484">
        <w:rPr>
          <w:rFonts w:ascii="Times New Roman" w:hAnsi="Times New Roman" w:cs="Times New Roman"/>
        </w:rPr>
        <w:t xml:space="preserve">) and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gas</m:t>
            </m:r>
          </m:sub>
        </m:sSub>
        <m:r>
          <m:rPr>
            <m:sty m:val="p"/>
          </m:rPr>
          <w:rPr>
            <w:rFonts w:ascii="Cambria Math" w:hAnsi="Cambria Math" w:cs="Times New Roman"/>
          </w:rPr>
          <m:t>=</m:t>
        </m:r>
        <m:r>
          <w:rPr>
            <w:rFonts w:ascii="Cambria Math" w:hAnsi="Cambria Math" w:cs="Times New Roman"/>
          </w:rPr>
          <m:t>0.202 tC</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 MW</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is the natural gas emission factor from IPCC </w:t>
      </w:r>
      <w:r w:rsidR="006C658A" w:rsidRPr="006C658A">
        <w:rPr>
          <w:rFonts w:ascii="Times New Roman" w:hAnsi="Times New Roman" w:cs="Times New Roman"/>
        </w:rPr>
        <w:t>AR6 [IPCC, 2022]</w:t>
      </w:r>
      <w:r w:rsidRPr="00B21484">
        <w:rPr>
          <w:rFonts w:ascii="Times New Roman" w:hAnsi="Times New Roman" w:cs="Times New Roman"/>
        </w:rPr>
        <w:t>.</w:t>
      </w:r>
    </w:p>
    <w:p w14:paraId="27B6F97A" w14:textId="77777777" w:rsidR="006C658A" w:rsidRPr="006C658A" w:rsidRDefault="006C658A" w:rsidP="006C658A">
      <w:pPr>
        <w:pStyle w:val="BodyText"/>
      </w:pPr>
    </w:p>
    <w:p w14:paraId="2DF4C4AC" w14:textId="5BDD66C7" w:rsidR="007C7469" w:rsidRPr="006C658A" w:rsidRDefault="006C658A" w:rsidP="00B21484">
      <w:pPr>
        <w:pStyle w:val="Heading2"/>
        <w:spacing w:line="360" w:lineRule="auto"/>
        <w:jc w:val="both"/>
        <w:rPr>
          <w:rFonts w:ascii="Times New Roman" w:hAnsi="Times New Roman" w:cs="Times New Roman"/>
          <w:b/>
          <w:bCs/>
          <w:color w:val="auto"/>
          <w:sz w:val="28"/>
          <w:szCs w:val="28"/>
        </w:rPr>
      </w:pPr>
      <w:bookmarkStart w:id="44" w:name="sec:4e"/>
      <w:bookmarkEnd w:id="42"/>
      <w:r>
        <w:rPr>
          <w:rFonts w:ascii="Times New Roman" w:hAnsi="Times New Roman" w:cs="Times New Roman"/>
          <w:b/>
          <w:bCs/>
          <w:color w:val="auto"/>
          <w:sz w:val="28"/>
          <w:szCs w:val="28"/>
        </w:rPr>
        <w:t xml:space="preserve">3.11 </w:t>
      </w:r>
      <w:r w:rsidR="006C71BE" w:rsidRPr="006C658A">
        <w:rPr>
          <w:rFonts w:ascii="Times New Roman" w:hAnsi="Times New Roman" w:cs="Times New Roman"/>
          <w:b/>
          <w:bCs/>
          <w:color w:val="auto"/>
          <w:sz w:val="28"/>
          <w:szCs w:val="28"/>
        </w:rPr>
        <w:t>4E Analysis Framework</w:t>
      </w:r>
    </w:p>
    <w:p w14:paraId="2DF4C4AD" w14:textId="7A08609D" w:rsidR="007C7469" w:rsidRDefault="006C71BE" w:rsidP="006C658A">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Investment-grade economic evaluation uses a 20-year project life with site-specific discount rates (Table </w:t>
      </w:r>
      <w:hyperlink w:anchor="tab:crop">
        <w:r w:rsidRPr="00B21484">
          <w:rPr>
            <w:rStyle w:val="Hyperlink"/>
            <w:rFonts w:ascii="Times New Roman" w:hAnsi="Times New Roman" w:cs="Times New Roman"/>
          </w:rPr>
          <w:t>3</w:t>
        </w:r>
      </w:hyperlink>
      <w:r w:rsidRPr="00B21484">
        <w:rPr>
          <w:rFonts w:ascii="Times New Roman" w:hAnsi="Times New Roman" w:cs="Times New Roman"/>
        </w:rPr>
        <w:t>), annualized CAPEX, and annual O&amp;M fixed at 1.5% of total CAPEX. The 4E framework integrates four performance dimensions into a single comparative assessment across sites and scenarios.</w:t>
      </w:r>
    </w:p>
    <w:p w14:paraId="2E6F72A1" w14:textId="77777777" w:rsidR="006C658A" w:rsidRPr="006C658A" w:rsidRDefault="006C658A" w:rsidP="006C658A">
      <w:pPr>
        <w:pStyle w:val="BodyText"/>
      </w:pPr>
    </w:p>
    <w:p w14:paraId="2DF4C4AE" w14:textId="78D49122" w:rsidR="007C7469" w:rsidRPr="001D53FE" w:rsidRDefault="001D53FE" w:rsidP="00B21484">
      <w:pPr>
        <w:pStyle w:val="Heading3"/>
        <w:spacing w:line="360" w:lineRule="auto"/>
        <w:jc w:val="both"/>
        <w:rPr>
          <w:rFonts w:ascii="Times New Roman" w:hAnsi="Times New Roman" w:cs="Times New Roman"/>
          <w:b/>
          <w:bCs/>
          <w:color w:val="auto"/>
        </w:rPr>
      </w:pPr>
      <w:bookmarkStart w:id="45" w:name="e1-energetic-analysis"/>
      <w:r>
        <w:rPr>
          <w:rFonts w:ascii="Times New Roman" w:hAnsi="Times New Roman" w:cs="Times New Roman"/>
          <w:b/>
          <w:bCs/>
          <w:color w:val="auto"/>
        </w:rPr>
        <w:t xml:space="preserve">3.11.1 </w:t>
      </w:r>
      <w:r w:rsidR="006C71BE" w:rsidRPr="001D53FE">
        <w:rPr>
          <w:rFonts w:ascii="Times New Roman" w:hAnsi="Times New Roman" w:cs="Times New Roman"/>
          <w:b/>
          <w:bCs/>
          <w:color w:val="auto"/>
        </w:rPr>
        <w:t xml:space="preserve">E1 </w:t>
      </w:r>
      <w:r>
        <w:rPr>
          <w:rFonts w:ascii="Times New Roman" w:hAnsi="Times New Roman" w:cs="Times New Roman"/>
          <w:b/>
          <w:bCs/>
          <w:color w:val="auto"/>
        </w:rPr>
        <w:t xml:space="preserve">- </w:t>
      </w:r>
      <w:r w:rsidR="006C71BE" w:rsidRPr="001D53FE">
        <w:rPr>
          <w:rFonts w:ascii="Times New Roman" w:hAnsi="Times New Roman" w:cs="Times New Roman"/>
          <w:b/>
          <w:bCs/>
          <w:color w:val="auto"/>
        </w:rPr>
        <w:t>Energetic Analysis</w:t>
      </w:r>
    </w:p>
    <w:p w14:paraId="2DF4C4AF" w14:textId="71D2D029" w:rsidR="007C7469" w:rsidRDefault="006C71BE" w:rsidP="001D53FE">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The energetic dimension quantifies annual energy flows: PV total generation, PV sold to grid, biogas energy, digester heat demand, and ESR (Equation </w:t>
      </w:r>
      <w:r w:rsidR="00751F62">
        <w:t>29</w:t>
      </w:r>
      <w:r w:rsidRPr="00B21484">
        <w:rPr>
          <w:rFonts w:ascii="Times New Roman" w:hAnsi="Times New Roman" w:cs="Times New Roman"/>
        </w:rPr>
        <w:t>). These are reported per hectare of land area for cross-site comparability.</w:t>
      </w:r>
    </w:p>
    <w:p w14:paraId="3F88AD3B" w14:textId="77777777" w:rsidR="00751F62" w:rsidRPr="00751F62" w:rsidRDefault="00751F62" w:rsidP="00751F62">
      <w:pPr>
        <w:pStyle w:val="BodyText"/>
      </w:pPr>
    </w:p>
    <w:p w14:paraId="2DF4C4B0" w14:textId="3E46BD26" w:rsidR="007C7469" w:rsidRPr="001D53FE" w:rsidRDefault="003B2C83" w:rsidP="00B21484">
      <w:pPr>
        <w:pStyle w:val="Heading3"/>
        <w:spacing w:line="360" w:lineRule="auto"/>
        <w:jc w:val="both"/>
        <w:rPr>
          <w:rFonts w:ascii="Times New Roman" w:hAnsi="Times New Roman" w:cs="Times New Roman"/>
          <w:b/>
          <w:bCs/>
          <w:color w:val="auto"/>
        </w:rPr>
      </w:pPr>
      <w:bookmarkStart w:id="46" w:name="e2-economic-analysis"/>
      <w:bookmarkEnd w:id="45"/>
      <w:r>
        <w:rPr>
          <w:rFonts w:ascii="Times New Roman" w:hAnsi="Times New Roman" w:cs="Times New Roman"/>
          <w:b/>
          <w:bCs/>
          <w:color w:val="auto"/>
        </w:rPr>
        <w:t xml:space="preserve">3.11.2 </w:t>
      </w:r>
      <w:r w:rsidR="006C71BE" w:rsidRPr="001D53FE">
        <w:rPr>
          <w:rFonts w:ascii="Times New Roman" w:hAnsi="Times New Roman" w:cs="Times New Roman"/>
          <w:b/>
          <w:bCs/>
          <w:color w:val="auto"/>
        </w:rPr>
        <w:t xml:space="preserve">E2 </w:t>
      </w:r>
      <w:r>
        <w:rPr>
          <w:rFonts w:ascii="Times New Roman" w:hAnsi="Times New Roman" w:cs="Times New Roman"/>
          <w:b/>
          <w:bCs/>
          <w:color w:val="auto"/>
        </w:rPr>
        <w:t xml:space="preserve">- </w:t>
      </w:r>
      <w:r w:rsidR="006C71BE" w:rsidRPr="001D53FE">
        <w:rPr>
          <w:rFonts w:ascii="Times New Roman" w:hAnsi="Times New Roman" w:cs="Times New Roman"/>
          <w:b/>
          <w:bCs/>
          <w:color w:val="auto"/>
        </w:rPr>
        <w:t>Economic Analysis</w:t>
      </w:r>
    </w:p>
    <w:p w14:paraId="2DF4C4B1" w14:textId="77777777" w:rsidR="007C7469" w:rsidRPr="00B21484" w:rsidRDefault="006C71BE" w:rsidP="003B2C83">
      <w:pPr>
        <w:pStyle w:val="FirstParagraph"/>
        <w:spacing w:line="360" w:lineRule="auto"/>
        <w:ind w:firstLine="360"/>
        <w:jc w:val="both"/>
        <w:rPr>
          <w:rFonts w:ascii="Times New Roman" w:hAnsi="Times New Roman" w:cs="Times New Roman"/>
        </w:rPr>
      </w:pPr>
      <w:r w:rsidRPr="00B21484">
        <w:rPr>
          <w:rFonts w:ascii="Times New Roman" w:hAnsi="Times New Roman" w:cs="Times New Roman"/>
        </w:rPr>
        <w:t>CAPEX is decomposed into four components:</w:t>
      </w:r>
    </w:p>
    <w:p w14:paraId="2DF4C4B2" w14:textId="563BCEC8" w:rsidR="007C7469" w:rsidRPr="00B21484" w:rsidRDefault="006C71BE" w:rsidP="00B21484">
      <w:pPr>
        <w:numPr>
          <w:ilvl w:val="0"/>
          <w:numId w:val="7"/>
        </w:numPr>
        <w:spacing w:line="360" w:lineRule="auto"/>
        <w:jc w:val="both"/>
        <w:rPr>
          <w:rFonts w:ascii="Times New Roman" w:hAnsi="Times New Roman" w:cs="Times New Roman"/>
        </w:rPr>
      </w:pPr>
      <w:r w:rsidRPr="00B21484">
        <w:rPr>
          <w:rFonts w:ascii="Times New Roman" w:hAnsi="Times New Roman" w:cs="Times New Roman"/>
          <w:b/>
          <w:bCs/>
        </w:rPr>
        <w:t>PV array</w:t>
      </w:r>
      <w:r w:rsidRPr="00B21484">
        <w:rPr>
          <w:rFonts w:ascii="Times New Roman" w:hAnsi="Times New Roman" w:cs="Times New Roman"/>
        </w:rPr>
        <w:t xml:space="preserve"> (elevated APV structure): $0.63 W</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p</m:t>
            </m:r>
          </m:sub>
          <m:sup>
            <m:r>
              <m:rPr>
                <m:sty m:val="p"/>
              </m:rPr>
              <w:rPr>
                <w:rFonts w:ascii="Cambria Math" w:hAnsi="Cambria Math" w:cs="Times New Roman"/>
              </w:rPr>
              <m:t>-</m:t>
            </m:r>
            <m:r>
              <w:rPr>
                <w:rFonts w:ascii="Cambria Math" w:hAnsi="Cambria Math" w:cs="Times New Roman"/>
              </w:rPr>
              <m:t>1</m:t>
            </m:r>
          </m:sup>
        </m:sSubSup>
      </m:oMath>
      <w:r w:rsidRPr="00B21484">
        <w:rPr>
          <w:rFonts w:ascii="Times New Roman" w:hAnsi="Times New Roman" w:cs="Times New Roman"/>
        </w:rPr>
        <w:t>, reflecting the $0.45 W</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p</m:t>
            </m:r>
          </m:sub>
          <m:sup>
            <m:r>
              <m:rPr>
                <m:sty m:val="p"/>
              </m:rPr>
              <w:rPr>
                <w:rFonts w:ascii="Cambria Math" w:hAnsi="Cambria Math" w:cs="Times New Roman"/>
              </w:rPr>
              <m:t>-</m:t>
            </m:r>
            <m:r>
              <w:rPr>
                <w:rFonts w:ascii="Cambria Math" w:hAnsi="Cambria Math" w:cs="Times New Roman"/>
              </w:rPr>
              <m:t>1</m:t>
            </m:r>
          </m:sup>
        </m:sSubSup>
      </m:oMath>
      <w:r w:rsidRPr="00B21484">
        <w:rPr>
          <w:rFonts w:ascii="Times New Roman" w:hAnsi="Times New Roman" w:cs="Times New Roman"/>
        </w:rPr>
        <w:t xml:space="preserve"> utility-scale ground-mount </w:t>
      </w:r>
      <w:r w:rsidR="003B2C83" w:rsidRPr="003B2C83">
        <w:rPr>
          <w:rFonts w:ascii="Times New Roman" w:hAnsi="Times New Roman" w:cs="Times New Roman"/>
        </w:rPr>
        <w:t>benchmark [IRENA, 2022]</w:t>
      </w:r>
      <w:r w:rsidR="003B2C83">
        <w:rPr>
          <w:rFonts w:ascii="Times New Roman" w:hAnsi="Times New Roman" w:cs="Times New Roman"/>
        </w:rPr>
        <w:t xml:space="preserve"> </w:t>
      </w:r>
      <w:r w:rsidRPr="00B21484">
        <w:rPr>
          <w:rFonts w:ascii="Times New Roman" w:hAnsi="Times New Roman" w:cs="Times New Roman"/>
        </w:rPr>
        <w:t>plus a 40% premium for elevated APV mounting structure, cable routing, and installation.</w:t>
      </w:r>
    </w:p>
    <w:p w14:paraId="2DF4C4B3" w14:textId="5A86FE82" w:rsidR="007C7469" w:rsidRPr="00B21484" w:rsidRDefault="006C71BE" w:rsidP="00B21484">
      <w:pPr>
        <w:numPr>
          <w:ilvl w:val="0"/>
          <w:numId w:val="7"/>
        </w:numPr>
        <w:spacing w:line="360" w:lineRule="auto"/>
        <w:jc w:val="both"/>
        <w:rPr>
          <w:rFonts w:ascii="Times New Roman" w:hAnsi="Times New Roman" w:cs="Times New Roman"/>
        </w:rPr>
      </w:pPr>
      <w:r w:rsidRPr="00B21484">
        <w:rPr>
          <w:rFonts w:ascii="Times New Roman" w:hAnsi="Times New Roman" w:cs="Times New Roman"/>
          <w:b/>
          <w:bCs/>
        </w:rPr>
        <w:t>AD digester</w:t>
      </w:r>
      <w:r w:rsidRPr="00B21484">
        <w:rPr>
          <w:rFonts w:ascii="Times New Roman" w:hAnsi="Times New Roman" w:cs="Times New Roman"/>
        </w:rPr>
        <w:t>: $800 m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3</m:t>
            </m:r>
          </m:sup>
        </m:sSup>
      </m:oMath>
      <w:r w:rsidRPr="00B21484">
        <w:rPr>
          <w:rFonts w:ascii="Times New Roman" w:hAnsi="Times New Roman" w:cs="Times New Roman"/>
        </w:rPr>
        <w:t xml:space="preserve"> installed </w:t>
      </w:r>
      <w:r w:rsidR="00751F62" w:rsidRPr="00751F62">
        <w:rPr>
          <w:rFonts w:ascii="Times New Roman" w:hAnsi="Times New Roman" w:cs="Times New Roman"/>
        </w:rPr>
        <w:t>capacity [Pal and Ilango]</w:t>
      </w:r>
      <w:r w:rsidRPr="00B21484">
        <w:rPr>
          <w:rFonts w:ascii="Times New Roman" w:hAnsi="Times New Roman" w:cs="Times New Roman"/>
        </w:rPr>
        <w:t>, covering tank construction, mixing system, gas handling, and instrumentation for small farm-scale CSTR digesters (2–50 m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B21484">
        <w:rPr>
          <w:rFonts w:ascii="Times New Roman" w:hAnsi="Times New Roman" w:cs="Times New Roman"/>
        </w:rPr>
        <w:t>).</w:t>
      </w:r>
    </w:p>
    <w:p w14:paraId="2DF4C4B4" w14:textId="77777777" w:rsidR="007C7469" w:rsidRPr="00B21484" w:rsidRDefault="006C71BE" w:rsidP="00B21484">
      <w:pPr>
        <w:numPr>
          <w:ilvl w:val="0"/>
          <w:numId w:val="7"/>
        </w:numPr>
        <w:spacing w:line="360" w:lineRule="auto"/>
        <w:jc w:val="both"/>
        <w:rPr>
          <w:rFonts w:ascii="Times New Roman" w:hAnsi="Times New Roman" w:cs="Times New Roman"/>
        </w:rPr>
      </w:pPr>
      <w:r w:rsidRPr="00B21484">
        <w:rPr>
          <w:rFonts w:ascii="Times New Roman" w:hAnsi="Times New Roman" w:cs="Times New Roman"/>
          <w:b/>
          <w:bCs/>
        </w:rPr>
        <w:t>Agricultural infrastructure</w:t>
      </w:r>
      <w:r w:rsidRPr="00B21484">
        <w:rPr>
          <w:rFonts w:ascii="Times New Roman" w:hAnsi="Times New Roman" w:cs="Times New Roman"/>
        </w:rPr>
        <w:t>: $2 500 ha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(FAO benchmark), covering drip irrigation installation, soil preparation, and access tracks.</w:t>
      </w:r>
    </w:p>
    <w:p w14:paraId="2DF4C4B5" w14:textId="77777777" w:rsidR="007C7469" w:rsidRPr="00B21484" w:rsidRDefault="006C71BE" w:rsidP="00B21484">
      <w:pPr>
        <w:numPr>
          <w:ilvl w:val="0"/>
          <w:numId w:val="7"/>
        </w:numPr>
        <w:spacing w:line="360" w:lineRule="auto"/>
        <w:jc w:val="both"/>
        <w:rPr>
          <w:rFonts w:ascii="Times New Roman" w:hAnsi="Times New Roman" w:cs="Times New Roman"/>
        </w:rPr>
      </w:pPr>
      <w:r w:rsidRPr="00B21484">
        <w:rPr>
          <w:rFonts w:ascii="Times New Roman" w:hAnsi="Times New Roman" w:cs="Times New Roman"/>
          <w:b/>
          <w:bCs/>
        </w:rPr>
        <w:lastRenderedPageBreak/>
        <w:t>Balance of plant (BOP)</w:t>
      </w:r>
      <w:r w:rsidRPr="00B21484">
        <w:rPr>
          <w:rFonts w:ascii="Times New Roman" w:hAnsi="Times New Roman" w:cs="Times New Roman"/>
        </w:rPr>
        <w:t>: 15% of (PV + AD) CAPEX, covering inverters, electrical wiring, civil works, and commissioning.</w:t>
      </w:r>
    </w:p>
    <w:p w14:paraId="2DF4C4B6" w14:textId="77777777"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Annual gross revenue combines all income streams active under the relevant scenario:</w:t>
      </w:r>
    </w:p>
    <w:p w14:paraId="3F8DC45A" w14:textId="268F2261" w:rsidR="00300786" w:rsidRPr="00300786" w:rsidRDefault="00300786"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gross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tomato</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digestate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carbon</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r>
                    <w:rPr>
                      <w:rFonts w:ascii="Cambria Math" w:hAnsi="Cambria Math" w:cs="Times New Roman"/>
                    </w:rPr>
                    <m:t>4</m:t>
                  </m:r>
                </m:e>
              </m:d>
            </m:e>
          </m:eqArr>
        </m:oMath>
      </m:oMathPara>
    </w:p>
    <w:p w14:paraId="2DF4C4B8" w14:textId="0E078990"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Net annual cash flow, Net Present Value, Internal Rate of Return, and simple payback period are:</w:t>
      </w:r>
    </w:p>
    <w:p w14:paraId="2A954BB4" w14:textId="4186354B" w:rsidR="00E63C26" w:rsidRPr="005D2CB5" w:rsidRDefault="005D2CB5" w:rsidP="00961E67">
      <w:pPr>
        <w:pStyle w:val="BodyText"/>
        <w:rPr>
          <w:rFonts w:ascii="Times New Roman" w:hAnsi="Times New Roman" w:cs="Times New Roman"/>
        </w:rPr>
      </w:pPr>
      <m:oMathPara>
        <m:oMath>
          <m:eqArr>
            <m:eqArrPr>
              <m:maxDist m:val="1"/>
              <m:ctrlPr>
                <w:rPr>
                  <w:rFonts w:ascii="Cambria Math" w:hAnsi="Cambria Math"/>
                  <w:i/>
                </w:rPr>
              </m:ctrlPr>
            </m:eqArrPr>
            <m:e>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gross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O&amp;M</m:t>
                  </m:r>
                </m:sub>
              </m:sSub>
              <m:r>
                <w:rPr>
                  <w:rFonts w:ascii="Cambria Math" w:hAnsi="Cambria Math" w:cs="Times New Roman"/>
                </w:rPr>
                <m:t>#</m:t>
              </m:r>
              <m:d>
                <m:dPr>
                  <m:ctrlPr>
                    <w:rPr>
                      <w:rFonts w:ascii="Cambria Math" w:hAnsi="Cambria Math"/>
                      <w:i/>
                    </w:rPr>
                  </m:ctrlPr>
                </m:dPr>
                <m:e>
                  <m:r>
                    <w:rPr>
                      <w:rFonts w:ascii="Cambria Math" w:hAnsi="Cambria Math"/>
                    </w:rPr>
                    <m:t>35</m:t>
                  </m:r>
                </m:e>
              </m:d>
              <m:ctrlPr>
                <w:rPr>
                  <w:rFonts w:ascii="Cambria Math" w:hAnsi="Cambria Math" w:cs="Times New Roman"/>
                  <w:i/>
                </w:rPr>
              </m:ctrlPr>
            </m:e>
          </m:eqArr>
        </m:oMath>
      </m:oMathPara>
    </w:p>
    <w:p w14:paraId="54B75B3B" w14:textId="3112BB05" w:rsidR="005D2CB5" w:rsidRPr="00AE5EB8" w:rsidRDefault="00AE5EB8" w:rsidP="00961E67">
      <w:pPr>
        <w:pStyle w:val="BodyText"/>
        <w:rPr>
          <w:rFonts w:ascii="Times New Roman" w:hAnsi="Times New Roman" w:cs="Times New Roman"/>
          <w:lang w:val="fr-FR"/>
        </w:rPr>
      </w:pPr>
      <m:oMathPara>
        <m:oMath>
          <m:eqArr>
            <m:eqArrPr>
              <m:maxDist m:val="1"/>
              <m:ctrlPr>
                <w:rPr>
                  <w:rFonts w:ascii="Cambria Math" w:hAnsi="Cambria Math" w:cs="Times New Roman"/>
                  <w:i/>
                  <w:lang w:val="fr-FR"/>
                </w:rPr>
              </m:ctrlPr>
            </m:eqArrPr>
            <m:e>
              <m:r>
                <w:rPr>
                  <w:rFonts w:ascii="Cambria Math" w:hAnsi="Cambria Math" w:cs="Times New Roman"/>
                </w:rPr>
                <m:t>NPV</m:t>
              </m:r>
              <m:r>
                <m:rPr>
                  <m:sty m:val="p"/>
                </m:rPr>
                <w:rPr>
                  <w:rFonts w:ascii="Cambria Math" w:hAnsi="Cambria Math" w:cs="Times New Roman"/>
                  <w:lang w:val="fr-FR"/>
                </w:rPr>
                <m:t>=-</m:t>
              </m:r>
              <m:r>
                <w:rPr>
                  <w:rFonts w:ascii="Cambria Math" w:hAnsi="Cambria Math" w:cs="Times New Roman"/>
                </w:rPr>
                <m:t>CAPEX</m:t>
              </m:r>
              <m:r>
                <m:rPr>
                  <m:sty m:val="p"/>
                </m:rPr>
                <w:rPr>
                  <w:rFonts w:ascii="Cambria Math" w:hAnsi="Cambria Math" w:cs="Times New Roman"/>
                  <w:lang w:val="fr-FR"/>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lang w:val="fr-FR"/>
                    </w:rPr>
                    <m:t>net</m:t>
                  </m:r>
                </m:sub>
              </m:sSub>
              <m:r>
                <m:rPr>
                  <m:sty m:val="p"/>
                </m:rPr>
                <w:rPr>
                  <w:rFonts w:ascii="Cambria Math" w:hAnsi="Cambria Math" w:cs="Times New Roman"/>
                  <w:lang w:val="fr-FR"/>
                </w:rPr>
                <m:t>×</m:t>
              </m:r>
              <m:f>
                <m:fPr>
                  <m:ctrlPr>
                    <w:rPr>
                      <w:rFonts w:ascii="Cambria Math" w:hAnsi="Cambria Math" w:cs="Times New Roman"/>
                    </w:rPr>
                  </m:ctrlPr>
                </m:fPr>
                <m:num>
                  <m:r>
                    <w:rPr>
                      <w:rFonts w:ascii="Cambria Math" w:hAnsi="Cambria Math" w:cs="Times New Roman"/>
                      <w:lang w:val="fr-FR"/>
                    </w:rPr>
                    <m:t>1</m:t>
                  </m:r>
                  <m:r>
                    <m:rPr>
                      <m:sty m:val="p"/>
                    </m:rPr>
                    <w:rPr>
                      <w:rFonts w:ascii="Cambria Math" w:hAnsi="Cambria Math" w:cs="Times New Roman"/>
                      <w:lang w:val="fr-FR"/>
                    </w:rPr>
                    <m:t>-(</m:t>
                  </m:r>
                  <m:r>
                    <w:rPr>
                      <w:rFonts w:ascii="Cambria Math" w:hAnsi="Cambria Math" w:cs="Times New Roman"/>
                      <w:lang w:val="fr-FR"/>
                    </w:rPr>
                    <m:t>1</m:t>
                  </m:r>
                  <m:r>
                    <m:rPr>
                      <m:sty m:val="p"/>
                    </m:rPr>
                    <w:rPr>
                      <w:rFonts w:ascii="Cambria Math" w:hAnsi="Cambria Math" w:cs="Times New Roman"/>
                      <w:lang w:val="fr-FR"/>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lang w:val="fr-FR"/>
                        </w:rPr>
                        <m:t>)</m:t>
                      </m:r>
                    </m:e>
                    <m:sup>
                      <m:r>
                        <m:rPr>
                          <m:sty m:val="p"/>
                        </m:rPr>
                        <w:rPr>
                          <w:rFonts w:ascii="Cambria Math" w:hAnsi="Cambria Math" w:cs="Times New Roman"/>
                          <w:lang w:val="fr-FR"/>
                        </w:rPr>
                        <m:t>-</m:t>
                      </m:r>
                      <m:r>
                        <w:rPr>
                          <w:rFonts w:ascii="Cambria Math" w:hAnsi="Cambria Math" w:cs="Times New Roman"/>
                        </w:rPr>
                        <m:t>N</m:t>
                      </m:r>
                    </m:sup>
                  </m:sSup>
                </m:num>
                <m:den>
                  <m:r>
                    <w:rPr>
                      <w:rFonts w:ascii="Cambria Math" w:hAnsi="Cambria Math" w:cs="Times New Roman"/>
                    </w:rPr>
                    <m:t>r</m:t>
                  </m:r>
                </m:den>
              </m:f>
              <m:r>
                <w:rPr>
                  <w:rFonts w:ascii="Cambria Math" w:hAnsi="Cambria Math" w:cs="Times New Roman"/>
                  <w:lang w:val="fr-FR"/>
                </w:rPr>
                <m:t>#</m:t>
              </m:r>
              <m:d>
                <m:dPr>
                  <m:ctrlPr>
                    <w:rPr>
                      <w:rFonts w:ascii="Cambria Math" w:hAnsi="Cambria Math" w:cs="Times New Roman"/>
                      <w:i/>
                      <w:lang w:val="fr-FR"/>
                    </w:rPr>
                  </m:ctrlPr>
                </m:dPr>
                <m:e>
                  <m:r>
                    <w:rPr>
                      <w:rFonts w:ascii="Cambria Math" w:hAnsi="Cambria Math" w:cs="Times New Roman"/>
                      <w:lang w:val="fr-FR"/>
                    </w:rPr>
                    <m:t>36</m:t>
                  </m:r>
                </m:e>
              </m:d>
              <m:ctrlPr>
                <w:rPr>
                  <w:rFonts w:ascii="Cambria Math" w:hAnsi="Cambria Math" w:cs="Times New Roman"/>
                  <w:i/>
                </w:rPr>
              </m:ctrlPr>
            </m:e>
          </m:eqArr>
        </m:oMath>
      </m:oMathPara>
    </w:p>
    <w:p w14:paraId="369D6EE2" w14:textId="2962525B" w:rsidR="00AE5EB8" w:rsidRPr="00547BA2" w:rsidRDefault="00547BA2" w:rsidP="00961E67">
      <w:pPr>
        <w:pStyle w:val="BodyText"/>
        <w:rPr>
          <w:rFonts w:ascii="Times New Roman" w:hAnsi="Times New Roman" w:cs="Times New Roman"/>
          <w:lang w:val="fr-FR"/>
        </w:rPr>
      </w:pPr>
      <m:oMathPara>
        <m:oMath>
          <m:eqArr>
            <m:eqArrPr>
              <m:maxDist m:val="1"/>
              <m:ctrlPr>
                <w:rPr>
                  <w:rFonts w:ascii="Cambria Math" w:hAnsi="Cambria Math" w:cs="Times New Roman"/>
                  <w:i/>
                  <w:lang w:val="fr-FR"/>
                </w:rPr>
              </m:ctrlPr>
            </m:eqArrPr>
            <m:e>
              <m:r>
                <w:rPr>
                  <w:rFonts w:ascii="Cambria Math" w:hAnsi="Cambria Math" w:cs="Times New Roman"/>
                </w:rPr>
                <m:t>IRR</m:t>
              </m:r>
              <m:r>
                <m:rPr>
                  <m:sty m:val="p"/>
                </m:rPr>
                <w:rPr>
                  <w:rFonts w:ascii="Cambria Math" w:hAnsi="Cambria Math" w:cs="Times New Roman"/>
                  <w:lang w:val="fr-FR"/>
                </w:rPr>
                <m:t>:</m:t>
              </m:r>
              <m:r>
                <w:rPr>
                  <w:rFonts w:ascii="Cambria Math" w:hAnsi="Cambria Math" w:cs="Times New Roman"/>
                  <w:lang w:val="fr-FR"/>
                </w:rPr>
                <m:t> 0</m:t>
              </m:r>
              <m:r>
                <m:rPr>
                  <m:sty m:val="p"/>
                </m:rPr>
                <w:rPr>
                  <w:rFonts w:ascii="Cambria Math" w:hAnsi="Cambria Math" w:cs="Times New Roman"/>
                  <w:lang w:val="fr-FR"/>
                </w:rPr>
                <m:t>=-</m:t>
              </m:r>
              <m:r>
                <w:rPr>
                  <w:rFonts w:ascii="Cambria Math" w:hAnsi="Cambria Math" w:cs="Times New Roman"/>
                </w:rPr>
                <m:t>CAPEX</m:t>
              </m:r>
              <m:r>
                <m:rPr>
                  <m:sty m:val="p"/>
                </m:rPr>
                <w:rPr>
                  <w:rFonts w:ascii="Cambria Math" w:hAnsi="Cambria Math" w:cs="Times New Roman"/>
                  <w:lang w:val="fr-FR"/>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lang w:val="fr-FR"/>
                    </w:rPr>
                    <m:t>net</m:t>
                  </m:r>
                </m:sub>
              </m:sSub>
              <m:r>
                <m:rPr>
                  <m:sty m:val="p"/>
                </m:rPr>
                <w:rPr>
                  <w:rFonts w:ascii="Cambria Math" w:hAnsi="Cambria Math" w:cs="Times New Roman"/>
                  <w:lang w:val="fr-FR"/>
                </w:rPr>
                <m:t>×</m:t>
              </m:r>
              <m:f>
                <m:fPr>
                  <m:ctrlPr>
                    <w:rPr>
                      <w:rFonts w:ascii="Cambria Math" w:hAnsi="Cambria Math" w:cs="Times New Roman"/>
                    </w:rPr>
                  </m:ctrlPr>
                </m:fPr>
                <m:num>
                  <m:r>
                    <w:rPr>
                      <w:rFonts w:ascii="Cambria Math" w:hAnsi="Cambria Math" w:cs="Times New Roman"/>
                      <w:lang w:val="fr-FR"/>
                    </w:rPr>
                    <m:t>1</m:t>
                  </m:r>
                  <m:r>
                    <m:rPr>
                      <m:sty m:val="p"/>
                    </m:rPr>
                    <w:rPr>
                      <w:rFonts w:ascii="Cambria Math" w:hAnsi="Cambria Math" w:cs="Times New Roman"/>
                      <w:lang w:val="fr-FR"/>
                    </w:rPr>
                    <m:t>-(</m:t>
                  </m:r>
                  <m:r>
                    <w:rPr>
                      <w:rFonts w:ascii="Cambria Math" w:hAnsi="Cambria Math" w:cs="Times New Roman"/>
                      <w:lang w:val="fr-FR"/>
                    </w:rPr>
                    <m:t>1</m:t>
                  </m:r>
                  <m:r>
                    <m:rPr>
                      <m:sty m:val="p"/>
                    </m:rPr>
                    <w:rPr>
                      <w:rFonts w:ascii="Cambria Math" w:hAnsi="Cambria Math" w:cs="Times New Roman"/>
                      <w:lang w:val="fr-FR"/>
                    </w:rPr>
                    <m:t>+</m:t>
                  </m:r>
                  <m:r>
                    <w:rPr>
                      <w:rFonts w:ascii="Cambria Math" w:hAnsi="Cambria Math" w:cs="Times New Roman"/>
                    </w:rPr>
                    <m:t>IRR</m:t>
                  </m:r>
                  <m:sSup>
                    <m:sSupPr>
                      <m:ctrlPr>
                        <w:rPr>
                          <w:rFonts w:ascii="Cambria Math" w:hAnsi="Cambria Math" w:cs="Times New Roman"/>
                        </w:rPr>
                      </m:ctrlPr>
                    </m:sSupPr>
                    <m:e>
                      <m:r>
                        <m:rPr>
                          <m:sty m:val="p"/>
                        </m:rPr>
                        <w:rPr>
                          <w:rFonts w:ascii="Cambria Math" w:hAnsi="Cambria Math" w:cs="Times New Roman"/>
                          <w:lang w:val="fr-FR"/>
                        </w:rPr>
                        <m:t>)</m:t>
                      </m:r>
                    </m:e>
                    <m:sup>
                      <m:r>
                        <m:rPr>
                          <m:sty m:val="p"/>
                        </m:rPr>
                        <w:rPr>
                          <w:rFonts w:ascii="Cambria Math" w:hAnsi="Cambria Math" w:cs="Times New Roman"/>
                          <w:lang w:val="fr-FR"/>
                        </w:rPr>
                        <m:t>-</m:t>
                      </m:r>
                      <m:r>
                        <w:rPr>
                          <w:rFonts w:ascii="Cambria Math" w:hAnsi="Cambria Math" w:cs="Times New Roman"/>
                        </w:rPr>
                        <m:t>N</m:t>
                      </m:r>
                    </m:sup>
                  </m:sSup>
                </m:num>
                <m:den>
                  <m:r>
                    <w:rPr>
                      <w:rFonts w:ascii="Cambria Math" w:hAnsi="Cambria Math" w:cs="Times New Roman"/>
                    </w:rPr>
                    <m:t>IRR</m:t>
                  </m:r>
                </m:den>
              </m:f>
              <m:r>
                <w:rPr>
                  <w:rFonts w:ascii="Cambria Math" w:hAnsi="Cambria Math" w:cs="Times New Roman"/>
                  <w:lang w:val="fr-FR"/>
                </w:rPr>
                <m:t>#</m:t>
              </m:r>
              <m:d>
                <m:dPr>
                  <m:ctrlPr>
                    <w:rPr>
                      <w:rFonts w:ascii="Cambria Math" w:hAnsi="Cambria Math" w:cs="Times New Roman"/>
                      <w:i/>
                      <w:lang w:val="fr-FR"/>
                    </w:rPr>
                  </m:ctrlPr>
                </m:dPr>
                <m:e>
                  <m:r>
                    <w:rPr>
                      <w:rFonts w:ascii="Cambria Math" w:hAnsi="Cambria Math" w:cs="Times New Roman"/>
                      <w:lang w:val="fr-FR"/>
                    </w:rPr>
                    <m:t>37</m:t>
                  </m:r>
                </m:e>
              </m:d>
              <m:ctrlPr>
                <w:rPr>
                  <w:rFonts w:ascii="Cambria Math" w:hAnsi="Cambria Math" w:cs="Times New Roman"/>
                  <w:i/>
                </w:rPr>
              </m:ctrlPr>
            </m:e>
          </m:eqArr>
        </m:oMath>
      </m:oMathPara>
    </w:p>
    <w:p w14:paraId="3BFE2CE6" w14:textId="715CE4A9" w:rsidR="00547BA2" w:rsidRPr="006D2ED1" w:rsidRDefault="006D2ED1" w:rsidP="00961E67">
      <w:pPr>
        <w:pStyle w:val="BodyText"/>
        <w:rPr>
          <w:rFonts w:ascii="Times New Roman" w:hAnsi="Times New Roman" w:cs="Times New Roman"/>
          <w:lang w:val="fr-FR"/>
        </w:rPr>
      </w:pPr>
      <m:oMathPara>
        <m:oMath>
          <m:eqArr>
            <m:eqArrPr>
              <m:maxDist m:val="1"/>
              <m:ctrlPr>
                <w:rPr>
                  <w:rFonts w:ascii="Cambria Math" w:hAnsi="Cambria Math" w:cs="Times New Roman"/>
                  <w:i/>
                  <w:lang w:val="fr-FR"/>
                </w:rPr>
              </m:ctrlPr>
            </m:eqArrPr>
            <m:e>
              <m:r>
                <w:rPr>
                  <w:rFonts w:ascii="Cambria Math" w:hAnsi="Cambria Math" w:cs="Times New Roman"/>
                </w:rPr>
                <m:t>PB</m:t>
              </m:r>
              <m:r>
                <m:rPr>
                  <m:sty m:val="p"/>
                </m:rPr>
                <w:rPr>
                  <w:rFonts w:ascii="Cambria Math" w:hAnsi="Cambria Math" w:cs="Times New Roman"/>
                  <w:lang w:val="fr-FR"/>
                </w:rPr>
                <m:t>=</m:t>
              </m:r>
              <m:f>
                <m:fPr>
                  <m:ctrlPr>
                    <w:rPr>
                      <w:rFonts w:ascii="Cambria Math" w:hAnsi="Cambria Math" w:cs="Times New Roman"/>
                    </w:rPr>
                  </m:ctrlPr>
                </m:fPr>
                <m:num>
                  <m:r>
                    <w:rPr>
                      <w:rFonts w:ascii="Cambria Math" w:hAnsi="Cambria Math" w:cs="Times New Roman"/>
                    </w:rPr>
                    <m:t>CAPEX</m:t>
                  </m:r>
                </m:num>
                <m:den>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lang w:val="fr-FR"/>
                        </w:rPr>
                        <m:t>net</m:t>
                      </m:r>
                    </m:sub>
                  </m:sSub>
                </m:den>
              </m:f>
              <m:r>
                <w:rPr>
                  <w:rFonts w:ascii="Cambria Math" w:hAnsi="Cambria Math" w:cs="Times New Roman"/>
                  <w:lang w:val="fr-FR"/>
                </w:rPr>
                <m:t>#</m:t>
              </m:r>
              <m:d>
                <m:dPr>
                  <m:ctrlPr>
                    <w:rPr>
                      <w:rFonts w:ascii="Cambria Math" w:hAnsi="Cambria Math" w:cs="Times New Roman"/>
                      <w:i/>
                      <w:lang w:val="fr-FR"/>
                    </w:rPr>
                  </m:ctrlPr>
                </m:dPr>
                <m:e>
                  <m:r>
                    <w:rPr>
                      <w:rFonts w:ascii="Cambria Math" w:hAnsi="Cambria Math" w:cs="Times New Roman"/>
                      <w:lang w:val="fr-FR"/>
                    </w:rPr>
                    <m:t>38</m:t>
                  </m:r>
                </m:e>
              </m:d>
              <m:ctrlPr>
                <w:rPr>
                  <w:rFonts w:ascii="Cambria Math" w:hAnsi="Cambria Math" w:cs="Times New Roman"/>
                  <w:i/>
                </w:rPr>
              </m:ctrlPr>
            </m:e>
          </m:eqArr>
        </m:oMath>
      </m:oMathPara>
    </w:p>
    <w:p w14:paraId="2DF4C4BA" w14:textId="1E03F190" w:rsidR="007C7469"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where </w:t>
      </w:r>
      <m:oMath>
        <m:r>
          <w:rPr>
            <w:rFonts w:ascii="Cambria Math" w:hAnsi="Cambria Math" w:cs="Times New Roman"/>
          </w:rPr>
          <m:t>r</m:t>
        </m:r>
      </m:oMath>
      <w:r w:rsidRPr="00B21484">
        <w:rPr>
          <w:rFonts w:ascii="Times New Roman" w:hAnsi="Times New Roman" w:cs="Times New Roman"/>
        </w:rPr>
        <w:t xml:space="preserve"> is the site-specific discount rate and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20</m:t>
        </m:r>
      </m:oMath>
      <w:r w:rsidRPr="00B21484">
        <w:rPr>
          <w:rFonts w:ascii="Times New Roman" w:hAnsi="Times New Roman" w:cs="Times New Roman"/>
        </w:rPr>
        <w:t> </w:t>
      </w:r>
      <w:proofErr w:type="gramStart"/>
      <w:r w:rsidRPr="00B21484">
        <w:rPr>
          <w:rFonts w:ascii="Times New Roman" w:hAnsi="Times New Roman" w:cs="Times New Roman"/>
        </w:rPr>
        <w:t>years.</w:t>
      </w:r>
      <w:proofErr w:type="gramEnd"/>
      <w:r w:rsidRPr="00B21484">
        <w:rPr>
          <w:rFonts w:ascii="Times New Roman" w:hAnsi="Times New Roman" w:cs="Times New Roman"/>
        </w:rPr>
        <w:t xml:space="preserve"> IRR is solved by bisection on the NPV equation.</w:t>
      </w:r>
    </w:p>
    <w:p w14:paraId="1856F336" w14:textId="77777777" w:rsidR="00645BFB" w:rsidRPr="00645BFB" w:rsidRDefault="00645BFB" w:rsidP="00645BFB">
      <w:pPr>
        <w:pStyle w:val="BodyText"/>
      </w:pPr>
    </w:p>
    <w:p w14:paraId="2DF4C4BB" w14:textId="33A07467" w:rsidR="007C7469" w:rsidRPr="00645BFB" w:rsidRDefault="00645BFB" w:rsidP="00B21484">
      <w:pPr>
        <w:pStyle w:val="Heading3"/>
        <w:spacing w:line="360" w:lineRule="auto"/>
        <w:jc w:val="both"/>
        <w:rPr>
          <w:rFonts w:ascii="Times New Roman" w:hAnsi="Times New Roman" w:cs="Times New Roman"/>
          <w:b/>
          <w:bCs/>
          <w:color w:val="auto"/>
        </w:rPr>
      </w:pPr>
      <w:bookmarkStart w:id="47" w:name="e3-energo-economic-analysis"/>
      <w:bookmarkEnd w:id="46"/>
      <w:r>
        <w:rPr>
          <w:rFonts w:ascii="Times New Roman" w:hAnsi="Times New Roman" w:cs="Times New Roman"/>
          <w:b/>
          <w:bCs/>
          <w:color w:val="auto"/>
        </w:rPr>
        <w:t xml:space="preserve">3.11.3 </w:t>
      </w:r>
      <w:r w:rsidR="006C71BE" w:rsidRPr="00645BFB">
        <w:rPr>
          <w:rFonts w:ascii="Times New Roman" w:hAnsi="Times New Roman" w:cs="Times New Roman"/>
          <w:b/>
          <w:bCs/>
          <w:color w:val="auto"/>
        </w:rPr>
        <w:t xml:space="preserve">E3 </w:t>
      </w:r>
      <w:r>
        <w:rPr>
          <w:rFonts w:ascii="Times New Roman" w:hAnsi="Times New Roman" w:cs="Times New Roman"/>
          <w:b/>
          <w:bCs/>
          <w:color w:val="auto"/>
        </w:rPr>
        <w:t>-</w:t>
      </w:r>
      <w:r w:rsidR="006C71BE" w:rsidRPr="00645BFB">
        <w:rPr>
          <w:rFonts w:ascii="Times New Roman" w:hAnsi="Times New Roman" w:cs="Times New Roman"/>
          <w:b/>
          <w:bCs/>
          <w:color w:val="auto"/>
        </w:rPr>
        <w:t xml:space="preserve"> Energo-Economic Analysis</w:t>
      </w:r>
    </w:p>
    <w:p w14:paraId="2DF4C4BC" w14:textId="2EA4D340" w:rsidR="007C7469" w:rsidRPr="00B21484" w:rsidRDefault="006C71BE" w:rsidP="007C00C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 xml:space="preserve">The </w:t>
      </w:r>
      <w:r w:rsidR="00645BFB" w:rsidRPr="00B21484">
        <w:rPr>
          <w:rFonts w:ascii="Times New Roman" w:hAnsi="Times New Roman" w:cs="Times New Roman"/>
        </w:rPr>
        <w:t>Levelized</w:t>
      </w:r>
      <w:r w:rsidRPr="00B21484">
        <w:rPr>
          <w:rFonts w:ascii="Times New Roman" w:hAnsi="Times New Roman" w:cs="Times New Roman"/>
        </w:rPr>
        <w:t xml:space="preserve"> Cost of Electricity for the PV component isolates the cost of generating one kWh of PV electricity, accounting for both annualized PV CAPEX and the proportional share of O&amp;M:</w:t>
      </w:r>
    </w:p>
    <w:p w14:paraId="21BFC8DF" w14:textId="1E6E9B4A" w:rsidR="00403258" w:rsidRPr="00403258" w:rsidRDefault="00403258" w:rsidP="00B21484">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LCO</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CAPE</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PV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O&amp;M,PV</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num>
                    <m:den>
                      <m:r>
                        <w:rPr>
                          <w:rFonts w:ascii="Cambria Math" w:hAnsi="Cambria Math" w:cs="Times New Roman"/>
                        </w:rPr>
                        <m:t>r</m:t>
                      </m:r>
                    </m:den>
                  </m:f>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PV,sold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num>
                    <m:den>
                      <m:r>
                        <w:rPr>
                          <w:rFonts w:ascii="Cambria Math" w:hAnsi="Cambria Math" w:cs="Times New Roman"/>
                        </w:rPr>
                        <m:t>r</m:t>
                      </m:r>
                    </m:den>
                  </m:f>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39</m:t>
                  </m:r>
                </m:e>
              </m:d>
            </m:e>
          </m:eqArr>
        </m:oMath>
      </m:oMathPara>
    </w:p>
    <w:p w14:paraId="2DF4C4BE" w14:textId="09C1CE66" w:rsidR="007C7469" w:rsidRPr="00B21484" w:rsidRDefault="006C71BE" w:rsidP="00B21484">
      <w:pPr>
        <w:pStyle w:val="FirstParagraph"/>
        <w:spacing w:line="360" w:lineRule="auto"/>
        <w:jc w:val="both"/>
        <w:rPr>
          <w:rFonts w:ascii="Times New Roman" w:hAnsi="Times New Roman" w:cs="Times New Roman"/>
        </w:rPr>
      </w:pPr>
      <w:r w:rsidRPr="00B21484">
        <w:rPr>
          <w:rFonts w:ascii="Times New Roman" w:hAnsi="Times New Roman" w:cs="Times New Roman"/>
        </w:rPr>
        <w:t xml:space="preserve">The </w:t>
      </w:r>
      <w:r w:rsidR="00645BFB" w:rsidRPr="00B21484">
        <w:rPr>
          <w:rFonts w:ascii="Times New Roman" w:hAnsi="Times New Roman" w:cs="Times New Roman"/>
        </w:rPr>
        <w:t>levelized</w:t>
      </w:r>
      <w:r w:rsidRPr="00B21484">
        <w:rPr>
          <w:rFonts w:ascii="Times New Roman" w:hAnsi="Times New Roman" w:cs="Times New Roman"/>
        </w:rPr>
        <w:t xml:space="preserve"> cost of biogas production is computed analogously using </w:t>
      </w:r>
      <m:oMath>
        <m:r>
          <w:rPr>
            <w:rFonts w:ascii="Cambria Math" w:hAnsi="Cambria Math" w:cs="Times New Roman"/>
          </w:rPr>
          <m:t>CAPE</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AD</m:t>
            </m:r>
          </m:sub>
        </m:sSub>
      </m:oMath>
      <w:r w:rsidRPr="00B2148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m:t>
            </m:r>
          </m:sub>
        </m:sSub>
      </m:oMath>
      <w:r w:rsidRPr="00B21484">
        <w:rPr>
          <w:rFonts w:ascii="Times New Roman" w:hAnsi="Times New Roman" w:cs="Times New Roman"/>
        </w:rPr>
        <w:t xml:space="preserve"> as the denominator, providing a cost-of-energy metric comparable to published small-scale AD </w:t>
      </w:r>
      <w:r w:rsidR="00403258" w:rsidRPr="00403258">
        <w:rPr>
          <w:rFonts w:ascii="Times New Roman" w:hAnsi="Times New Roman" w:cs="Times New Roman"/>
        </w:rPr>
        <w:t>benchmarks [Pal and Ilango]</w:t>
      </w:r>
      <w:r w:rsidRPr="00B21484">
        <w:rPr>
          <w:rFonts w:ascii="Times New Roman" w:hAnsi="Times New Roman" w:cs="Times New Roman"/>
        </w:rPr>
        <w:t>.</w:t>
      </w:r>
    </w:p>
    <w:p w14:paraId="2DF4C4BF" w14:textId="7E24A94D" w:rsidR="007C7469" w:rsidRPr="00403258" w:rsidRDefault="00403258" w:rsidP="00B21484">
      <w:pPr>
        <w:pStyle w:val="Heading3"/>
        <w:spacing w:line="360" w:lineRule="auto"/>
        <w:jc w:val="both"/>
        <w:rPr>
          <w:rFonts w:ascii="Times New Roman" w:hAnsi="Times New Roman" w:cs="Times New Roman"/>
          <w:b/>
          <w:bCs/>
          <w:color w:val="auto"/>
        </w:rPr>
      </w:pPr>
      <w:bookmarkStart w:id="48" w:name="e4-environmental-analysis"/>
      <w:bookmarkEnd w:id="47"/>
      <w:r>
        <w:rPr>
          <w:rFonts w:ascii="Times New Roman" w:hAnsi="Times New Roman" w:cs="Times New Roman"/>
          <w:b/>
          <w:bCs/>
          <w:color w:val="auto"/>
        </w:rPr>
        <w:lastRenderedPageBreak/>
        <w:t>3.11.</w:t>
      </w:r>
      <w:r w:rsidR="00F95315">
        <w:rPr>
          <w:rFonts w:ascii="Times New Roman" w:hAnsi="Times New Roman" w:cs="Times New Roman"/>
          <w:b/>
          <w:bCs/>
          <w:color w:val="auto"/>
        </w:rPr>
        <w:t xml:space="preserve">4 </w:t>
      </w:r>
      <w:r w:rsidR="006C71BE" w:rsidRPr="00403258">
        <w:rPr>
          <w:rFonts w:ascii="Times New Roman" w:hAnsi="Times New Roman" w:cs="Times New Roman"/>
          <w:b/>
          <w:bCs/>
          <w:color w:val="auto"/>
        </w:rPr>
        <w:t xml:space="preserve">E4 </w:t>
      </w:r>
      <w:r w:rsidR="00F95315">
        <w:rPr>
          <w:rFonts w:ascii="Times New Roman" w:hAnsi="Times New Roman" w:cs="Times New Roman"/>
          <w:b/>
          <w:bCs/>
          <w:color w:val="auto"/>
        </w:rPr>
        <w:t>-</w:t>
      </w:r>
      <w:r w:rsidR="006C71BE" w:rsidRPr="00403258">
        <w:rPr>
          <w:rFonts w:ascii="Times New Roman" w:hAnsi="Times New Roman" w:cs="Times New Roman"/>
          <w:b/>
          <w:bCs/>
          <w:color w:val="auto"/>
        </w:rPr>
        <w:t xml:space="preserve"> Environmental Analysis</w:t>
      </w:r>
    </w:p>
    <w:p w14:paraId="2DF4C4C1" w14:textId="48197DB7" w:rsidR="007C7469" w:rsidRPr="00B21484" w:rsidRDefault="006C71BE" w:rsidP="007C00C4">
      <w:pPr>
        <w:pStyle w:val="FirstParagraph"/>
        <w:spacing w:line="360" w:lineRule="auto"/>
        <w:ind w:firstLine="720"/>
        <w:jc w:val="both"/>
        <w:rPr>
          <w:rFonts w:ascii="Times New Roman" w:hAnsi="Times New Roman" w:cs="Times New Roman"/>
        </w:rPr>
      </w:pPr>
      <w:r w:rsidRPr="00B21484">
        <w:rPr>
          <w:rFonts w:ascii="Times New Roman" w:hAnsi="Times New Roman" w:cs="Times New Roman"/>
        </w:rPr>
        <w:t>The environmental dimension quantifies annual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B21484">
        <w:rPr>
          <w:rFonts w:ascii="Times New Roman" w:hAnsi="Times New Roman" w:cs="Times New Roman"/>
        </w:rPr>
        <w:t xml:space="preserve"> avoidance (Equation </w:t>
      </w:r>
      <w:r w:rsidR="00F95315">
        <w:t>33</w:t>
      </w:r>
      <w:r w:rsidRPr="00B21484">
        <w:rPr>
          <w:rFonts w:ascii="Times New Roman" w:hAnsi="Times New Roman" w:cs="Times New Roman"/>
        </w:rPr>
        <w:t>) and its monetary value under site-specific carbon pricing (Table </w:t>
      </w:r>
      <w:hyperlink w:anchor="tab:crop">
        <w:r w:rsidRPr="00B21484">
          <w:rPr>
            <w:rStyle w:val="Hyperlink"/>
            <w:rFonts w:ascii="Times New Roman" w:hAnsi="Times New Roman" w:cs="Times New Roman"/>
          </w:rPr>
          <w:t>3</w:t>
        </w:r>
      </w:hyperlink>
      <w:r w:rsidRPr="00B21484">
        <w:rPr>
          <w:rFonts w:ascii="Times New Roman" w:hAnsi="Times New Roman" w:cs="Times New Roman"/>
        </w:rPr>
        <w:t xml:space="preserve">). Two displacement pathways are distinguished: grid electricity displaced by PV generation (valued at the grid emission factor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grid</m:t>
            </m:r>
          </m:sub>
        </m:sSub>
      </m:oMath>
      <w:r w:rsidRPr="00B21484">
        <w:rPr>
          <w:rFonts w:ascii="Times New Roman" w:hAnsi="Times New Roman" w:cs="Times New Roman"/>
        </w:rPr>
        <w:t xml:space="preserve">) and natural gas displaced by biogas (valued at the IPCC AR6 natural gas factor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gas</m:t>
            </m:r>
          </m:sub>
        </m:sSub>
        <m:r>
          <m:rPr>
            <m:sty m:val="p"/>
          </m:rPr>
          <w:rPr>
            <w:rFonts w:ascii="Cambria Math" w:hAnsi="Cambria Math" w:cs="Times New Roman"/>
          </w:rPr>
          <m:t>=</m:t>
        </m:r>
        <m:r>
          <w:rPr>
            <w:rFonts w:ascii="Cambria Math" w:hAnsi="Cambria Math" w:cs="Times New Roman"/>
          </w:rPr>
          <m:t>0.202 tC</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 MW</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w:rPr>
                <w:rFonts w:ascii="Cambria Math" w:hAnsi="Cambria Math" w:cs="Times New Roman"/>
              </w:rPr>
              <m:t>1</m:t>
            </m:r>
          </m:sup>
        </m:sSup>
      </m:oMath>
      <w:r w:rsidRPr="00B21484">
        <w:rPr>
          <w:rFonts w:ascii="Times New Roman" w:hAnsi="Times New Roman" w:cs="Times New Roman"/>
        </w:rPr>
        <w:t xml:space="preserve"> ). The carbon credit value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carbon</m:t>
            </m:r>
          </m:sub>
        </m:sSub>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r>
              <m:rPr>
                <m:sty m:val="p"/>
              </m:rPr>
              <w:rPr>
                <w:rFonts w:ascii="Cambria Math" w:hAnsi="Cambria Math" w:cs="Times New Roman"/>
              </w:rPr>
              <m:t>,</m:t>
            </m:r>
            <m:r>
              <m:rPr>
                <m:nor/>
              </m:rPr>
              <w:rPr>
                <w:rFonts w:ascii="Times New Roman" w:hAnsi="Times New Roman" w:cs="Times New Roman"/>
              </w:rPr>
              <m:t>avoided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oMath>
      <w:r w:rsidRPr="00B21484">
        <w:rPr>
          <w:rFonts w:ascii="Times New Roman" w:hAnsi="Times New Roman" w:cs="Times New Roman"/>
        </w:rPr>
        <w:t xml:space="preserve"> enters the revenue calculation of Scenario S6 (Equation </w:t>
      </w:r>
      <w:r w:rsidR="00FD5D1B">
        <w:t>34</w:t>
      </w:r>
      <w:r w:rsidRPr="00B21484">
        <w:rPr>
          <w:rFonts w:ascii="Times New Roman" w:hAnsi="Times New Roman" w:cs="Times New Roman"/>
        </w:rPr>
        <w:t>). Table </w:t>
      </w:r>
      <w:hyperlink w:anchor="tab:4eparams">
        <w:r w:rsidRPr="00B21484">
          <w:rPr>
            <w:rStyle w:val="Hyperlink"/>
            <w:rFonts w:ascii="Times New Roman" w:hAnsi="Times New Roman" w:cs="Times New Roman"/>
          </w:rPr>
          <w:t>7</w:t>
        </w:r>
      </w:hyperlink>
      <w:r w:rsidRPr="00B21484">
        <w:rPr>
          <w:rFonts w:ascii="Times New Roman" w:hAnsi="Times New Roman" w:cs="Times New Roman"/>
        </w:rPr>
        <w:t xml:space="preserve"> </w:t>
      </w:r>
      <w:r w:rsidR="00F95315" w:rsidRPr="00B21484">
        <w:rPr>
          <w:rFonts w:ascii="Times New Roman" w:hAnsi="Times New Roman" w:cs="Times New Roman"/>
        </w:rPr>
        <w:t>summarizes</w:t>
      </w:r>
      <w:r w:rsidRPr="00B21484">
        <w:rPr>
          <w:rFonts w:ascii="Times New Roman" w:hAnsi="Times New Roman" w:cs="Times New Roman"/>
        </w:rPr>
        <w:t xml:space="preserve"> all fixed 4E analysis parameters.</w:t>
      </w:r>
      <w:bookmarkStart w:id="49" w:name="tab:4eparams"/>
    </w:p>
    <w:p w14:paraId="61B4B6F7" w14:textId="773711DB" w:rsidR="005A4369" w:rsidRPr="005A4369" w:rsidRDefault="005A4369" w:rsidP="007C00C4">
      <w:pPr>
        <w:pStyle w:val="Caption"/>
        <w:keepNext/>
        <w:jc w:val="center"/>
        <w:rPr>
          <w:rFonts w:ascii="Times New Roman" w:hAnsi="Times New Roman" w:cs="Times New Roman"/>
          <w:i w:val="0"/>
          <w:sz w:val="20"/>
          <w:szCs w:val="20"/>
        </w:rPr>
      </w:pPr>
      <w:r w:rsidRPr="005A4369">
        <w:rPr>
          <w:rFonts w:ascii="Times New Roman" w:hAnsi="Times New Roman" w:cs="Times New Roman"/>
          <w:i w:val="0"/>
          <w:sz w:val="20"/>
          <w:szCs w:val="20"/>
        </w:rPr>
        <w:t xml:space="preserve">Table </w:t>
      </w:r>
      <w:r w:rsidRPr="005A4369">
        <w:rPr>
          <w:rFonts w:ascii="Times New Roman" w:hAnsi="Times New Roman" w:cs="Times New Roman"/>
          <w:i w:val="0"/>
          <w:sz w:val="20"/>
          <w:szCs w:val="20"/>
        </w:rPr>
        <w:fldChar w:fldCharType="begin"/>
      </w:r>
      <w:r w:rsidRPr="005A4369">
        <w:rPr>
          <w:rFonts w:ascii="Times New Roman" w:hAnsi="Times New Roman" w:cs="Times New Roman"/>
          <w:i w:val="0"/>
          <w:sz w:val="20"/>
          <w:szCs w:val="20"/>
        </w:rPr>
        <w:instrText xml:space="preserve"> SEQ Table \* ARABIC </w:instrText>
      </w:r>
      <w:r w:rsidRPr="005A4369">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7</w:t>
      </w:r>
      <w:r w:rsidRPr="005A4369">
        <w:rPr>
          <w:rFonts w:ascii="Times New Roman" w:hAnsi="Times New Roman" w:cs="Times New Roman"/>
          <w:i w:val="0"/>
          <w:sz w:val="20"/>
          <w:szCs w:val="20"/>
        </w:rPr>
        <w:fldChar w:fldCharType="end"/>
      </w:r>
      <w:r w:rsidRPr="005A4369">
        <w:rPr>
          <w:rFonts w:ascii="Times New Roman" w:hAnsi="Times New Roman" w:cs="Times New Roman"/>
          <w:i w:val="0"/>
          <w:sz w:val="20"/>
          <w:szCs w:val="20"/>
        </w:rPr>
        <w:t xml:space="preserve"> : Fixed parameters for the 4E economic and environmental analysis.</w:t>
      </w:r>
    </w:p>
    <w:tbl>
      <w:tblPr>
        <w:tblStyle w:val="Table"/>
        <w:tblW w:w="7039" w:type="dxa"/>
        <w:jc w:val="center"/>
        <w:tblLook w:val="0020" w:firstRow="1" w:lastRow="0" w:firstColumn="0" w:lastColumn="0" w:noHBand="0" w:noVBand="0"/>
      </w:tblPr>
      <w:tblGrid>
        <w:gridCol w:w="2541"/>
        <w:gridCol w:w="932"/>
        <w:gridCol w:w="1980"/>
        <w:gridCol w:w="1586"/>
      </w:tblGrid>
      <w:tr w:rsidR="007C7469" w:rsidRPr="005A4369" w14:paraId="2DF4C4C6" w14:textId="77777777" w:rsidTr="004D773E">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Borders>
              <w:top w:val="single" w:sz="12" w:space="0" w:color="auto"/>
            </w:tcBorders>
          </w:tcPr>
          <w:p w14:paraId="2DF4C4C2"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b/>
                <w:bCs/>
                <w:sz w:val="20"/>
                <w:szCs w:val="20"/>
              </w:rPr>
              <w:t>Parameter</w:t>
            </w:r>
          </w:p>
        </w:tc>
        <w:tc>
          <w:tcPr>
            <w:tcW w:w="0" w:type="auto"/>
            <w:tcBorders>
              <w:top w:val="single" w:sz="12" w:space="0" w:color="auto"/>
            </w:tcBorders>
          </w:tcPr>
          <w:p w14:paraId="2DF4C4C3"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b/>
                <w:bCs/>
                <w:sz w:val="20"/>
                <w:szCs w:val="20"/>
              </w:rPr>
              <w:t>Symbol</w:t>
            </w:r>
          </w:p>
        </w:tc>
        <w:tc>
          <w:tcPr>
            <w:tcW w:w="0" w:type="auto"/>
            <w:tcBorders>
              <w:top w:val="single" w:sz="12" w:space="0" w:color="auto"/>
            </w:tcBorders>
          </w:tcPr>
          <w:p w14:paraId="2DF4C4C4"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b/>
                <w:bCs/>
                <w:sz w:val="20"/>
                <w:szCs w:val="20"/>
              </w:rPr>
              <w:t>Value</w:t>
            </w:r>
          </w:p>
        </w:tc>
        <w:tc>
          <w:tcPr>
            <w:tcW w:w="0" w:type="auto"/>
            <w:tcBorders>
              <w:top w:val="single" w:sz="12" w:space="0" w:color="auto"/>
            </w:tcBorders>
          </w:tcPr>
          <w:p w14:paraId="2DF4C4C5"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b/>
                <w:bCs/>
                <w:sz w:val="20"/>
                <w:szCs w:val="20"/>
              </w:rPr>
              <w:t>Source</w:t>
            </w:r>
          </w:p>
        </w:tc>
      </w:tr>
      <w:tr w:rsidR="007C7469" w:rsidRPr="005A4369" w14:paraId="2DF4C4CB" w14:textId="77777777" w:rsidTr="004D773E">
        <w:trPr>
          <w:trHeight w:val="20"/>
          <w:jc w:val="center"/>
        </w:trPr>
        <w:tc>
          <w:tcPr>
            <w:tcW w:w="0" w:type="auto"/>
          </w:tcPr>
          <w:p w14:paraId="2DF4C4C7"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Project lifetime</w:t>
            </w:r>
          </w:p>
        </w:tc>
        <w:tc>
          <w:tcPr>
            <w:tcW w:w="0" w:type="auto"/>
          </w:tcPr>
          <w:p w14:paraId="2DF4C4C8" w14:textId="77777777" w:rsidR="007C7469" w:rsidRPr="005A4369" w:rsidRDefault="006C71BE" w:rsidP="007408F1">
            <w:pPr>
              <w:pStyle w:val="Compact"/>
              <w:spacing w:line="360" w:lineRule="auto"/>
              <w:rPr>
                <w:rFonts w:ascii="Times New Roman" w:hAnsi="Times New Roman" w:cs="Times New Roman"/>
                <w:sz w:val="20"/>
                <w:szCs w:val="20"/>
              </w:rPr>
            </w:pPr>
            <m:oMathPara>
              <m:oMath>
                <m:r>
                  <w:rPr>
                    <w:rFonts w:ascii="Cambria Math" w:hAnsi="Cambria Math" w:cs="Times New Roman"/>
                    <w:sz w:val="20"/>
                    <w:szCs w:val="20"/>
                  </w:rPr>
                  <m:t>N</m:t>
                </m:r>
              </m:oMath>
            </m:oMathPara>
          </w:p>
        </w:tc>
        <w:tc>
          <w:tcPr>
            <w:tcW w:w="0" w:type="auto"/>
          </w:tcPr>
          <w:p w14:paraId="2DF4C4C9"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20 yr</w:t>
            </w:r>
          </w:p>
        </w:tc>
        <w:tc>
          <w:tcPr>
            <w:tcW w:w="0" w:type="auto"/>
          </w:tcPr>
          <w:p w14:paraId="2DF4C4CA"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standard</w:t>
            </w:r>
          </w:p>
        </w:tc>
      </w:tr>
      <w:tr w:rsidR="007C7469" w:rsidRPr="005A4369" w14:paraId="2DF4C4D0" w14:textId="77777777" w:rsidTr="004D773E">
        <w:trPr>
          <w:trHeight w:val="20"/>
          <w:jc w:val="center"/>
        </w:trPr>
        <w:tc>
          <w:tcPr>
            <w:tcW w:w="0" w:type="auto"/>
          </w:tcPr>
          <w:p w14:paraId="2DF4C4CC"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O&amp;M rate</w:t>
            </w:r>
          </w:p>
        </w:tc>
        <w:tc>
          <w:tcPr>
            <w:tcW w:w="0" w:type="auto"/>
          </w:tcPr>
          <w:p w14:paraId="2DF4C4CD"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O&amp;M</m:t>
                    </m:r>
                  </m:sub>
                </m:sSub>
              </m:oMath>
            </m:oMathPara>
          </w:p>
        </w:tc>
        <w:tc>
          <w:tcPr>
            <w:tcW w:w="0" w:type="auto"/>
          </w:tcPr>
          <w:p w14:paraId="2DF4C4CE"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1.5% CAPEX yr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CF" w14:textId="78A9D9A9" w:rsidR="007C7469" w:rsidRPr="005A4369" w:rsidRDefault="00611F5F" w:rsidP="007408F1">
            <w:pPr>
              <w:pStyle w:val="Compact"/>
              <w:spacing w:line="360" w:lineRule="auto"/>
              <w:rPr>
                <w:rFonts w:ascii="Times New Roman" w:hAnsi="Times New Roman" w:cs="Times New Roman"/>
                <w:sz w:val="20"/>
                <w:szCs w:val="20"/>
              </w:rPr>
            </w:pPr>
            <w:r w:rsidRPr="00611F5F">
              <w:rPr>
                <w:rFonts w:ascii="Times New Roman" w:hAnsi="Times New Roman" w:cs="Times New Roman"/>
                <w:sz w:val="20"/>
                <w:szCs w:val="20"/>
              </w:rPr>
              <w:t>IRENA [2022]</w:t>
            </w:r>
          </w:p>
        </w:tc>
      </w:tr>
      <w:tr w:rsidR="007C7469" w:rsidRPr="005A4369" w14:paraId="2DF4C4D5" w14:textId="77777777" w:rsidTr="004D773E">
        <w:trPr>
          <w:trHeight w:val="20"/>
          <w:jc w:val="center"/>
        </w:trPr>
        <w:tc>
          <w:tcPr>
            <w:tcW w:w="0" w:type="auto"/>
          </w:tcPr>
          <w:p w14:paraId="2DF4C4D1"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PV CAPEX (APV)</w:t>
            </w:r>
          </w:p>
        </w:tc>
        <w:tc>
          <w:tcPr>
            <w:tcW w:w="0" w:type="auto"/>
          </w:tcPr>
          <w:p w14:paraId="2DF4C4D2"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PV</m:t>
                    </m:r>
                  </m:sub>
                </m:sSub>
              </m:oMath>
            </m:oMathPara>
          </w:p>
        </w:tc>
        <w:tc>
          <w:tcPr>
            <w:tcW w:w="0" w:type="auto"/>
          </w:tcPr>
          <w:p w14:paraId="2DF4C4D3"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$0.63 W</w:t>
            </w:r>
            <m:oMath>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p</m:t>
                  </m:r>
                </m:sub>
                <m:sup>
                  <m:r>
                    <m:rPr>
                      <m:sty m:val="p"/>
                    </m:rPr>
                    <w:rPr>
                      <w:rFonts w:ascii="Cambria Math" w:hAnsi="Cambria Math" w:cs="Times New Roman"/>
                      <w:sz w:val="20"/>
                      <w:szCs w:val="20"/>
                    </w:rPr>
                    <m:t>-</m:t>
                  </m:r>
                  <m:r>
                    <w:rPr>
                      <w:rFonts w:ascii="Cambria Math" w:hAnsi="Cambria Math" w:cs="Times New Roman"/>
                      <w:sz w:val="20"/>
                      <w:szCs w:val="20"/>
                    </w:rPr>
                    <m:t>1</m:t>
                  </m:r>
                </m:sup>
              </m:sSubSup>
            </m:oMath>
          </w:p>
        </w:tc>
        <w:tc>
          <w:tcPr>
            <w:tcW w:w="0" w:type="auto"/>
          </w:tcPr>
          <w:p w14:paraId="2DF4C4D4" w14:textId="56BB004A" w:rsidR="007C7469" w:rsidRPr="005A4369" w:rsidRDefault="00611F5F" w:rsidP="007408F1">
            <w:pPr>
              <w:pStyle w:val="Compact"/>
              <w:spacing w:line="360" w:lineRule="auto"/>
              <w:rPr>
                <w:rFonts w:ascii="Times New Roman" w:hAnsi="Times New Roman" w:cs="Times New Roman"/>
                <w:sz w:val="20"/>
                <w:szCs w:val="20"/>
              </w:rPr>
            </w:pPr>
            <w:r w:rsidRPr="00611F5F">
              <w:rPr>
                <w:rFonts w:ascii="Times New Roman" w:hAnsi="Times New Roman" w:cs="Times New Roman"/>
                <w:sz w:val="20"/>
                <w:szCs w:val="20"/>
              </w:rPr>
              <w:t>IRENA [2022]</w:t>
            </w:r>
          </w:p>
        </w:tc>
      </w:tr>
      <w:tr w:rsidR="007C7469" w:rsidRPr="005A4369" w14:paraId="2DF4C4DA" w14:textId="77777777" w:rsidTr="004D773E">
        <w:trPr>
          <w:trHeight w:val="20"/>
          <w:jc w:val="center"/>
        </w:trPr>
        <w:tc>
          <w:tcPr>
            <w:tcW w:w="0" w:type="auto"/>
          </w:tcPr>
          <w:p w14:paraId="2DF4C4D6"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AD CAPEX</w:t>
            </w:r>
          </w:p>
        </w:tc>
        <w:tc>
          <w:tcPr>
            <w:tcW w:w="0" w:type="auto"/>
          </w:tcPr>
          <w:p w14:paraId="2DF4C4D7"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AD</m:t>
                    </m:r>
                  </m:sub>
                </m:sSub>
              </m:oMath>
            </m:oMathPara>
          </w:p>
        </w:tc>
        <w:tc>
          <w:tcPr>
            <w:tcW w:w="0" w:type="auto"/>
          </w:tcPr>
          <w:p w14:paraId="2DF4C4D8"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$800 m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p>
        </w:tc>
        <w:tc>
          <w:tcPr>
            <w:tcW w:w="0" w:type="auto"/>
          </w:tcPr>
          <w:p w14:paraId="2DF4C4D9" w14:textId="45A986DD" w:rsidR="007C7469" w:rsidRPr="005A4369" w:rsidRDefault="0015116B" w:rsidP="007408F1">
            <w:pPr>
              <w:pStyle w:val="Compact"/>
              <w:spacing w:line="360" w:lineRule="auto"/>
              <w:rPr>
                <w:rFonts w:ascii="Times New Roman" w:hAnsi="Times New Roman" w:cs="Times New Roman"/>
                <w:sz w:val="20"/>
                <w:szCs w:val="20"/>
              </w:rPr>
            </w:pPr>
            <w:r>
              <w:rPr>
                <w:rFonts w:ascii="Times New Roman" w:hAnsi="Times New Roman" w:cs="Times New Roman"/>
                <w:sz w:val="20"/>
                <w:szCs w:val="20"/>
              </w:rPr>
              <w:t>P</w:t>
            </w:r>
            <w:r w:rsidRPr="0015116B">
              <w:rPr>
                <w:rFonts w:ascii="Times New Roman" w:hAnsi="Times New Roman" w:cs="Times New Roman"/>
                <w:sz w:val="20"/>
                <w:szCs w:val="20"/>
              </w:rPr>
              <w:t>al and Ilango</w:t>
            </w:r>
          </w:p>
        </w:tc>
      </w:tr>
      <w:tr w:rsidR="007C7469" w:rsidRPr="005A4369" w14:paraId="2DF4C4DF" w14:textId="77777777" w:rsidTr="004D773E">
        <w:trPr>
          <w:trHeight w:val="20"/>
          <w:jc w:val="center"/>
        </w:trPr>
        <w:tc>
          <w:tcPr>
            <w:tcW w:w="0" w:type="auto"/>
          </w:tcPr>
          <w:p w14:paraId="2DF4C4DB"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Agricultural CAPEX</w:t>
            </w:r>
          </w:p>
        </w:tc>
        <w:tc>
          <w:tcPr>
            <w:tcW w:w="0" w:type="auto"/>
          </w:tcPr>
          <w:p w14:paraId="2DF4C4DC"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agri</m:t>
                    </m:r>
                  </m:sub>
                </m:sSub>
              </m:oMath>
            </m:oMathPara>
          </w:p>
        </w:tc>
        <w:tc>
          <w:tcPr>
            <w:tcW w:w="0" w:type="auto"/>
          </w:tcPr>
          <w:p w14:paraId="2DF4C4DD"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$2 500 ha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DE"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FAO</w:t>
            </w:r>
          </w:p>
        </w:tc>
      </w:tr>
      <w:tr w:rsidR="007C7469" w:rsidRPr="005A4369" w14:paraId="2DF4C4E4" w14:textId="77777777" w:rsidTr="004D773E">
        <w:trPr>
          <w:trHeight w:val="20"/>
          <w:jc w:val="center"/>
        </w:trPr>
        <w:tc>
          <w:tcPr>
            <w:tcW w:w="0" w:type="auto"/>
          </w:tcPr>
          <w:p w14:paraId="2DF4C4E0"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BOP fraction</w:t>
            </w:r>
          </w:p>
        </w:tc>
        <w:tc>
          <w:tcPr>
            <w:tcW w:w="0" w:type="auto"/>
          </w:tcPr>
          <w:p w14:paraId="2DF4C4E1"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BOP</m:t>
                    </m:r>
                  </m:sub>
                </m:sSub>
              </m:oMath>
            </m:oMathPara>
          </w:p>
        </w:tc>
        <w:tc>
          <w:tcPr>
            <w:tcW w:w="0" w:type="auto"/>
          </w:tcPr>
          <w:p w14:paraId="2DF4C4E2"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15% of (PV</w:t>
            </w:r>
            <m:oMath>
              <m:r>
                <m:rPr>
                  <m:sty m:val="p"/>
                </m:rPr>
                <w:rPr>
                  <w:rFonts w:ascii="Cambria Math" w:hAnsi="Cambria Math" w:cs="Times New Roman"/>
                  <w:sz w:val="20"/>
                  <w:szCs w:val="20"/>
                </w:rPr>
                <m:t>+</m:t>
              </m:r>
            </m:oMath>
            <w:r w:rsidRPr="005A4369">
              <w:rPr>
                <w:rFonts w:ascii="Times New Roman" w:hAnsi="Times New Roman" w:cs="Times New Roman"/>
                <w:sz w:val="20"/>
                <w:szCs w:val="20"/>
              </w:rPr>
              <w:t>AD)</w:t>
            </w:r>
          </w:p>
        </w:tc>
        <w:tc>
          <w:tcPr>
            <w:tcW w:w="0" w:type="auto"/>
          </w:tcPr>
          <w:p w14:paraId="2DF4C4E3"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standard</w:t>
            </w:r>
          </w:p>
        </w:tc>
      </w:tr>
      <w:tr w:rsidR="007C7469" w:rsidRPr="005A4369" w14:paraId="2DF4C4E9" w14:textId="77777777" w:rsidTr="004D773E">
        <w:trPr>
          <w:trHeight w:val="20"/>
          <w:jc w:val="center"/>
        </w:trPr>
        <w:tc>
          <w:tcPr>
            <w:tcW w:w="0" w:type="auto"/>
          </w:tcPr>
          <w:p w14:paraId="2DF4C4E5"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Natural gas EF</w:t>
            </w:r>
          </w:p>
        </w:tc>
        <w:tc>
          <w:tcPr>
            <w:tcW w:w="0" w:type="auto"/>
          </w:tcPr>
          <w:p w14:paraId="2DF4C4E6" w14:textId="77777777" w:rsidR="007C7469" w:rsidRPr="005A4369" w:rsidRDefault="006C71BE" w:rsidP="007408F1">
            <w:pPr>
              <w:pStyle w:val="Compact"/>
              <w:spacing w:line="360" w:lineRule="auto"/>
              <w:rPr>
                <w:rFonts w:ascii="Times New Roman" w:hAnsi="Times New Roman" w:cs="Times New Roman"/>
                <w:sz w:val="20"/>
                <w:szCs w:val="20"/>
              </w:rPr>
            </w:pPr>
            <m:oMathPara>
              <m:oMath>
                <m:r>
                  <w:rPr>
                    <w:rFonts w:ascii="Cambria Math" w:hAnsi="Cambria Math" w:cs="Times New Roman"/>
                    <w:sz w:val="20"/>
                    <w:szCs w:val="20"/>
                  </w:rPr>
                  <m:t>E</m:t>
                </m:r>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gas</m:t>
                    </m:r>
                  </m:sub>
                </m:sSub>
              </m:oMath>
            </m:oMathPara>
          </w:p>
        </w:tc>
        <w:tc>
          <w:tcPr>
            <w:tcW w:w="0" w:type="auto"/>
          </w:tcPr>
          <w:p w14:paraId="2DF4C4E7"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 xml:space="preserve">0.202 </w:t>
            </w:r>
            <w:proofErr w:type="spellStart"/>
            <w:r w:rsidRPr="005A4369">
              <w:rPr>
                <w:rFonts w:ascii="Times New Roman" w:hAnsi="Times New Roman" w:cs="Times New Roman"/>
                <w:sz w:val="20"/>
                <w:szCs w:val="20"/>
              </w:rPr>
              <w:t>tCO</w:t>
            </w:r>
            <w:proofErr w:type="spellEnd"/>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5A4369">
              <w:rPr>
                <w:rFonts w:ascii="Times New Roman" w:hAnsi="Times New Roman" w:cs="Times New Roman"/>
                <w:sz w:val="20"/>
                <w:szCs w:val="20"/>
              </w:rPr>
              <w:t> MWh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E8" w14:textId="33125416" w:rsidR="007C7469" w:rsidRPr="005A4369" w:rsidRDefault="00EF5672" w:rsidP="007408F1">
            <w:pPr>
              <w:pStyle w:val="Compact"/>
              <w:spacing w:line="360" w:lineRule="auto"/>
              <w:rPr>
                <w:rFonts w:ascii="Times New Roman" w:hAnsi="Times New Roman" w:cs="Times New Roman"/>
                <w:sz w:val="20"/>
                <w:szCs w:val="20"/>
              </w:rPr>
            </w:pPr>
            <w:r>
              <w:rPr>
                <w:rFonts w:ascii="Times New Roman" w:hAnsi="Times New Roman" w:cs="Times New Roman"/>
                <w:sz w:val="20"/>
                <w:szCs w:val="20"/>
              </w:rPr>
              <w:t>IPCC [2022]</w:t>
            </w:r>
          </w:p>
        </w:tc>
      </w:tr>
      <w:tr w:rsidR="007C7469" w:rsidRPr="005A4369" w14:paraId="2DF4C4EE" w14:textId="77777777" w:rsidTr="004D773E">
        <w:trPr>
          <w:trHeight w:val="20"/>
          <w:jc w:val="center"/>
        </w:trPr>
        <w:tc>
          <w:tcPr>
            <w:tcW w:w="0" w:type="auto"/>
          </w:tcPr>
          <w:p w14:paraId="2DF4C4EA"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Digestate N content</w:t>
            </w:r>
          </w:p>
        </w:tc>
        <w:tc>
          <w:tcPr>
            <w:tcW w:w="0" w:type="auto"/>
          </w:tcPr>
          <w:p w14:paraId="2DF4C4EB" w14:textId="33109FE4" w:rsidR="007C7469" w:rsidRPr="005A4369" w:rsidRDefault="007408F1" w:rsidP="007408F1">
            <w:pPr>
              <w:pStyle w:val="Compact"/>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0" w:type="auto"/>
          </w:tcPr>
          <w:p w14:paraId="2DF4C4EC"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0.003 kg N kg</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ED" w14:textId="44D9CD39" w:rsidR="007C7469" w:rsidRPr="005A4369" w:rsidRDefault="00F13DFB" w:rsidP="007408F1">
            <w:pPr>
              <w:pStyle w:val="Compact"/>
              <w:spacing w:line="360" w:lineRule="auto"/>
              <w:rPr>
                <w:rFonts w:ascii="Times New Roman" w:hAnsi="Times New Roman" w:cs="Times New Roman"/>
                <w:sz w:val="20"/>
                <w:szCs w:val="20"/>
              </w:rPr>
            </w:pPr>
            <w:r>
              <w:rPr>
                <w:rFonts w:ascii="Times New Roman" w:hAnsi="Times New Roman" w:cs="Times New Roman"/>
                <w:sz w:val="20"/>
                <w:szCs w:val="20"/>
              </w:rPr>
              <w:t>L</w:t>
            </w:r>
            <w:r w:rsidRPr="00F13DFB">
              <w:rPr>
                <w:rFonts w:ascii="Times New Roman" w:hAnsi="Times New Roman" w:cs="Times New Roman"/>
                <w:sz w:val="20"/>
                <w:szCs w:val="20"/>
              </w:rPr>
              <w:t>allement et al.</w:t>
            </w:r>
          </w:p>
        </w:tc>
      </w:tr>
      <w:tr w:rsidR="007C7469" w:rsidRPr="005A4369" w14:paraId="2DF4C4F3" w14:textId="77777777" w:rsidTr="004D773E">
        <w:trPr>
          <w:trHeight w:val="20"/>
          <w:jc w:val="center"/>
        </w:trPr>
        <w:tc>
          <w:tcPr>
            <w:tcW w:w="0" w:type="auto"/>
          </w:tcPr>
          <w:p w14:paraId="2DF4C4EF"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N credit price</w:t>
            </w:r>
          </w:p>
        </w:tc>
        <w:tc>
          <w:tcPr>
            <w:tcW w:w="0" w:type="auto"/>
          </w:tcPr>
          <w:p w14:paraId="2DF4C4F0"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oMath>
            </m:oMathPara>
          </w:p>
        </w:tc>
        <w:tc>
          <w:tcPr>
            <w:tcW w:w="0" w:type="auto"/>
          </w:tcPr>
          <w:p w14:paraId="2DF4C4F1"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$1.20 kg</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5A4369">
              <w:rPr>
                <w:rFonts w:ascii="Times New Roman" w:hAnsi="Times New Roman" w:cs="Times New Roman"/>
                <w:sz w:val="20"/>
                <w:szCs w:val="20"/>
              </w:rPr>
              <w:t> N</w:t>
            </w:r>
          </w:p>
        </w:tc>
        <w:tc>
          <w:tcPr>
            <w:tcW w:w="0" w:type="auto"/>
          </w:tcPr>
          <w:p w14:paraId="2DF4C4F2"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market</w:t>
            </w:r>
          </w:p>
        </w:tc>
      </w:tr>
      <w:tr w:rsidR="007C7469" w:rsidRPr="005A4369" w14:paraId="2DF4C4F8" w14:textId="77777777" w:rsidTr="004D773E">
        <w:trPr>
          <w:trHeight w:val="20"/>
          <w:jc w:val="center"/>
        </w:trPr>
        <w:tc>
          <w:tcPr>
            <w:tcW w:w="0" w:type="auto"/>
          </w:tcPr>
          <w:p w14:paraId="2DF4C4F4"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LPG equivalent price</w:t>
            </w:r>
          </w:p>
        </w:tc>
        <w:tc>
          <w:tcPr>
            <w:tcW w:w="0" w:type="auto"/>
          </w:tcPr>
          <w:p w14:paraId="2DF4C4F5" w14:textId="77777777" w:rsidR="007C7469" w:rsidRPr="005A4369" w:rsidRDefault="00CD5A76" w:rsidP="007408F1">
            <w:pPr>
              <w:pStyle w:val="Compact"/>
              <w:spacing w:line="360" w:lineRule="auto"/>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LPG</m:t>
                    </m:r>
                  </m:sub>
                </m:sSub>
              </m:oMath>
            </m:oMathPara>
          </w:p>
        </w:tc>
        <w:tc>
          <w:tcPr>
            <w:tcW w:w="0" w:type="auto"/>
          </w:tcPr>
          <w:p w14:paraId="2DF4C4F6"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$0.18 kWh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4F7" w14:textId="30413467" w:rsidR="007C7469" w:rsidRPr="005A4369" w:rsidRDefault="004A6702" w:rsidP="007408F1">
            <w:pPr>
              <w:pStyle w:val="Compact"/>
              <w:spacing w:line="360" w:lineRule="auto"/>
              <w:rPr>
                <w:rFonts w:ascii="Times New Roman" w:hAnsi="Times New Roman" w:cs="Times New Roman"/>
                <w:sz w:val="20"/>
                <w:szCs w:val="20"/>
              </w:rPr>
            </w:pPr>
            <w:r>
              <w:t>I</w:t>
            </w:r>
            <w:r>
              <w:t>EA [2025]</w:t>
            </w:r>
          </w:p>
        </w:tc>
      </w:tr>
      <w:tr w:rsidR="007C7469" w:rsidRPr="005A4369" w14:paraId="2DF4C4FD" w14:textId="77777777" w:rsidTr="004D773E">
        <w:trPr>
          <w:trHeight w:val="20"/>
          <w:jc w:val="center"/>
        </w:trPr>
        <w:tc>
          <w:tcPr>
            <w:tcW w:w="0" w:type="auto"/>
            <w:tcBorders>
              <w:bottom w:val="single" w:sz="12" w:space="0" w:color="auto"/>
            </w:tcBorders>
          </w:tcPr>
          <w:p w14:paraId="2DF4C4F9" w14:textId="77777777" w:rsidR="007C7469" w:rsidRPr="005A4369" w:rsidRDefault="006C71BE" w:rsidP="007408F1">
            <w:pPr>
              <w:pStyle w:val="Compact"/>
              <w:spacing w:line="360" w:lineRule="auto"/>
              <w:rPr>
                <w:rFonts w:ascii="Times New Roman" w:hAnsi="Times New Roman" w:cs="Times New Roman"/>
                <w:sz w:val="20"/>
                <w:szCs w:val="20"/>
              </w:rPr>
            </w:pPr>
            <w:r w:rsidRPr="005A4369">
              <w:rPr>
                <w:rFonts w:ascii="Times New Roman" w:hAnsi="Times New Roman" w:cs="Times New Roman"/>
                <w:sz w:val="20"/>
                <w:szCs w:val="20"/>
              </w:rPr>
              <w:t>Biomethane premium (S5)</w:t>
            </w:r>
          </w:p>
        </w:tc>
        <w:tc>
          <w:tcPr>
            <w:tcW w:w="0" w:type="auto"/>
            <w:tcBorders>
              <w:bottom w:val="single" w:sz="12" w:space="0" w:color="auto"/>
            </w:tcBorders>
          </w:tcPr>
          <w:p w14:paraId="2DF4C4FA" w14:textId="71B35A47" w:rsidR="007C7469" w:rsidRPr="005A4369" w:rsidRDefault="007408F1" w:rsidP="007408F1">
            <w:pPr>
              <w:pStyle w:val="Compact"/>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0" w:type="auto"/>
            <w:tcBorders>
              <w:bottom w:val="single" w:sz="12" w:space="0" w:color="auto"/>
            </w:tcBorders>
          </w:tcPr>
          <w:p w14:paraId="2DF4C4FB" w14:textId="77777777" w:rsidR="007C7469" w:rsidRPr="00555738" w:rsidRDefault="006C71BE" w:rsidP="007408F1">
            <w:pPr>
              <w:pStyle w:val="Compact"/>
              <w:spacing w:line="360" w:lineRule="auto"/>
              <w:rPr>
                <w:rFonts w:ascii="Times New Roman" w:hAnsi="Times New Roman" w:cs="Times New Roman"/>
                <w:sz w:val="20"/>
                <w:szCs w:val="20"/>
              </w:rPr>
            </w:pPr>
            <m:oMathPara>
              <m:oMathParaPr>
                <m:jc m:val="left"/>
              </m:oMathParaPr>
              <m:oMath>
                <m:r>
                  <w:rPr>
                    <w:rFonts w:ascii="Cambria Math" w:hAnsi="Cambria Math" w:cs="Times New Roman"/>
                    <w:sz w:val="20"/>
                    <w:szCs w:val="20"/>
                  </w:rPr>
                  <m:t>5.5</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elec</m:t>
                    </m:r>
                  </m:sub>
                </m:sSub>
              </m:oMath>
            </m:oMathPara>
          </w:p>
        </w:tc>
        <w:tc>
          <w:tcPr>
            <w:tcW w:w="0" w:type="auto"/>
            <w:tcBorders>
              <w:bottom w:val="single" w:sz="12" w:space="0" w:color="auto"/>
            </w:tcBorders>
          </w:tcPr>
          <w:p w14:paraId="2DF4C4FC" w14:textId="12B9F447" w:rsidR="007C7469" w:rsidRPr="005A4369" w:rsidRDefault="004A6702" w:rsidP="007408F1">
            <w:pPr>
              <w:pStyle w:val="Compact"/>
              <w:spacing w:line="360" w:lineRule="auto"/>
              <w:rPr>
                <w:rFonts w:ascii="Times New Roman" w:hAnsi="Times New Roman" w:cs="Times New Roman"/>
                <w:sz w:val="20"/>
                <w:szCs w:val="20"/>
              </w:rPr>
            </w:pPr>
            <w:r w:rsidRPr="004A6702">
              <w:rPr>
                <w:rFonts w:ascii="Times New Roman" w:hAnsi="Times New Roman" w:cs="Times New Roman"/>
                <w:sz w:val="20"/>
                <w:szCs w:val="20"/>
              </w:rPr>
              <w:t>Nik Zad [2026]</w:t>
            </w:r>
          </w:p>
        </w:tc>
      </w:tr>
    </w:tbl>
    <w:p w14:paraId="1CA7B37C" w14:textId="77777777" w:rsidR="004D773E" w:rsidRDefault="004D773E" w:rsidP="0085559B">
      <w:pPr>
        <w:pStyle w:val="Heading1"/>
        <w:spacing w:line="360" w:lineRule="auto"/>
        <w:jc w:val="both"/>
        <w:rPr>
          <w:rFonts w:ascii="Times New Roman" w:hAnsi="Times New Roman" w:cs="Times New Roman"/>
          <w:b/>
          <w:bCs/>
          <w:color w:val="auto"/>
          <w:sz w:val="28"/>
          <w:szCs w:val="28"/>
        </w:rPr>
      </w:pPr>
      <w:bookmarkStart w:id="50" w:name="sec:results"/>
      <w:bookmarkEnd w:id="16"/>
      <w:bookmarkEnd w:id="44"/>
      <w:bookmarkEnd w:id="48"/>
      <w:bookmarkEnd w:id="49"/>
    </w:p>
    <w:p w14:paraId="780EA1AF" w14:textId="77777777" w:rsidR="004D773E" w:rsidRDefault="004D773E">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2DF4C4FE" w14:textId="689D5D3B" w:rsidR="007C7469" w:rsidRPr="00112A6A" w:rsidRDefault="00112A6A" w:rsidP="0085559B">
      <w:pPr>
        <w:pStyle w:val="Heading1"/>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4. </w:t>
      </w:r>
      <w:r w:rsidR="006C71BE" w:rsidRPr="00112A6A">
        <w:rPr>
          <w:rFonts w:ascii="Times New Roman" w:hAnsi="Times New Roman" w:cs="Times New Roman"/>
          <w:b/>
          <w:bCs/>
          <w:color w:val="auto"/>
          <w:sz w:val="28"/>
          <w:szCs w:val="28"/>
        </w:rPr>
        <w:t>Results</w:t>
      </w:r>
    </w:p>
    <w:p w14:paraId="2DF4C4FF" w14:textId="3840A122" w:rsidR="007C7469" w:rsidRPr="00112A6A" w:rsidRDefault="00112A6A" w:rsidP="0085559B">
      <w:pPr>
        <w:pStyle w:val="Heading2"/>
        <w:spacing w:line="360" w:lineRule="auto"/>
        <w:jc w:val="both"/>
        <w:rPr>
          <w:rFonts w:ascii="Times New Roman" w:hAnsi="Times New Roman" w:cs="Times New Roman"/>
          <w:b/>
          <w:bCs/>
          <w:color w:val="auto"/>
          <w:sz w:val="28"/>
          <w:szCs w:val="28"/>
        </w:rPr>
      </w:pPr>
      <w:bookmarkStart w:id="51" w:name="sec:results_optimal"/>
      <w:r>
        <w:rPr>
          <w:rFonts w:ascii="Times New Roman" w:hAnsi="Times New Roman" w:cs="Times New Roman"/>
          <w:b/>
          <w:bCs/>
          <w:color w:val="auto"/>
          <w:sz w:val="28"/>
          <w:szCs w:val="28"/>
        </w:rPr>
        <w:t xml:space="preserve">4.1 </w:t>
      </w:r>
      <w:r w:rsidR="006C71BE" w:rsidRPr="00112A6A">
        <w:rPr>
          <w:rFonts w:ascii="Times New Roman" w:hAnsi="Times New Roman" w:cs="Times New Roman"/>
          <w:b/>
          <w:bCs/>
          <w:color w:val="auto"/>
          <w:sz w:val="28"/>
          <w:szCs w:val="28"/>
        </w:rPr>
        <w:t>Optimization Convergence and Optimal Design Parameters</w:t>
      </w:r>
    </w:p>
    <w:p w14:paraId="2DF4C500" w14:textId="77777777" w:rsidR="007C7469" w:rsidRPr="0085559B" w:rsidRDefault="006C71BE" w:rsidP="00D73034">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The Differential Evolution optimizer converged to feasible solutions within 50 generations at all four sites. Runtime ranged from 102 s (Konya) to 172 s (Ouagadougou) on a standard desktop CPU, reflecting differences in feasibility constraint violation frequency across the population during early generations. The convergence curves (Figure </w:t>
      </w:r>
      <w:hyperlink w:anchor="fig:convergence">
        <w:r w:rsidRPr="0085559B">
          <w:rPr>
            <w:rStyle w:val="Hyperlink"/>
            <w:rFonts w:ascii="Times New Roman" w:hAnsi="Times New Roman" w:cs="Times New Roman"/>
          </w:rPr>
          <w:t>3</w:t>
        </w:r>
      </w:hyperlink>
      <w:r w:rsidRPr="0085559B">
        <w:rPr>
          <w:rFonts w:ascii="Times New Roman" w:hAnsi="Times New Roman" w:cs="Times New Roman"/>
        </w:rPr>
        <w:t>) show rapid improvement in the first 10–15 generations followed by progressive refinement, with no evidence of premature convergence or stagnation.</w:t>
      </w:r>
    </w:p>
    <w:p w14:paraId="297D079A" w14:textId="77777777" w:rsidR="00112A6A" w:rsidRDefault="006C71BE" w:rsidP="00112A6A">
      <w:pPr>
        <w:pStyle w:val="CaptionedFigure"/>
        <w:spacing w:line="360" w:lineRule="auto"/>
        <w:jc w:val="center"/>
      </w:pPr>
      <w:bookmarkStart w:id="52" w:name="fig:convergence"/>
      <w:r w:rsidRPr="0085559B">
        <w:rPr>
          <w:rFonts w:ascii="Times New Roman" w:hAnsi="Times New Roman" w:cs="Times New Roman"/>
          <w:noProof/>
        </w:rPr>
        <w:drawing>
          <wp:inline distT="0" distB="0" distL="0" distR="0" wp14:anchorId="2DF4C883" wp14:editId="2DF4C884">
            <wp:extent cx="5334000" cy="3170886"/>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fig_convergence.png"/>
                    <pic:cNvPicPr>
                      <a:picLocks noChangeAspect="1" noChangeArrowheads="1"/>
                    </pic:cNvPicPr>
                  </pic:nvPicPr>
                  <pic:blipFill>
                    <a:blip r:embed="rId8"/>
                    <a:stretch>
                      <a:fillRect/>
                    </a:stretch>
                  </pic:blipFill>
                  <pic:spPr bwMode="auto">
                    <a:xfrm>
                      <a:off x="0" y="0"/>
                      <a:ext cx="5334000" cy="3170886"/>
                    </a:xfrm>
                    <a:prstGeom prst="rect">
                      <a:avLst/>
                    </a:prstGeom>
                    <a:noFill/>
                    <a:ln w="9525">
                      <a:noFill/>
                      <a:headEnd/>
                      <a:tailEnd/>
                    </a:ln>
                  </pic:spPr>
                </pic:pic>
              </a:graphicData>
            </a:graphic>
          </wp:inline>
        </w:drawing>
      </w:r>
    </w:p>
    <w:p w14:paraId="2DF4C501" w14:textId="4550C89B" w:rsidR="007C7469" w:rsidRDefault="00112A6A" w:rsidP="00112A6A">
      <w:pPr>
        <w:pStyle w:val="Caption"/>
        <w:rPr>
          <w:rFonts w:ascii="Times New Roman" w:hAnsi="Times New Roman" w:cs="Times New Roman"/>
          <w:i w:val="0"/>
          <w:sz w:val="20"/>
          <w:szCs w:val="20"/>
        </w:rPr>
      </w:pPr>
      <w:r w:rsidRPr="00112A6A">
        <w:rPr>
          <w:rFonts w:ascii="Times New Roman" w:hAnsi="Times New Roman" w:cs="Times New Roman"/>
          <w:i w:val="0"/>
          <w:sz w:val="20"/>
          <w:szCs w:val="20"/>
        </w:rPr>
        <w:t xml:space="preserve">Figure </w:t>
      </w:r>
      <w:r w:rsidRPr="00112A6A">
        <w:rPr>
          <w:rFonts w:ascii="Times New Roman" w:hAnsi="Times New Roman" w:cs="Times New Roman"/>
          <w:i w:val="0"/>
          <w:sz w:val="20"/>
          <w:szCs w:val="20"/>
        </w:rPr>
        <w:fldChar w:fldCharType="begin"/>
      </w:r>
      <w:r w:rsidRPr="00112A6A">
        <w:rPr>
          <w:rFonts w:ascii="Times New Roman" w:hAnsi="Times New Roman" w:cs="Times New Roman"/>
          <w:i w:val="0"/>
          <w:sz w:val="20"/>
          <w:szCs w:val="20"/>
        </w:rPr>
        <w:instrText xml:space="preserve"> SEQ Figure \* ARABIC </w:instrText>
      </w:r>
      <w:r w:rsidRPr="00112A6A">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3</w:t>
      </w:r>
      <w:r w:rsidRPr="00112A6A">
        <w:rPr>
          <w:rFonts w:ascii="Times New Roman" w:hAnsi="Times New Roman" w:cs="Times New Roman"/>
          <w:i w:val="0"/>
          <w:sz w:val="20"/>
          <w:szCs w:val="20"/>
        </w:rPr>
        <w:fldChar w:fldCharType="end"/>
      </w:r>
      <w:r w:rsidRPr="00112A6A">
        <w:rPr>
          <w:rFonts w:ascii="Times New Roman" w:hAnsi="Times New Roman" w:cs="Times New Roman"/>
          <w:i w:val="0"/>
          <w:sz w:val="20"/>
          <w:szCs w:val="20"/>
        </w:rPr>
        <w:t xml:space="preserve"> : DE convergence curves for all four sites: best eLER (Definition A) as a function of generation number. The red dashed line indicates the published two-component LER benchmark of </w:t>
      </w:r>
      <w:r w:rsidR="00D22252" w:rsidRPr="00D22252">
        <w:rPr>
          <w:rFonts w:ascii="Times New Roman" w:hAnsi="Times New Roman" w:cs="Times New Roman"/>
          <w:i w:val="0"/>
          <w:sz w:val="20"/>
          <w:szCs w:val="20"/>
        </w:rPr>
        <w:t>1.94 [Riaz et al.]</w:t>
      </w:r>
      <w:r w:rsidRPr="00112A6A">
        <w:rPr>
          <w:rFonts w:ascii="Times New Roman" w:hAnsi="Times New Roman" w:cs="Times New Roman"/>
          <w:i w:val="0"/>
          <w:sz w:val="20"/>
          <w:szCs w:val="20"/>
        </w:rPr>
        <w:t>. All sites exceed this benchmark when the biogas term is included.</w:t>
      </w:r>
    </w:p>
    <w:p w14:paraId="34D12A68" w14:textId="77777777" w:rsidR="00112A6A" w:rsidRPr="00112A6A" w:rsidRDefault="00112A6A" w:rsidP="00112A6A">
      <w:pPr>
        <w:pStyle w:val="Caption"/>
        <w:rPr>
          <w:rFonts w:ascii="Times New Roman" w:hAnsi="Times New Roman" w:cs="Times New Roman"/>
          <w:i w:val="0"/>
          <w:sz w:val="20"/>
          <w:szCs w:val="20"/>
        </w:rPr>
      </w:pPr>
    </w:p>
    <w:bookmarkEnd w:id="52"/>
    <w:p w14:paraId="2DF4C503" w14:textId="77777777" w:rsidR="007C7469" w:rsidRPr="0085559B"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t>Table </w:t>
      </w:r>
      <w:hyperlink w:anchor="tab:optimal">
        <w:r w:rsidRPr="0085559B">
          <w:rPr>
            <w:rStyle w:val="Hyperlink"/>
            <w:rFonts w:ascii="Times New Roman" w:hAnsi="Times New Roman" w:cs="Times New Roman"/>
          </w:rPr>
          <w:t>8</w:t>
        </w:r>
      </w:hyperlink>
      <w:r w:rsidRPr="0085559B">
        <w:rPr>
          <w:rFonts w:ascii="Times New Roman" w:hAnsi="Times New Roman" w:cs="Times New Roman"/>
        </w:rPr>
        <w:t xml:space="preserve"> reports the optimal design variables and primary performance metrics for all four sites after L-BFGS-B polishing.</w:t>
      </w:r>
    </w:p>
    <w:p w14:paraId="2DF4C504" w14:textId="3F55C5C5" w:rsidR="007C7469" w:rsidRPr="0085559B" w:rsidRDefault="007C7469" w:rsidP="0085559B">
      <w:pPr>
        <w:pStyle w:val="TableCaption"/>
        <w:spacing w:line="360" w:lineRule="auto"/>
        <w:jc w:val="both"/>
        <w:rPr>
          <w:rFonts w:ascii="Times New Roman" w:hAnsi="Times New Roman" w:cs="Times New Roman"/>
        </w:rPr>
      </w:pPr>
      <w:bookmarkStart w:id="53" w:name="tab:optimal"/>
    </w:p>
    <w:p w14:paraId="7C4879C5" w14:textId="5F65319F" w:rsidR="00D73034" w:rsidRPr="00D73034" w:rsidRDefault="00D73034" w:rsidP="004D773E">
      <w:pPr>
        <w:pStyle w:val="Caption"/>
        <w:keepNext/>
        <w:jc w:val="center"/>
        <w:rPr>
          <w:rFonts w:ascii="Times New Roman" w:hAnsi="Times New Roman" w:cs="Times New Roman"/>
          <w:i w:val="0"/>
          <w:sz w:val="20"/>
          <w:szCs w:val="20"/>
        </w:rPr>
      </w:pPr>
      <w:r w:rsidRPr="00D73034">
        <w:rPr>
          <w:rFonts w:ascii="Times New Roman" w:hAnsi="Times New Roman" w:cs="Times New Roman"/>
          <w:i w:val="0"/>
          <w:sz w:val="20"/>
          <w:szCs w:val="20"/>
        </w:rPr>
        <w:t xml:space="preserve">Table </w:t>
      </w:r>
      <w:r w:rsidRPr="00D73034">
        <w:rPr>
          <w:rFonts w:ascii="Times New Roman" w:hAnsi="Times New Roman" w:cs="Times New Roman"/>
          <w:i w:val="0"/>
          <w:sz w:val="20"/>
          <w:szCs w:val="20"/>
        </w:rPr>
        <w:fldChar w:fldCharType="begin"/>
      </w:r>
      <w:r w:rsidRPr="00D73034">
        <w:rPr>
          <w:rFonts w:ascii="Times New Roman" w:hAnsi="Times New Roman" w:cs="Times New Roman"/>
          <w:i w:val="0"/>
          <w:sz w:val="20"/>
          <w:szCs w:val="20"/>
        </w:rPr>
        <w:instrText xml:space="preserve"> SEQ Table \* ARABIC </w:instrText>
      </w:r>
      <w:r w:rsidRPr="00D73034">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8</w:t>
      </w:r>
      <w:r w:rsidRPr="00D73034">
        <w:rPr>
          <w:rFonts w:ascii="Times New Roman" w:hAnsi="Times New Roman" w:cs="Times New Roman"/>
          <w:i w:val="0"/>
          <w:sz w:val="20"/>
          <w:szCs w:val="20"/>
        </w:rPr>
        <w:fldChar w:fldCharType="end"/>
      </w:r>
      <w:r w:rsidRPr="00D73034">
        <w:rPr>
          <w:rFonts w:ascii="Times New Roman" w:hAnsi="Times New Roman" w:cs="Times New Roman"/>
          <w:i w:val="0"/>
          <w:sz w:val="20"/>
          <w:szCs w:val="20"/>
        </w:rPr>
        <w:t xml:space="preserve"> : Optimal design parameters and primary performance metrics for all four sites (Scenario S0, baseline). All values correspond to the L-BFGS-B-polished DE solution.</w:t>
      </w:r>
    </w:p>
    <w:tbl>
      <w:tblPr>
        <w:tblStyle w:val="Table"/>
        <w:tblW w:w="7215" w:type="dxa"/>
        <w:jc w:val="center"/>
        <w:tblLook w:val="0020" w:firstRow="1" w:lastRow="0" w:firstColumn="0" w:lastColumn="0" w:noHBand="0" w:noVBand="0"/>
      </w:tblPr>
      <w:tblGrid>
        <w:gridCol w:w="2578"/>
        <w:gridCol w:w="886"/>
        <w:gridCol w:w="1036"/>
        <w:gridCol w:w="1603"/>
        <w:gridCol w:w="1112"/>
      </w:tblGrid>
      <w:tr w:rsidR="007C7469" w:rsidRPr="00112A6A" w14:paraId="2DF4C50A" w14:textId="77777777" w:rsidTr="00D73034">
        <w:trPr>
          <w:cnfStyle w:val="100000000000" w:firstRow="1" w:lastRow="0" w:firstColumn="0" w:lastColumn="0" w:oddVBand="0" w:evenVBand="0" w:oddHBand="0" w:evenHBand="0" w:firstRowFirstColumn="0" w:firstRowLastColumn="0" w:lastRowFirstColumn="0" w:lastRowLastColumn="0"/>
          <w:trHeight w:val="395"/>
          <w:tblHeader/>
          <w:jc w:val="center"/>
        </w:trPr>
        <w:tc>
          <w:tcPr>
            <w:tcW w:w="0" w:type="auto"/>
            <w:tcBorders>
              <w:top w:val="single" w:sz="12" w:space="0" w:color="auto"/>
            </w:tcBorders>
          </w:tcPr>
          <w:p w14:paraId="2DF4C505"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b/>
                <w:bCs/>
                <w:sz w:val="20"/>
                <w:szCs w:val="20"/>
              </w:rPr>
              <w:t>Parameter</w:t>
            </w:r>
          </w:p>
        </w:tc>
        <w:tc>
          <w:tcPr>
            <w:tcW w:w="0" w:type="auto"/>
            <w:tcBorders>
              <w:top w:val="single" w:sz="12" w:space="0" w:color="auto"/>
            </w:tcBorders>
          </w:tcPr>
          <w:p w14:paraId="2DF4C506"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b/>
                <w:bCs/>
                <w:sz w:val="20"/>
                <w:szCs w:val="20"/>
              </w:rPr>
              <w:t>Konya</w:t>
            </w:r>
          </w:p>
        </w:tc>
        <w:tc>
          <w:tcPr>
            <w:tcW w:w="0" w:type="auto"/>
            <w:tcBorders>
              <w:top w:val="single" w:sz="12" w:space="0" w:color="auto"/>
            </w:tcBorders>
          </w:tcPr>
          <w:p w14:paraId="2DF4C507"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b/>
                <w:bCs/>
                <w:sz w:val="20"/>
                <w:szCs w:val="20"/>
              </w:rPr>
              <w:t>Almería</w:t>
            </w:r>
          </w:p>
        </w:tc>
        <w:tc>
          <w:tcPr>
            <w:tcW w:w="0" w:type="auto"/>
            <w:tcBorders>
              <w:top w:val="single" w:sz="12" w:space="0" w:color="auto"/>
            </w:tcBorders>
          </w:tcPr>
          <w:p w14:paraId="2DF4C508"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b/>
                <w:bCs/>
                <w:sz w:val="20"/>
                <w:szCs w:val="20"/>
              </w:rPr>
              <w:t>Ouagadougou</w:t>
            </w:r>
          </w:p>
        </w:tc>
        <w:tc>
          <w:tcPr>
            <w:tcW w:w="0" w:type="auto"/>
            <w:tcBorders>
              <w:top w:val="single" w:sz="12" w:space="0" w:color="auto"/>
            </w:tcBorders>
          </w:tcPr>
          <w:p w14:paraId="2DF4C509"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b/>
                <w:bCs/>
                <w:sz w:val="20"/>
                <w:szCs w:val="20"/>
              </w:rPr>
              <w:t>Freiburg</w:t>
            </w:r>
          </w:p>
        </w:tc>
      </w:tr>
      <w:tr w:rsidR="007C7469" w:rsidRPr="00112A6A" w14:paraId="2DF4C510" w14:textId="77777777" w:rsidTr="00D13B77">
        <w:trPr>
          <w:trHeight w:val="411"/>
          <w:jc w:val="center"/>
        </w:trPr>
        <w:tc>
          <w:tcPr>
            <w:tcW w:w="0" w:type="auto"/>
          </w:tcPr>
          <w:p w14:paraId="2DF4C50B"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 xml:space="preserve">Tilt angle </w:t>
            </w:r>
            <m:oMath>
              <m:sSup>
                <m:sSupPr>
                  <m:ctrlPr>
                    <w:rPr>
                      <w:rFonts w:ascii="Cambria Math" w:hAnsi="Cambria Math" w:cs="Times New Roman"/>
                      <w:sz w:val="20"/>
                      <w:szCs w:val="20"/>
                    </w:rPr>
                  </m:ctrlPr>
                </m:sSupPr>
                <m:e>
                  <m:r>
                    <w:rPr>
                      <w:rFonts w:ascii="Cambria Math" w:hAnsi="Cambria Math" w:cs="Times New Roman"/>
                      <w:sz w:val="20"/>
                      <w:szCs w:val="20"/>
                    </w:rPr>
                    <m:t>β</m:t>
                  </m:r>
                </m:e>
                <m:sup>
                  <m:r>
                    <m:rPr>
                      <m:sty m:val="p"/>
                    </m:rPr>
                    <w:rPr>
                      <w:rFonts w:ascii="Cambria Math" w:hAnsi="Cambria Math" w:cs="Times New Roman"/>
                      <w:sz w:val="20"/>
                      <w:szCs w:val="20"/>
                    </w:rPr>
                    <m:t>*</m:t>
                  </m:r>
                </m:sup>
              </m:sSup>
            </m:oMath>
            <w:r w:rsidRPr="00112A6A">
              <w:rPr>
                <w:rFonts w:ascii="Times New Roman" w:hAnsi="Times New Roman" w:cs="Times New Roman"/>
                <w:sz w:val="20"/>
                <w:szCs w:val="20"/>
              </w:rPr>
              <w:t xml:space="preserve"> (°)</w:t>
            </w:r>
          </w:p>
        </w:tc>
        <w:tc>
          <w:tcPr>
            <w:tcW w:w="0" w:type="auto"/>
          </w:tcPr>
          <w:p w14:paraId="2DF4C50C"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20.7</w:t>
            </w:r>
          </w:p>
        </w:tc>
        <w:tc>
          <w:tcPr>
            <w:tcW w:w="0" w:type="auto"/>
          </w:tcPr>
          <w:p w14:paraId="2DF4C50D"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20.5</w:t>
            </w:r>
          </w:p>
        </w:tc>
        <w:tc>
          <w:tcPr>
            <w:tcW w:w="0" w:type="auto"/>
          </w:tcPr>
          <w:p w14:paraId="2DF4C50E"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16.4</w:t>
            </w:r>
          </w:p>
        </w:tc>
        <w:tc>
          <w:tcPr>
            <w:tcW w:w="0" w:type="auto"/>
          </w:tcPr>
          <w:p w14:paraId="2DF4C50F"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23.1</w:t>
            </w:r>
          </w:p>
        </w:tc>
      </w:tr>
      <w:tr w:rsidR="007C7469" w:rsidRPr="00112A6A" w14:paraId="2DF4C516" w14:textId="77777777" w:rsidTr="00D13B77">
        <w:trPr>
          <w:trHeight w:val="395"/>
          <w:jc w:val="center"/>
        </w:trPr>
        <w:tc>
          <w:tcPr>
            <w:tcW w:w="0" w:type="auto"/>
          </w:tcPr>
          <w:p w14:paraId="2DF4C511"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 xml:space="preserve">Row spacing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m:rPr>
                      <m:nor/>
                    </m:rPr>
                    <w:rPr>
                      <w:rFonts w:ascii="Times New Roman" w:hAnsi="Times New Roman" w:cs="Times New Roman"/>
                      <w:sz w:val="20"/>
                      <w:szCs w:val="20"/>
                    </w:rPr>
                    <m:t>row</m:t>
                  </m:r>
                </m:sub>
                <m:sup>
                  <m:r>
                    <m:rPr>
                      <m:sty m:val="p"/>
                    </m:rPr>
                    <w:rPr>
                      <w:rFonts w:ascii="Cambria Math" w:hAnsi="Cambria Math" w:cs="Times New Roman"/>
                      <w:sz w:val="20"/>
                      <w:szCs w:val="20"/>
                    </w:rPr>
                    <m:t>*</m:t>
                  </m:r>
                </m:sup>
              </m:sSubSup>
            </m:oMath>
            <w:r w:rsidRPr="00112A6A">
              <w:rPr>
                <w:rFonts w:ascii="Times New Roman" w:hAnsi="Times New Roman" w:cs="Times New Roman"/>
                <w:sz w:val="20"/>
                <w:szCs w:val="20"/>
              </w:rPr>
              <w:t xml:space="preserve"> (m)</w:t>
            </w:r>
          </w:p>
        </w:tc>
        <w:tc>
          <w:tcPr>
            <w:tcW w:w="0" w:type="auto"/>
          </w:tcPr>
          <w:p w14:paraId="2DF4C512"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3.03</w:t>
            </w:r>
          </w:p>
        </w:tc>
        <w:tc>
          <w:tcPr>
            <w:tcW w:w="0" w:type="auto"/>
          </w:tcPr>
          <w:p w14:paraId="2DF4C513"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3.03</w:t>
            </w:r>
          </w:p>
        </w:tc>
        <w:tc>
          <w:tcPr>
            <w:tcW w:w="0" w:type="auto"/>
          </w:tcPr>
          <w:p w14:paraId="2DF4C514"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3.03</w:t>
            </w:r>
          </w:p>
        </w:tc>
        <w:tc>
          <w:tcPr>
            <w:tcW w:w="0" w:type="auto"/>
          </w:tcPr>
          <w:p w14:paraId="2DF4C515"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3.03</w:t>
            </w:r>
          </w:p>
        </w:tc>
      </w:tr>
      <w:tr w:rsidR="007C7469" w:rsidRPr="00112A6A" w14:paraId="2DF4C51C" w14:textId="77777777" w:rsidTr="00D13B77">
        <w:trPr>
          <w:trHeight w:val="411"/>
          <w:jc w:val="center"/>
        </w:trPr>
        <w:tc>
          <w:tcPr>
            <w:tcW w:w="0" w:type="auto"/>
          </w:tcPr>
          <w:p w14:paraId="2DF4C517"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 xml:space="preserve">Module height </w:t>
            </w:r>
            <m:oMath>
              <m:sSubSup>
                <m:sSubSupPr>
                  <m:ctrlPr>
                    <w:rPr>
                      <w:rFonts w:ascii="Cambria Math" w:hAnsi="Cambria Math" w:cs="Times New Roman"/>
                      <w:sz w:val="20"/>
                      <w:szCs w:val="20"/>
                    </w:rPr>
                  </m:ctrlPr>
                </m:sSubSupPr>
                <m:e>
                  <m:r>
                    <w:rPr>
                      <w:rFonts w:ascii="Cambria Math" w:hAnsi="Cambria Math" w:cs="Times New Roman"/>
                      <w:sz w:val="20"/>
                      <w:szCs w:val="20"/>
                    </w:rPr>
                    <m:t>H</m:t>
                  </m:r>
                </m:e>
                <m:sub>
                  <m:r>
                    <w:rPr>
                      <w:rFonts w:ascii="Cambria Math" w:hAnsi="Cambria Math" w:cs="Times New Roman"/>
                      <w:sz w:val="20"/>
                      <w:szCs w:val="20"/>
                    </w:rPr>
                    <m:t>m</m:t>
                  </m:r>
                </m:sub>
                <m:sup>
                  <m:r>
                    <m:rPr>
                      <m:sty m:val="p"/>
                    </m:rPr>
                    <w:rPr>
                      <w:rFonts w:ascii="Cambria Math" w:hAnsi="Cambria Math" w:cs="Times New Roman"/>
                      <w:sz w:val="20"/>
                      <w:szCs w:val="20"/>
                    </w:rPr>
                    <m:t>*</m:t>
                  </m:r>
                </m:sup>
              </m:sSubSup>
            </m:oMath>
            <w:r w:rsidRPr="00112A6A">
              <w:rPr>
                <w:rFonts w:ascii="Times New Roman" w:hAnsi="Times New Roman" w:cs="Times New Roman"/>
                <w:sz w:val="20"/>
                <w:szCs w:val="20"/>
              </w:rPr>
              <w:t xml:space="preserve"> (m)</w:t>
            </w:r>
          </w:p>
        </w:tc>
        <w:tc>
          <w:tcPr>
            <w:tcW w:w="0" w:type="auto"/>
          </w:tcPr>
          <w:p w14:paraId="2DF4C518"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1.50</w:t>
            </w:r>
          </w:p>
        </w:tc>
        <w:tc>
          <w:tcPr>
            <w:tcW w:w="0" w:type="auto"/>
          </w:tcPr>
          <w:p w14:paraId="2DF4C519"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1.51</w:t>
            </w:r>
          </w:p>
        </w:tc>
        <w:tc>
          <w:tcPr>
            <w:tcW w:w="0" w:type="auto"/>
          </w:tcPr>
          <w:p w14:paraId="2DF4C51A"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1.50</w:t>
            </w:r>
          </w:p>
        </w:tc>
        <w:tc>
          <w:tcPr>
            <w:tcW w:w="0" w:type="auto"/>
          </w:tcPr>
          <w:p w14:paraId="2DF4C51B"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1.50</w:t>
            </w:r>
          </w:p>
        </w:tc>
      </w:tr>
      <w:tr w:rsidR="007C7469" w:rsidRPr="00112A6A" w14:paraId="2DF4C522" w14:textId="77777777" w:rsidTr="00D13B77">
        <w:trPr>
          <w:trHeight w:val="442"/>
          <w:jc w:val="center"/>
        </w:trPr>
        <w:tc>
          <w:tcPr>
            <w:tcW w:w="0" w:type="auto"/>
          </w:tcPr>
          <w:p w14:paraId="2DF4C51D"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 xml:space="preserve">Digester volume </w:t>
            </w:r>
            <m:oMath>
              <m:sSubSup>
                <m:sSubSupPr>
                  <m:ctrlPr>
                    <w:rPr>
                      <w:rFonts w:ascii="Cambria Math" w:hAnsi="Cambria Math" w:cs="Times New Roman"/>
                      <w:sz w:val="20"/>
                      <w:szCs w:val="20"/>
                    </w:rPr>
                  </m:ctrlPr>
                </m:sSubSupPr>
                <m:e>
                  <m:r>
                    <w:rPr>
                      <w:rFonts w:ascii="Cambria Math" w:hAnsi="Cambria Math" w:cs="Times New Roman"/>
                      <w:sz w:val="20"/>
                      <w:szCs w:val="20"/>
                    </w:rPr>
                    <m:t>V</m:t>
                  </m:r>
                </m:e>
                <m:sub>
                  <m:r>
                    <m:rPr>
                      <m:nor/>
                    </m:rPr>
                    <w:rPr>
                      <w:rFonts w:ascii="Times New Roman" w:hAnsi="Times New Roman" w:cs="Times New Roman"/>
                      <w:sz w:val="20"/>
                      <w:szCs w:val="20"/>
                    </w:rPr>
                    <m:t>dig</m:t>
                  </m:r>
                </m:sub>
                <m:sup>
                  <m:r>
                    <m:rPr>
                      <m:sty m:val="p"/>
                    </m:rPr>
                    <w:rPr>
                      <w:rFonts w:ascii="Cambria Math" w:hAnsi="Cambria Math" w:cs="Times New Roman"/>
                      <w:sz w:val="20"/>
                      <w:szCs w:val="20"/>
                    </w:rPr>
                    <m:t>*</m:t>
                  </m:r>
                </m:sup>
              </m:sSubSup>
            </m:oMath>
            <w:r w:rsidRPr="00112A6A">
              <w:rPr>
                <w:rFonts w:ascii="Times New Roman" w:hAnsi="Times New Roman" w:cs="Times New Roman"/>
                <w:sz w:val="20"/>
                <w:szCs w:val="20"/>
              </w:rPr>
              <w:t xml:space="preserve"> (m³)</w:t>
            </w:r>
          </w:p>
        </w:tc>
        <w:tc>
          <w:tcPr>
            <w:tcW w:w="0" w:type="auto"/>
          </w:tcPr>
          <w:p w14:paraId="2DF4C51E"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4.32</w:t>
            </w:r>
          </w:p>
        </w:tc>
        <w:tc>
          <w:tcPr>
            <w:tcW w:w="0" w:type="auto"/>
          </w:tcPr>
          <w:p w14:paraId="2DF4C51F"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3.55</w:t>
            </w:r>
          </w:p>
        </w:tc>
        <w:tc>
          <w:tcPr>
            <w:tcW w:w="0" w:type="auto"/>
          </w:tcPr>
          <w:p w14:paraId="2DF4C520"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2.64</w:t>
            </w:r>
          </w:p>
        </w:tc>
        <w:tc>
          <w:tcPr>
            <w:tcW w:w="0" w:type="auto"/>
          </w:tcPr>
          <w:p w14:paraId="2DF4C521"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3.57</w:t>
            </w:r>
          </w:p>
        </w:tc>
      </w:tr>
      <w:tr w:rsidR="007C7469" w:rsidRPr="00112A6A" w14:paraId="2DF4C528" w14:textId="77777777" w:rsidTr="00D13B77">
        <w:trPr>
          <w:trHeight w:val="411"/>
          <w:jc w:val="center"/>
        </w:trPr>
        <w:tc>
          <w:tcPr>
            <w:tcW w:w="0" w:type="auto"/>
          </w:tcPr>
          <w:p w14:paraId="2DF4C523"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HRT</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oMath>
            <w:r w:rsidRPr="00112A6A">
              <w:rPr>
                <w:rFonts w:ascii="Times New Roman" w:hAnsi="Times New Roman" w:cs="Times New Roman"/>
                <w:sz w:val="20"/>
                <w:szCs w:val="20"/>
              </w:rPr>
              <w:t xml:space="preserve"> (days)</w:t>
            </w:r>
          </w:p>
        </w:tc>
        <w:tc>
          <w:tcPr>
            <w:tcW w:w="0" w:type="auto"/>
          </w:tcPr>
          <w:p w14:paraId="2DF4C524"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22.5</w:t>
            </w:r>
          </w:p>
        </w:tc>
        <w:tc>
          <w:tcPr>
            <w:tcW w:w="0" w:type="auto"/>
          </w:tcPr>
          <w:p w14:paraId="2DF4C525"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22.5</w:t>
            </w:r>
          </w:p>
        </w:tc>
        <w:tc>
          <w:tcPr>
            <w:tcW w:w="0" w:type="auto"/>
          </w:tcPr>
          <w:p w14:paraId="2DF4C526"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31.8</w:t>
            </w:r>
          </w:p>
        </w:tc>
        <w:tc>
          <w:tcPr>
            <w:tcW w:w="0" w:type="auto"/>
          </w:tcPr>
          <w:p w14:paraId="2DF4C527"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33.5</w:t>
            </w:r>
          </w:p>
        </w:tc>
      </w:tr>
      <w:tr w:rsidR="007C7469" w:rsidRPr="00112A6A" w14:paraId="2DF4C52E" w14:textId="77777777" w:rsidTr="00D13B77">
        <w:trPr>
          <w:trHeight w:val="426"/>
          <w:jc w:val="center"/>
        </w:trPr>
        <w:tc>
          <w:tcPr>
            <w:tcW w:w="0" w:type="auto"/>
          </w:tcPr>
          <w:p w14:paraId="2DF4C529" w14:textId="77777777" w:rsidR="007C7469" w:rsidRPr="00112A6A" w:rsidRDefault="00CD5A76" w:rsidP="0085559B">
            <w:pPr>
              <w:pStyle w:val="Compact"/>
              <w:spacing w:line="360" w:lineRule="auto"/>
              <w:jc w:val="both"/>
              <w:rPr>
                <w:rFonts w:ascii="Times New Roman" w:hAnsi="Times New Roman" w:cs="Times New Roman"/>
                <w:sz w:val="20"/>
                <w:szCs w:val="20"/>
              </w:rPr>
            </w:pPr>
            <m:oMathPara>
              <m:oMathParaPr>
                <m:jc m:val="left"/>
              </m:oMathParaPr>
              <m:oMath>
                <m:sSubSup>
                  <m:sSubSupPr>
                    <m:ctrlPr>
                      <w:rPr>
                        <w:rFonts w:ascii="Cambria Math" w:hAnsi="Cambria Math" w:cs="Times New Roman"/>
                        <w:sz w:val="20"/>
                        <w:szCs w:val="20"/>
                      </w:rPr>
                    </m:ctrlPr>
                  </m:sSubSupPr>
                  <m:e>
                    <m:r>
                      <w:rPr>
                        <w:rFonts w:ascii="Cambria Math" w:hAnsi="Cambria Math" w:cs="Times New Roman"/>
                        <w:sz w:val="20"/>
                        <w:szCs w:val="20"/>
                      </w:rPr>
                      <m:t>f</m:t>
                    </m:r>
                  </m:e>
                  <m:sub>
                    <m:r>
                      <m:rPr>
                        <m:nor/>
                      </m:rPr>
                      <w:rPr>
                        <w:rFonts w:ascii="Times New Roman" w:hAnsi="Times New Roman" w:cs="Times New Roman"/>
                        <w:sz w:val="20"/>
                        <w:szCs w:val="20"/>
                      </w:rPr>
                      <m:t>PV,heat</m:t>
                    </m:r>
                  </m:sub>
                  <m:sup>
                    <m:r>
                      <m:rPr>
                        <m:sty m:val="p"/>
                      </m:rPr>
                      <w:rPr>
                        <w:rFonts w:ascii="Cambria Math" w:hAnsi="Cambria Math" w:cs="Times New Roman"/>
                        <w:sz w:val="20"/>
                        <w:szCs w:val="20"/>
                      </w:rPr>
                      <m:t>*</m:t>
                    </m:r>
                  </m:sup>
                </m:sSubSup>
              </m:oMath>
            </m:oMathPara>
          </w:p>
        </w:tc>
        <w:tc>
          <w:tcPr>
            <w:tcW w:w="0" w:type="auto"/>
          </w:tcPr>
          <w:p w14:paraId="2DF4C52A"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0.051</w:t>
            </w:r>
          </w:p>
        </w:tc>
        <w:tc>
          <w:tcPr>
            <w:tcW w:w="0" w:type="auto"/>
          </w:tcPr>
          <w:p w14:paraId="2DF4C52B"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0.050</w:t>
            </w:r>
          </w:p>
        </w:tc>
        <w:tc>
          <w:tcPr>
            <w:tcW w:w="0" w:type="auto"/>
          </w:tcPr>
          <w:p w14:paraId="2DF4C52C"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0.050</w:t>
            </w:r>
          </w:p>
        </w:tc>
        <w:tc>
          <w:tcPr>
            <w:tcW w:w="0" w:type="auto"/>
          </w:tcPr>
          <w:p w14:paraId="2DF4C52D"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0.051</w:t>
            </w:r>
          </w:p>
        </w:tc>
      </w:tr>
      <w:tr w:rsidR="007C7469" w:rsidRPr="00112A6A" w14:paraId="2DF4C534" w14:textId="77777777" w:rsidTr="00D13B77">
        <w:trPr>
          <w:trHeight w:val="395"/>
          <w:jc w:val="center"/>
        </w:trPr>
        <w:tc>
          <w:tcPr>
            <w:tcW w:w="0" w:type="auto"/>
          </w:tcPr>
          <w:p w14:paraId="2DF4C52F"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GCR (%)</w:t>
            </w:r>
          </w:p>
        </w:tc>
        <w:tc>
          <w:tcPr>
            <w:tcW w:w="0" w:type="auto"/>
          </w:tcPr>
          <w:p w14:paraId="2DF4C530"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70.3</w:t>
            </w:r>
          </w:p>
        </w:tc>
        <w:tc>
          <w:tcPr>
            <w:tcW w:w="0" w:type="auto"/>
          </w:tcPr>
          <w:p w14:paraId="2DF4C531"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70.4</w:t>
            </w:r>
          </w:p>
        </w:tc>
        <w:tc>
          <w:tcPr>
            <w:tcW w:w="0" w:type="auto"/>
          </w:tcPr>
          <w:p w14:paraId="2DF4C532"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72.2</w:t>
            </w:r>
          </w:p>
        </w:tc>
        <w:tc>
          <w:tcPr>
            <w:tcW w:w="0" w:type="auto"/>
          </w:tcPr>
          <w:p w14:paraId="2DF4C533"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69.2</w:t>
            </w:r>
          </w:p>
        </w:tc>
      </w:tr>
      <w:tr w:rsidR="007C7469" w:rsidRPr="00112A6A" w14:paraId="2DF4C53A" w14:textId="77777777" w:rsidTr="00D73034">
        <w:trPr>
          <w:trHeight w:val="411"/>
          <w:jc w:val="center"/>
        </w:trPr>
        <w:tc>
          <w:tcPr>
            <w:tcW w:w="0" w:type="auto"/>
            <w:tcBorders>
              <w:bottom w:val="single" w:sz="12" w:space="0" w:color="auto"/>
            </w:tcBorders>
          </w:tcPr>
          <w:p w14:paraId="2DF4C535"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OLR (kg VS m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r w:rsidRPr="00112A6A">
              <w:rPr>
                <w:rFonts w:ascii="Times New Roman" w:hAnsi="Times New Roman" w:cs="Times New Roman"/>
                <w:sz w:val="20"/>
                <w:szCs w:val="20"/>
              </w:rPr>
              <w:t> d</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112A6A">
              <w:rPr>
                <w:rFonts w:ascii="Times New Roman" w:hAnsi="Times New Roman" w:cs="Times New Roman"/>
                <w:sz w:val="20"/>
                <w:szCs w:val="20"/>
              </w:rPr>
              <w:t>)</w:t>
            </w:r>
          </w:p>
        </w:tc>
        <w:tc>
          <w:tcPr>
            <w:tcW w:w="0" w:type="auto"/>
            <w:tcBorders>
              <w:bottom w:val="single" w:sz="12" w:space="0" w:color="auto"/>
            </w:tcBorders>
          </w:tcPr>
          <w:p w14:paraId="2DF4C536"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1.57</w:t>
            </w:r>
          </w:p>
        </w:tc>
        <w:tc>
          <w:tcPr>
            <w:tcW w:w="0" w:type="auto"/>
            <w:tcBorders>
              <w:bottom w:val="single" w:sz="12" w:space="0" w:color="auto"/>
            </w:tcBorders>
          </w:tcPr>
          <w:p w14:paraId="2DF4C537"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1.93</w:t>
            </w:r>
          </w:p>
        </w:tc>
        <w:tc>
          <w:tcPr>
            <w:tcW w:w="0" w:type="auto"/>
            <w:tcBorders>
              <w:bottom w:val="single" w:sz="12" w:space="0" w:color="auto"/>
            </w:tcBorders>
          </w:tcPr>
          <w:p w14:paraId="2DF4C538"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2.67</w:t>
            </w:r>
          </w:p>
        </w:tc>
        <w:tc>
          <w:tcPr>
            <w:tcW w:w="0" w:type="auto"/>
            <w:tcBorders>
              <w:bottom w:val="single" w:sz="12" w:space="0" w:color="auto"/>
            </w:tcBorders>
          </w:tcPr>
          <w:p w14:paraId="2DF4C539" w14:textId="77777777" w:rsidR="007C7469" w:rsidRPr="00112A6A" w:rsidRDefault="006C71BE" w:rsidP="0085559B">
            <w:pPr>
              <w:pStyle w:val="Compact"/>
              <w:spacing w:line="360" w:lineRule="auto"/>
              <w:jc w:val="both"/>
              <w:rPr>
                <w:rFonts w:ascii="Times New Roman" w:hAnsi="Times New Roman" w:cs="Times New Roman"/>
                <w:sz w:val="20"/>
                <w:szCs w:val="20"/>
              </w:rPr>
            </w:pPr>
            <w:r w:rsidRPr="00112A6A">
              <w:rPr>
                <w:rFonts w:ascii="Times New Roman" w:hAnsi="Times New Roman" w:cs="Times New Roman"/>
                <w:sz w:val="20"/>
                <w:szCs w:val="20"/>
              </w:rPr>
              <w:t>1.58</w:t>
            </w:r>
          </w:p>
        </w:tc>
      </w:tr>
      <w:bookmarkEnd w:id="53"/>
    </w:tbl>
    <w:p w14:paraId="08D5A3B1" w14:textId="77777777" w:rsidR="00D73034" w:rsidRDefault="00D73034" w:rsidP="0085559B">
      <w:pPr>
        <w:pStyle w:val="BodyText"/>
        <w:spacing w:line="360" w:lineRule="auto"/>
        <w:jc w:val="both"/>
        <w:rPr>
          <w:rFonts w:ascii="Times New Roman" w:hAnsi="Times New Roman" w:cs="Times New Roman"/>
        </w:rPr>
      </w:pPr>
    </w:p>
    <w:p w14:paraId="2DF4C53B" w14:textId="7A2216E7" w:rsidR="007C7469" w:rsidRPr="0085559B"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t>Three structural findings emerge from Table </w:t>
      </w:r>
      <w:hyperlink w:anchor="tab:optimal">
        <w:r w:rsidRPr="0085559B">
          <w:rPr>
            <w:rStyle w:val="Hyperlink"/>
            <w:rFonts w:ascii="Times New Roman" w:hAnsi="Times New Roman" w:cs="Times New Roman"/>
          </w:rPr>
          <w:t>8</w:t>
        </w:r>
      </w:hyperlink>
      <w:r w:rsidRPr="0085559B">
        <w:rPr>
          <w:rFonts w:ascii="Times New Roman" w:hAnsi="Times New Roman" w:cs="Times New Roman"/>
        </w:rPr>
        <w:t>.</w:t>
      </w:r>
    </w:p>
    <w:p w14:paraId="2DF4C53C" w14:textId="73A508C2" w:rsidR="007C7469" w:rsidRPr="0085559B" w:rsidRDefault="006C71BE" w:rsidP="00D73034">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 xml:space="preserve">Finding 1 </w:t>
      </w:r>
      <w:r w:rsidR="005B71D4">
        <w:rPr>
          <w:rFonts w:ascii="Times New Roman" w:hAnsi="Times New Roman" w:cs="Times New Roman"/>
          <w:b/>
          <w:bCs/>
        </w:rPr>
        <w:t>-</w:t>
      </w:r>
      <w:r w:rsidRPr="0085559B">
        <w:rPr>
          <w:rFonts w:ascii="Times New Roman" w:hAnsi="Times New Roman" w:cs="Times New Roman"/>
          <w:b/>
          <w:bCs/>
        </w:rPr>
        <w:t xml:space="preserve"> Boundary convergence on row spacing and module height.</w:t>
      </w:r>
      <w:r w:rsidRPr="0085559B">
        <w:rPr>
          <w:rFonts w:ascii="Times New Roman" w:hAnsi="Times New Roman" w:cs="Times New Roman"/>
        </w:rPr>
        <w:t xml:space="preserve"> The optimizer converges to </w:t>
      </w:r>
      <m:oMath>
        <m:sSubSup>
          <m:sSubSupPr>
            <m:ctrlPr>
              <w:rPr>
                <w:rFonts w:ascii="Cambria Math" w:hAnsi="Cambria Math" w:cs="Times New Roman"/>
              </w:rPr>
            </m:ctrlPr>
          </m:sSubSupPr>
          <m:e>
            <m:r>
              <w:rPr>
                <w:rFonts w:ascii="Cambria Math" w:hAnsi="Cambria Math" w:cs="Times New Roman"/>
              </w:rPr>
              <m:t>d</m:t>
            </m:r>
          </m:e>
          <m:sub>
            <m:r>
              <m:rPr>
                <m:nor/>
              </m:rPr>
              <w:rPr>
                <w:rFonts w:ascii="Times New Roman" w:hAnsi="Times New Roman" w:cs="Times New Roman"/>
              </w:rPr>
              <m:t>row</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3.03 m</m:t>
        </m:r>
      </m:oMath>
      <w:r w:rsidRPr="0085559B">
        <w:rPr>
          <w:rFonts w:ascii="Times New Roman" w:hAnsi="Times New Roman" w:cs="Times New Roman"/>
        </w:rPr>
        <w:t xml:space="preserve"> at all four sites — the minimum value permitted by the inter-row clearance constraint (Equation </w:t>
      </w:r>
      <w:r w:rsidR="005B71D4">
        <w:rPr>
          <w:rFonts w:ascii="Times New Roman" w:hAnsi="Times New Roman" w:cs="Times New Roman"/>
        </w:rPr>
        <w:t>5</w:t>
      </w:r>
      <w:r w:rsidRPr="0085559B">
        <w:rPr>
          <w:rFonts w:ascii="Times New Roman" w:hAnsi="Times New Roman" w:cs="Times New Roman"/>
        </w:rPr>
        <w:t xml:space="preserve">) at the optimal tilt angles of 16–23°. Similarly,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m</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1.50 m</m:t>
        </m:r>
      </m:oMath>
      <w:r w:rsidRPr="0085559B">
        <w:rPr>
          <w:rFonts w:ascii="Times New Roman" w:hAnsi="Times New Roman" w:cs="Times New Roman"/>
        </w:rPr>
        <w:t xml:space="preserve"> at all sites, the specified lower bound. This boundary convergence indicates that the eLER landscape has its global maximum at the physical constraint boundary: increasing panel density simultaneously raises </w:t>
      </w:r>
      <m:oMath>
        <m:sSub>
          <m:sSubPr>
            <m:ctrlPr>
              <w:rPr>
                <w:rFonts w:ascii="Cambria Math" w:hAnsi="Cambria Math" w:cs="Times New Roman"/>
              </w:rPr>
            </m:ctrlPr>
          </m:sSubPr>
          <m:e>
            <m:r>
              <w:rPr>
                <w:rFonts w:ascii="Cambria Math" w:hAnsi="Cambria Math" w:cs="Times New Roman"/>
              </w:rPr>
              <m:t>E</m:t>
            </m:r>
          </m:e>
          <m:sub>
            <w:proofErr w:type="gramStart"/>
            <m:r>
              <m:rPr>
                <m:nor/>
              </m:rPr>
              <w:rPr>
                <w:rFonts w:ascii="Times New Roman" w:hAnsi="Times New Roman" w:cs="Times New Roman"/>
              </w:rPr>
              <m:t>PV,sold</m:t>
            </m:r>
            <w:proofErr w:type="gramEnd"/>
          </m:sub>
        </m:sSub>
      </m:oMath>
      <w:r w:rsidRPr="0085559B">
        <w:rPr>
          <w:rFonts w:ascii="Times New Roman" w:hAnsi="Times New Roman" w:cs="Times New Roman"/>
        </w:rPr>
        <w:t xml:space="preserve"> (more modules per hectare) and increases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oMath>
      <w:r w:rsidRPr="0085559B">
        <w:rPr>
          <w:rFonts w:ascii="Times New Roman" w:hAnsi="Times New Roman" w:cs="Times New Roman"/>
        </w:rPr>
        <w:t xml:space="preserve"> (reducing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oMath>
      <w:r w:rsidRPr="0085559B">
        <w:rPr>
          <w:rFonts w:ascii="Times New Roman" w:hAnsi="Times New Roman" w:cs="Times New Roman"/>
        </w:rPr>
        <w:t xml:space="preserve"> denominator in Equation </w:t>
      </w:r>
      <w:r w:rsidR="005B71D4">
        <w:rPr>
          <w:rFonts w:ascii="Times New Roman" w:hAnsi="Times New Roman" w:cs="Times New Roman"/>
        </w:rPr>
        <w:t>17</w:t>
      </w:r>
      <w:r w:rsidRPr="0085559B">
        <w:rPr>
          <w:rFonts w:ascii="Times New Roman" w:hAnsi="Times New Roman" w:cs="Times New Roman"/>
        </w:rPr>
        <w:t xml:space="preserve">), both of which improve eLER. The L-BFGS-B polishing step confirms that no interior local maximum exists in the </w:t>
      </w:r>
      <w:proofErr w:type="spellStart"/>
      <w:r w:rsidRPr="0085559B">
        <w:rPr>
          <w:rFonts w:ascii="Times New Roman" w:hAnsi="Times New Roman" w:cs="Times New Roman"/>
        </w:rPr>
        <w:t>neighbourhood</w:t>
      </w:r>
      <w:proofErr w:type="spellEnd"/>
      <w:r w:rsidRPr="0085559B">
        <w:rPr>
          <w:rFonts w:ascii="Times New Roman" w:hAnsi="Times New Roman" w:cs="Times New Roman"/>
        </w:rPr>
        <w:t xml:space="preserve"> of the boundary solution. The eLER penalty associated with any mechanical access corridor beyond the minimum physical clearance is discussed in Section </w:t>
      </w:r>
      <w:hyperlink w:anchor="sec:discussion">
        <w:r w:rsidRPr="0085559B">
          <w:rPr>
            <w:rStyle w:val="Hyperlink"/>
            <w:rFonts w:ascii="Times New Roman" w:hAnsi="Times New Roman" w:cs="Times New Roman"/>
          </w:rPr>
          <w:t>5</w:t>
        </w:r>
      </w:hyperlink>
      <w:r w:rsidRPr="0085559B">
        <w:rPr>
          <w:rFonts w:ascii="Times New Roman" w:hAnsi="Times New Roman" w:cs="Times New Roman"/>
        </w:rPr>
        <w:t>.</w:t>
      </w:r>
    </w:p>
    <w:p w14:paraId="2DF4C53D" w14:textId="18C4D2B2" w:rsidR="007C7469" w:rsidRPr="0085559B" w:rsidRDefault="006C71BE" w:rsidP="005B71D4">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 xml:space="preserve">Finding 2 </w:t>
      </w:r>
      <w:r w:rsidR="00CA5635">
        <w:rPr>
          <w:rFonts w:ascii="Times New Roman" w:hAnsi="Times New Roman" w:cs="Times New Roman"/>
          <w:b/>
          <w:bCs/>
        </w:rPr>
        <w:t xml:space="preserve">- </w:t>
      </w:r>
      <w:r w:rsidRPr="0085559B">
        <w:rPr>
          <w:rFonts w:ascii="Times New Roman" w:hAnsi="Times New Roman" w:cs="Times New Roman"/>
          <w:b/>
          <w:bCs/>
        </w:rPr>
        <w:t>Climate-specific tilt angles.</w:t>
      </w:r>
      <w:r w:rsidRPr="0085559B">
        <w:rPr>
          <w:rFonts w:ascii="Times New Roman" w:hAnsi="Times New Roman" w:cs="Times New Roman"/>
        </w:rPr>
        <w:t xml:space="preserve"> Unlike row spacing and module height, the optimal tilt angle varies meaningfully across sites: from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16.4</m:t>
        </m:r>
      </m:oMath>
      <w:r w:rsidRPr="0085559B">
        <w:rPr>
          <w:rFonts w:ascii="Times New Roman" w:hAnsi="Times New Roman" w:cs="Times New Roman"/>
        </w:rPr>
        <w:t xml:space="preserve">° at Ouagadougou (12.37°N, low latitude) to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23.1</m:t>
        </m:r>
      </m:oMath>
      <w:r w:rsidRPr="0085559B">
        <w:rPr>
          <w:rFonts w:ascii="Times New Roman" w:hAnsi="Times New Roman" w:cs="Times New Roman"/>
        </w:rPr>
        <w:t xml:space="preserve">° at Freiburg (47.99°N, high latitude). This variation reflects the trade-off between maximising annual PV yield (which favours a tilt closer to the site latitude) and minimising the inter-row shading shadow length (which </w:t>
      </w:r>
      <w:proofErr w:type="spellStart"/>
      <w:r w:rsidRPr="0085559B">
        <w:rPr>
          <w:rFonts w:ascii="Times New Roman" w:hAnsi="Times New Roman" w:cs="Times New Roman"/>
        </w:rPr>
        <w:t>favours</w:t>
      </w:r>
      <w:proofErr w:type="spellEnd"/>
      <w:r w:rsidRPr="0085559B">
        <w:rPr>
          <w:rFonts w:ascii="Times New Roman" w:hAnsi="Times New Roman" w:cs="Times New Roman"/>
        </w:rPr>
        <w:t xml:space="preserve"> a lower tilt at a given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85559B">
        <w:rPr>
          <w:rFonts w:ascii="Times New Roman" w:hAnsi="Times New Roman" w:cs="Times New Roman"/>
        </w:rPr>
        <w:t xml:space="preserve">). The </w:t>
      </w:r>
      <w:r w:rsidRPr="0085559B">
        <w:rPr>
          <w:rFonts w:ascii="Times New Roman" w:hAnsi="Times New Roman" w:cs="Times New Roman"/>
        </w:rPr>
        <w:lastRenderedPageBreak/>
        <w:t>optimal tilt is approximately 0.4–0.5 times the site latitude, consistent with the latitude rule-of-thumb for fixed-tilt systems but modified downward by the shading penalty.</w:t>
      </w:r>
    </w:p>
    <w:p w14:paraId="2DF4C53E" w14:textId="4FD9DFB2" w:rsidR="007C7469" w:rsidRDefault="006C71BE" w:rsidP="00CA5635">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 xml:space="preserve">Finding 3 </w:t>
      </w:r>
      <w:r w:rsidR="00CA5635">
        <w:rPr>
          <w:rFonts w:ascii="Times New Roman" w:hAnsi="Times New Roman" w:cs="Times New Roman"/>
          <w:b/>
          <w:bCs/>
        </w:rPr>
        <w:t xml:space="preserve">- </w:t>
      </w:r>
      <w:r w:rsidRPr="0085559B">
        <w:rPr>
          <w:rFonts w:ascii="Times New Roman" w:hAnsi="Times New Roman" w:cs="Times New Roman"/>
          <w:b/>
          <w:bCs/>
        </w:rPr>
        <w:t>Small digester volumes, weakly determined by the objective.</w:t>
      </w:r>
      <w:r w:rsidRPr="0085559B">
        <w:rPr>
          <w:rFonts w:ascii="Times New Roman" w:hAnsi="Times New Roman" w:cs="Times New Roman"/>
        </w:rPr>
        <w:t xml:space="preserve"> Optimal digester volumes of 2.64–4.32 m³ reflect the modest VS input from 1 ha of tomato cultivation combined with cattle manure co-substrate (VS</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total</m:t>
            </m:r>
          </m:sub>
        </m:sSub>
      </m:oMath>
      <w:r w:rsidRPr="0085559B">
        <w:rPr>
          <w:rFonts w:ascii="Times New Roman" w:hAnsi="Times New Roman" w:cs="Times New Roman"/>
        </w:rPr>
        <w:t xml:space="preserve"> = 2 061–2 575 kg ha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OLR values of 1.57–2.67 kg VS m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3</m:t>
            </m:r>
          </m:sup>
        </m:sSup>
      </m:oMath>
      <w:r w:rsidRPr="0085559B">
        <w:rPr>
          <w:rFonts w:ascii="Times New Roman" w:hAnsi="Times New Roman" w:cs="Times New Roman"/>
        </w:rPr>
        <w:t> d</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are within the stable mesophilic operating range </w:t>
      </w:r>
      <m:oMath>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 5.0</m:t>
        </m:r>
        <m:r>
          <m:rPr>
            <m:sty m:val="p"/>
          </m:rPr>
          <w:rPr>
            <w:rFonts w:ascii="Cambria Math" w:hAnsi="Cambria Math" w:cs="Times New Roman"/>
          </w:rPr>
          <m:t>]</m:t>
        </m:r>
      </m:oMath>
      <w:r w:rsidRPr="0085559B">
        <w:rPr>
          <w:rFonts w:ascii="Times New Roman" w:hAnsi="Times New Roman" w:cs="Times New Roman"/>
        </w:rPr>
        <w:t xml:space="preserve"> at all sites, confirming feasibility. Because eLER is only weakly sensitive to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dig</m:t>
            </m:r>
          </m:sub>
        </m:sSub>
      </m:oMath>
      <w:r w:rsidRPr="0085559B">
        <w:rPr>
          <w:rFonts w:ascii="Times New Roman" w:hAnsi="Times New Roman" w:cs="Times New Roman"/>
        </w:rPr>
        <w:t xml:space="preserve"> and </w:t>
      </w:r>
      <m:oMath>
        <m:r>
          <w:rPr>
            <w:rFonts w:ascii="Cambria Math" w:hAnsi="Cambria Math" w:cs="Times New Roman"/>
          </w:rPr>
          <m:t>HRT</m:t>
        </m:r>
      </m:oMath>
      <w:r w:rsidRPr="0085559B">
        <w:rPr>
          <w:rFonts w:ascii="Times New Roman" w:hAnsi="Times New Roman" w:cs="Times New Roman"/>
        </w:rPr>
        <w:t xml:space="preserve"> once the OLR constraint is satisfied (Section </w:t>
      </w:r>
      <w:hyperlink w:anchor="sec:discussion">
        <w:r w:rsidRPr="0085559B">
          <w:rPr>
            <w:rStyle w:val="Hyperlink"/>
            <w:rFonts w:ascii="Times New Roman" w:hAnsi="Times New Roman" w:cs="Times New Roman"/>
          </w:rPr>
          <w:t>5</w:t>
        </w:r>
      </w:hyperlink>
      <w:r w:rsidRPr="0085559B">
        <w:rPr>
          <w:rFonts w:ascii="Times New Roman" w:hAnsi="Times New Roman" w:cs="Times New Roman"/>
        </w:rPr>
        <w:t xml:space="preserve">), these two variables are less tightly determined by the optimizer than the geometric variables, and their optimal values are more sensitive to small changes elsewhere in the model. The minimum heating fraction </w:t>
      </w:r>
      <m:oMath>
        <m:sSubSup>
          <m:sSubSupPr>
            <m:ctrlPr>
              <w:rPr>
                <w:rFonts w:ascii="Cambria Math" w:hAnsi="Cambria Math" w:cs="Times New Roman"/>
              </w:rPr>
            </m:ctrlPr>
          </m:sSubSupPr>
          <m:e>
            <m:r>
              <w:rPr>
                <w:rFonts w:ascii="Cambria Math" w:hAnsi="Cambria Math" w:cs="Times New Roman"/>
              </w:rPr>
              <m:t>f</m:t>
            </m:r>
          </m:e>
          <m:sub>
            <w:proofErr w:type="gramStart"/>
            <m:r>
              <m:rPr>
                <m:nor/>
              </m:rPr>
              <w:rPr>
                <w:rFonts w:ascii="Times New Roman" w:hAnsi="Times New Roman" w:cs="Times New Roman"/>
              </w:rPr>
              <m:t>PV,heat</m:t>
            </m:r>
            <w:proofErr w:type="gramEnd"/>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0.05</m:t>
        </m:r>
      </m:oMath>
      <w:r w:rsidRPr="0085559B">
        <w:rPr>
          <w:rFonts w:ascii="Times New Roman" w:hAnsi="Times New Roman" w:cs="Times New Roman"/>
        </w:rPr>
        <w:t xml:space="preserve"> at all sites confirms that the PV array provides far more energy than the digester requires: 5% of annual PV output is more than sufficient to cover all thermal demand.</w:t>
      </w:r>
    </w:p>
    <w:p w14:paraId="74678AA0" w14:textId="77777777" w:rsidR="00CA5635" w:rsidRPr="0085559B" w:rsidRDefault="00CA5635" w:rsidP="00CA5635">
      <w:pPr>
        <w:pStyle w:val="BodyText"/>
        <w:spacing w:line="360" w:lineRule="auto"/>
        <w:ind w:firstLine="720"/>
        <w:jc w:val="both"/>
        <w:rPr>
          <w:rFonts w:ascii="Times New Roman" w:hAnsi="Times New Roman" w:cs="Times New Roman"/>
        </w:rPr>
      </w:pPr>
    </w:p>
    <w:p w14:paraId="2DF4C53F" w14:textId="71AEA8BD" w:rsidR="007C7469" w:rsidRPr="00CA5635" w:rsidRDefault="00CA5635" w:rsidP="0085559B">
      <w:pPr>
        <w:pStyle w:val="Heading2"/>
        <w:spacing w:line="360" w:lineRule="auto"/>
        <w:jc w:val="both"/>
        <w:rPr>
          <w:rFonts w:ascii="Times New Roman" w:hAnsi="Times New Roman" w:cs="Times New Roman"/>
          <w:b/>
          <w:bCs/>
          <w:color w:val="auto"/>
          <w:sz w:val="28"/>
          <w:szCs w:val="28"/>
        </w:rPr>
      </w:pPr>
      <w:bookmarkStart w:id="54" w:name="sec:results_eler"/>
      <w:bookmarkEnd w:id="51"/>
      <w:r>
        <w:rPr>
          <w:rFonts w:ascii="Times New Roman" w:hAnsi="Times New Roman" w:cs="Times New Roman"/>
          <w:b/>
          <w:bCs/>
          <w:color w:val="auto"/>
          <w:sz w:val="28"/>
          <w:szCs w:val="28"/>
        </w:rPr>
        <w:t xml:space="preserve">4.2 </w:t>
      </w:r>
      <w:r w:rsidR="006C71BE" w:rsidRPr="00CA5635">
        <w:rPr>
          <w:rFonts w:ascii="Times New Roman" w:hAnsi="Times New Roman" w:cs="Times New Roman"/>
          <w:b/>
          <w:bCs/>
          <w:color w:val="auto"/>
          <w:sz w:val="28"/>
          <w:szCs w:val="28"/>
        </w:rPr>
        <w:t>Extended Land Equivalent Ratio Decomposition</w:t>
      </w:r>
    </w:p>
    <w:p w14:paraId="2DF4C541" w14:textId="39C612DB" w:rsidR="007C7469" w:rsidRPr="0085559B" w:rsidRDefault="006C71BE" w:rsidP="0051558E">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Table </w:t>
      </w:r>
      <w:hyperlink w:anchor="tab:eLER">
        <w:r w:rsidRPr="0085559B">
          <w:rPr>
            <w:rStyle w:val="Hyperlink"/>
            <w:rFonts w:ascii="Times New Roman" w:hAnsi="Times New Roman" w:cs="Times New Roman"/>
          </w:rPr>
          <w:t>9</w:t>
        </w:r>
      </w:hyperlink>
      <w:r w:rsidRPr="0085559B">
        <w:rPr>
          <w:rFonts w:ascii="Times New Roman" w:hAnsi="Times New Roman" w:cs="Times New Roman"/>
        </w:rPr>
        <w:t xml:space="preserve"> presents the complete eLER decomposition for all four sites under Scenario S0 (baseline). Figure </w:t>
      </w:r>
      <w:hyperlink w:anchor="fig:eler">
        <w:r w:rsidRPr="0085559B">
          <w:rPr>
            <w:rStyle w:val="Hyperlink"/>
            <w:rFonts w:ascii="Times New Roman" w:hAnsi="Times New Roman" w:cs="Times New Roman"/>
          </w:rPr>
          <w:t>4</w:t>
        </w:r>
      </w:hyperlink>
      <w:r w:rsidRPr="0085559B">
        <w:rPr>
          <w:rFonts w:ascii="Times New Roman" w:hAnsi="Times New Roman" w:cs="Times New Roman"/>
        </w:rPr>
        <w:t xml:space="preserve"> displays the same results as a stacked bar chart, enabling direct visual comparison of the three components across sites and reference definitions.</w:t>
      </w:r>
      <w:bookmarkStart w:id="55" w:name="tab:eLER"/>
    </w:p>
    <w:p w14:paraId="53D33D13" w14:textId="734516B5" w:rsidR="0051558E" w:rsidRPr="0051558E" w:rsidRDefault="0051558E" w:rsidP="00453823">
      <w:pPr>
        <w:pStyle w:val="Caption"/>
        <w:keepNext/>
        <w:jc w:val="center"/>
        <w:rPr>
          <w:rFonts w:ascii="Times New Roman" w:hAnsi="Times New Roman" w:cs="Times New Roman"/>
          <w:i w:val="0"/>
          <w:sz w:val="20"/>
          <w:szCs w:val="20"/>
        </w:rPr>
      </w:pPr>
      <w:r w:rsidRPr="0051558E">
        <w:rPr>
          <w:rFonts w:ascii="Times New Roman" w:hAnsi="Times New Roman" w:cs="Times New Roman"/>
          <w:i w:val="0"/>
          <w:sz w:val="20"/>
          <w:szCs w:val="20"/>
        </w:rPr>
        <w:t xml:space="preserve">Table </w:t>
      </w:r>
      <w:r w:rsidRPr="0051558E">
        <w:rPr>
          <w:rFonts w:ascii="Times New Roman" w:hAnsi="Times New Roman" w:cs="Times New Roman"/>
          <w:i w:val="0"/>
          <w:sz w:val="20"/>
          <w:szCs w:val="20"/>
        </w:rPr>
        <w:fldChar w:fldCharType="begin"/>
      </w:r>
      <w:r w:rsidRPr="0051558E">
        <w:rPr>
          <w:rFonts w:ascii="Times New Roman" w:hAnsi="Times New Roman" w:cs="Times New Roman"/>
          <w:i w:val="0"/>
          <w:sz w:val="20"/>
          <w:szCs w:val="20"/>
        </w:rPr>
        <w:instrText xml:space="preserve"> SEQ Table \* ARABIC </w:instrText>
      </w:r>
      <w:r w:rsidRPr="0051558E">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9</w:t>
      </w:r>
      <w:r w:rsidRPr="0051558E">
        <w:rPr>
          <w:rFonts w:ascii="Times New Roman" w:hAnsi="Times New Roman" w:cs="Times New Roman"/>
          <w:i w:val="0"/>
          <w:sz w:val="20"/>
          <w:szCs w:val="20"/>
        </w:rPr>
        <w:fldChar w:fldCharType="end"/>
      </w:r>
      <w:r w:rsidRPr="0051558E">
        <w:rPr>
          <w:rFonts w:ascii="Times New Roman" w:hAnsi="Times New Roman" w:cs="Times New Roman"/>
          <w:i w:val="0"/>
          <w:sz w:val="20"/>
          <w:szCs w:val="20"/>
        </w:rPr>
        <w:t xml:space="preserve"> : eLER decomposition for all four sites (Scenario S0, baseline). Definition A uses an independent dense-pack PV reference; Definition B uses GCR as the PV reference (circular). Literature benchmark: maximum two-component LER of 1.94 from Riaz </w:t>
      </w:r>
      <w:proofErr w:type="gramStart"/>
      <w:r w:rsidRPr="0051558E">
        <w:rPr>
          <w:rFonts w:ascii="Times New Roman" w:hAnsi="Times New Roman" w:cs="Times New Roman"/>
          <w:i w:val="0"/>
          <w:sz w:val="20"/>
          <w:szCs w:val="20"/>
        </w:rPr>
        <w:t>et al..</w:t>
      </w:r>
      <w:proofErr w:type="gramEnd"/>
    </w:p>
    <w:tbl>
      <w:tblPr>
        <w:tblStyle w:val="Table"/>
        <w:tblW w:w="6865" w:type="dxa"/>
        <w:jc w:val="center"/>
        <w:tblLook w:val="0020" w:firstRow="1" w:lastRow="0" w:firstColumn="0" w:lastColumn="0" w:noHBand="0" w:noVBand="0"/>
      </w:tblPr>
      <w:tblGrid>
        <w:gridCol w:w="2332"/>
        <w:gridCol w:w="866"/>
        <w:gridCol w:w="1013"/>
        <w:gridCol w:w="1567"/>
        <w:gridCol w:w="1087"/>
      </w:tblGrid>
      <w:tr w:rsidR="007C7469" w:rsidRPr="0051558E" w14:paraId="2DF4C547" w14:textId="77777777" w:rsidTr="00DA5406">
        <w:trPr>
          <w:cnfStyle w:val="100000000000" w:firstRow="1" w:lastRow="0" w:firstColumn="0" w:lastColumn="0" w:oddVBand="0" w:evenVBand="0" w:oddHBand="0" w:evenHBand="0" w:firstRowFirstColumn="0" w:firstRowLastColumn="0" w:lastRowFirstColumn="0" w:lastRowLastColumn="0"/>
          <w:trHeight w:val="371"/>
          <w:tblHeader/>
          <w:jc w:val="center"/>
        </w:trPr>
        <w:tc>
          <w:tcPr>
            <w:tcW w:w="0" w:type="auto"/>
            <w:tcBorders>
              <w:top w:val="single" w:sz="12" w:space="0" w:color="auto"/>
            </w:tcBorders>
          </w:tcPr>
          <w:p w14:paraId="2DF4C542"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Metric</w:t>
            </w:r>
          </w:p>
        </w:tc>
        <w:tc>
          <w:tcPr>
            <w:tcW w:w="0" w:type="auto"/>
            <w:tcBorders>
              <w:top w:val="single" w:sz="12" w:space="0" w:color="auto"/>
            </w:tcBorders>
          </w:tcPr>
          <w:p w14:paraId="2DF4C543"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Konya</w:t>
            </w:r>
          </w:p>
        </w:tc>
        <w:tc>
          <w:tcPr>
            <w:tcW w:w="0" w:type="auto"/>
            <w:tcBorders>
              <w:top w:val="single" w:sz="12" w:space="0" w:color="auto"/>
            </w:tcBorders>
          </w:tcPr>
          <w:p w14:paraId="2DF4C544"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Almería</w:t>
            </w:r>
          </w:p>
        </w:tc>
        <w:tc>
          <w:tcPr>
            <w:tcW w:w="0" w:type="auto"/>
            <w:tcBorders>
              <w:top w:val="single" w:sz="12" w:space="0" w:color="auto"/>
            </w:tcBorders>
          </w:tcPr>
          <w:p w14:paraId="2DF4C545"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Ouagadougou</w:t>
            </w:r>
          </w:p>
        </w:tc>
        <w:tc>
          <w:tcPr>
            <w:tcW w:w="0" w:type="auto"/>
            <w:tcBorders>
              <w:top w:val="single" w:sz="12" w:space="0" w:color="auto"/>
            </w:tcBorders>
          </w:tcPr>
          <w:p w14:paraId="2DF4C546"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Freiburg</w:t>
            </w:r>
          </w:p>
        </w:tc>
      </w:tr>
      <w:tr w:rsidR="007C7469" w:rsidRPr="0051558E" w14:paraId="2DF4C54D" w14:textId="77777777" w:rsidTr="00F86D41">
        <w:trPr>
          <w:trHeight w:val="415"/>
          <w:jc w:val="center"/>
        </w:trPr>
        <w:tc>
          <w:tcPr>
            <w:tcW w:w="0" w:type="auto"/>
          </w:tcPr>
          <w:p w14:paraId="2DF4C548" w14:textId="77777777" w:rsidR="007C7469" w:rsidRPr="0051558E" w:rsidRDefault="006C71BE" w:rsidP="0085559B">
            <w:pPr>
              <w:pStyle w:val="Compact"/>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crop</m:t>
                    </m:r>
                  </m:sub>
                </m:sSub>
              </m:oMath>
            </m:oMathPara>
          </w:p>
        </w:tc>
        <w:tc>
          <w:tcPr>
            <w:tcW w:w="0" w:type="auto"/>
          </w:tcPr>
          <w:p w14:paraId="2DF4C549"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0.356</w:t>
            </w:r>
          </w:p>
        </w:tc>
        <w:tc>
          <w:tcPr>
            <w:tcW w:w="0" w:type="auto"/>
          </w:tcPr>
          <w:p w14:paraId="2DF4C54A"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0.366</w:t>
            </w:r>
          </w:p>
        </w:tc>
        <w:tc>
          <w:tcPr>
            <w:tcW w:w="0" w:type="auto"/>
          </w:tcPr>
          <w:p w14:paraId="2DF4C54B"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0.397</w:t>
            </w:r>
          </w:p>
        </w:tc>
        <w:tc>
          <w:tcPr>
            <w:tcW w:w="0" w:type="auto"/>
          </w:tcPr>
          <w:p w14:paraId="2DF4C54C"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0.376</w:t>
            </w:r>
          </w:p>
        </w:tc>
      </w:tr>
      <w:tr w:rsidR="007C7469" w:rsidRPr="0051558E" w14:paraId="2DF4C553" w14:textId="77777777" w:rsidTr="00F86D41">
        <w:trPr>
          <w:trHeight w:val="371"/>
          <w:jc w:val="center"/>
        </w:trPr>
        <w:tc>
          <w:tcPr>
            <w:tcW w:w="0" w:type="auto"/>
          </w:tcPr>
          <w:p w14:paraId="2DF4C54E" w14:textId="77777777" w:rsidR="007C7469" w:rsidRPr="0051558E" w:rsidRDefault="006C71BE" w:rsidP="0085559B">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PV</m:t>
                  </m:r>
                </m:sub>
              </m:sSub>
            </m:oMath>
            <w:r w:rsidRPr="0051558E">
              <w:rPr>
                <w:rFonts w:ascii="Times New Roman" w:hAnsi="Times New Roman" w:cs="Times New Roman"/>
                <w:sz w:val="20"/>
                <w:szCs w:val="20"/>
              </w:rPr>
              <w:t xml:space="preserve"> (Def. A)</w:t>
            </w:r>
          </w:p>
        </w:tc>
        <w:tc>
          <w:tcPr>
            <w:tcW w:w="0" w:type="auto"/>
          </w:tcPr>
          <w:p w14:paraId="2DF4C54F"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0.674</w:t>
            </w:r>
          </w:p>
        </w:tc>
        <w:tc>
          <w:tcPr>
            <w:tcW w:w="0" w:type="auto"/>
          </w:tcPr>
          <w:p w14:paraId="2DF4C550"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0.675</w:t>
            </w:r>
          </w:p>
        </w:tc>
        <w:tc>
          <w:tcPr>
            <w:tcW w:w="0" w:type="auto"/>
          </w:tcPr>
          <w:p w14:paraId="2DF4C551"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0.691</w:t>
            </w:r>
          </w:p>
        </w:tc>
        <w:tc>
          <w:tcPr>
            <w:tcW w:w="0" w:type="auto"/>
          </w:tcPr>
          <w:p w14:paraId="2DF4C552"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0.659</w:t>
            </w:r>
          </w:p>
        </w:tc>
      </w:tr>
      <w:tr w:rsidR="007C7469" w:rsidRPr="0051558E" w14:paraId="2DF4C559" w14:textId="77777777" w:rsidTr="00F86D41">
        <w:trPr>
          <w:trHeight w:val="385"/>
          <w:jc w:val="center"/>
        </w:trPr>
        <w:tc>
          <w:tcPr>
            <w:tcW w:w="0" w:type="auto"/>
          </w:tcPr>
          <w:p w14:paraId="2DF4C554" w14:textId="77777777" w:rsidR="007C7469" w:rsidRPr="0051558E" w:rsidRDefault="006C71BE" w:rsidP="0085559B">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PV</m:t>
                  </m:r>
                </m:sub>
              </m:sSub>
            </m:oMath>
            <w:r w:rsidRPr="0051558E">
              <w:rPr>
                <w:rFonts w:ascii="Times New Roman" w:hAnsi="Times New Roman" w:cs="Times New Roman"/>
                <w:sz w:val="20"/>
                <w:szCs w:val="20"/>
              </w:rPr>
              <w:t xml:space="preserve"> (Def. B = GCR)</w:t>
            </w:r>
          </w:p>
        </w:tc>
        <w:tc>
          <w:tcPr>
            <w:tcW w:w="0" w:type="auto"/>
          </w:tcPr>
          <w:p w14:paraId="2DF4C555"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0.703</w:t>
            </w:r>
          </w:p>
        </w:tc>
        <w:tc>
          <w:tcPr>
            <w:tcW w:w="0" w:type="auto"/>
          </w:tcPr>
          <w:p w14:paraId="2DF4C556"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0.704</w:t>
            </w:r>
          </w:p>
        </w:tc>
        <w:tc>
          <w:tcPr>
            <w:tcW w:w="0" w:type="auto"/>
          </w:tcPr>
          <w:p w14:paraId="2DF4C557"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0.722</w:t>
            </w:r>
          </w:p>
        </w:tc>
        <w:tc>
          <w:tcPr>
            <w:tcW w:w="0" w:type="auto"/>
          </w:tcPr>
          <w:p w14:paraId="2DF4C558"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0.692</w:t>
            </w:r>
          </w:p>
        </w:tc>
      </w:tr>
      <w:tr w:rsidR="007C7469" w:rsidRPr="0051558E" w14:paraId="2DF4C55F" w14:textId="77777777" w:rsidTr="00DA5406">
        <w:trPr>
          <w:trHeight w:val="415"/>
          <w:jc w:val="center"/>
        </w:trPr>
        <w:tc>
          <w:tcPr>
            <w:tcW w:w="0" w:type="auto"/>
            <w:tcBorders>
              <w:bottom w:val="single" w:sz="12" w:space="0" w:color="auto"/>
            </w:tcBorders>
          </w:tcPr>
          <w:p w14:paraId="2DF4C55A" w14:textId="77777777" w:rsidR="007C7469" w:rsidRPr="0051558E" w:rsidRDefault="006C71BE" w:rsidP="0085559B">
            <w:pPr>
              <w:pStyle w:val="Compact"/>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biogas</m:t>
                    </m:r>
                  </m:sub>
                </m:sSub>
              </m:oMath>
            </m:oMathPara>
          </w:p>
        </w:tc>
        <w:tc>
          <w:tcPr>
            <w:tcW w:w="0" w:type="auto"/>
            <w:tcBorders>
              <w:bottom w:val="single" w:sz="12" w:space="0" w:color="auto"/>
            </w:tcBorders>
          </w:tcPr>
          <w:p w14:paraId="2DF4C55B"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0.611</w:t>
            </w:r>
          </w:p>
        </w:tc>
        <w:tc>
          <w:tcPr>
            <w:tcW w:w="0" w:type="auto"/>
            <w:tcBorders>
              <w:bottom w:val="single" w:sz="12" w:space="0" w:color="auto"/>
            </w:tcBorders>
          </w:tcPr>
          <w:p w14:paraId="2DF4C55C"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0.616</w:t>
            </w:r>
          </w:p>
        </w:tc>
        <w:tc>
          <w:tcPr>
            <w:tcW w:w="0" w:type="auto"/>
            <w:tcBorders>
              <w:bottom w:val="single" w:sz="12" w:space="0" w:color="auto"/>
            </w:tcBorders>
          </w:tcPr>
          <w:p w14:paraId="2DF4C55D"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0.635</w:t>
            </w:r>
          </w:p>
        </w:tc>
        <w:tc>
          <w:tcPr>
            <w:tcW w:w="0" w:type="auto"/>
            <w:tcBorders>
              <w:bottom w:val="single" w:sz="12" w:space="0" w:color="auto"/>
            </w:tcBorders>
          </w:tcPr>
          <w:p w14:paraId="2DF4C55E"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0.729</w:t>
            </w:r>
          </w:p>
        </w:tc>
      </w:tr>
      <w:tr w:rsidR="007C7469" w:rsidRPr="0051558E" w14:paraId="2DF4C565" w14:textId="77777777" w:rsidTr="00DA5406">
        <w:trPr>
          <w:trHeight w:val="371"/>
          <w:jc w:val="center"/>
        </w:trPr>
        <w:tc>
          <w:tcPr>
            <w:tcW w:w="0" w:type="auto"/>
            <w:tcBorders>
              <w:top w:val="single" w:sz="12" w:space="0" w:color="auto"/>
            </w:tcBorders>
          </w:tcPr>
          <w:p w14:paraId="2DF4C560"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eLER (Def. A)</w:t>
            </w:r>
          </w:p>
        </w:tc>
        <w:tc>
          <w:tcPr>
            <w:tcW w:w="0" w:type="auto"/>
            <w:tcBorders>
              <w:top w:val="single" w:sz="12" w:space="0" w:color="auto"/>
            </w:tcBorders>
          </w:tcPr>
          <w:p w14:paraId="2DF4C561"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1.641</w:t>
            </w:r>
          </w:p>
        </w:tc>
        <w:tc>
          <w:tcPr>
            <w:tcW w:w="0" w:type="auto"/>
            <w:tcBorders>
              <w:top w:val="single" w:sz="12" w:space="0" w:color="auto"/>
            </w:tcBorders>
          </w:tcPr>
          <w:p w14:paraId="2DF4C562"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1.657</w:t>
            </w:r>
          </w:p>
        </w:tc>
        <w:tc>
          <w:tcPr>
            <w:tcW w:w="0" w:type="auto"/>
            <w:tcBorders>
              <w:top w:val="single" w:sz="12" w:space="0" w:color="auto"/>
            </w:tcBorders>
          </w:tcPr>
          <w:p w14:paraId="2DF4C563"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1.723</w:t>
            </w:r>
          </w:p>
        </w:tc>
        <w:tc>
          <w:tcPr>
            <w:tcW w:w="0" w:type="auto"/>
            <w:tcBorders>
              <w:top w:val="single" w:sz="12" w:space="0" w:color="auto"/>
            </w:tcBorders>
          </w:tcPr>
          <w:p w14:paraId="2DF4C564"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b/>
                <w:bCs/>
                <w:sz w:val="20"/>
                <w:szCs w:val="20"/>
              </w:rPr>
              <w:t>1.764</w:t>
            </w:r>
          </w:p>
        </w:tc>
      </w:tr>
      <w:tr w:rsidR="007C7469" w:rsidRPr="0051558E" w14:paraId="2DF4C56B" w14:textId="77777777" w:rsidTr="00F86D41">
        <w:trPr>
          <w:trHeight w:val="371"/>
          <w:jc w:val="center"/>
        </w:trPr>
        <w:tc>
          <w:tcPr>
            <w:tcW w:w="0" w:type="auto"/>
          </w:tcPr>
          <w:p w14:paraId="2DF4C566"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eLER (Def. B)</w:t>
            </w:r>
          </w:p>
        </w:tc>
        <w:tc>
          <w:tcPr>
            <w:tcW w:w="0" w:type="auto"/>
          </w:tcPr>
          <w:p w14:paraId="2DF4C567"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1.670</w:t>
            </w:r>
          </w:p>
        </w:tc>
        <w:tc>
          <w:tcPr>
            <w:tcW w:w="0" w:type="auto"/>
          </w:tcPr>
          <w:p w14:paraId="2DF4C568"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1.686</w:t>
            </w:r>
          </w:p>
        </w:tc>
        <w:tc>
          <w:tcPr>
            <w:tcW w:w="0" w:type="auto"/>
          </w:tcPr>
          <w:p w14:paraId="2DF4C569"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1.754</w:t>
            </w:r>
          </w:p>
        </w:tc>
        <w:tc>
          <w:tcPr>
            <w:tcW w:w="0" w:type="auto"/>
          </w:tcPr>
          <w:p w14:paraId="2DF4C56A"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1.797</w:t>
            </w:r>
          </w:p>
        </w:tc>
      </w:tr>
      <w:tr w:rsidR="007C7469" w:rsidRPr="0051558E" w14:paraId="2DF4C571" w14:textId="77777777" w:rsidTr="00F86D41">
        <w:trPr>
          <w:trHeight w:val="385"/>
          <w:jc w:val="center"/>
        </w:trPr>
        <w:tc>
          <w:tcPr>
            <w:tcW w:w="0" w:type="auto"/>
          </w:tcPr>
          <w:p w14:paraId="2DF4C56C" w14:textId="77777777" w:rsidR="007C7469" w:rsidRPr="0051558E" w:rsidRDefault="006C71BE" w:rsidP="0085559B">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2C</m:t>
                  </m:r>
                </m:sub>
              </m:sSub>
            </m:oMath>
            <w:r w:rsidRPr="0051558E">
              <w:rPr>
                <w:rFonts w:ascii="Times New Roman" w:hAnsi="Times New Roman" w:cs="Times New Roman"/>
                <w:sz w:val="20"/>
                <w:szCs w:val="20"/>
              </w:rPr>
              <w:t xml:space="preserve"> (Def. A)</w:t>
            </w:r>
          </w:p>
        </w:tc>
        <w:tc>
          <w:tcPr>
            <w:tcW w:w="0" w:type="auto"/>
          </w:tcPr>
          <w:p w14:paraId="2DF4C56D"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1.030</w:t>
            </w:r>
          </w:p>
        </w:tc>
        <w:tc>
          <w:tcPr>
            <w:tcW w:w="0" w:type="auto"/>
          </w:tcPr>
          <w:p w14:paraId="2DF4C56E"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1.040</w:t>
            </w:r>
          </w:p>
        </w:tc>
        <w:tc>
          <w:tcPr>
            <w:tcW w:w="0" w:type="auto"/>
          </w:tcPr>
          <w:p w14:paraId="2DF4C56F"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1.088</w:t>
            </w:r>
          </w:p>
        </w:tc>
        <w:tc>
          <w:tcPr>
            <w:tcW w:w="0" w:type="auto"/>
          </w:tcPr>
          <w:p w14:paraId="2DF4C570"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1.034</w:t>
            </w:r>
          </w:p>
        </w:tc>
      </w:tr>
      <w:tr w:rsidR="007C7469" w:rsidRPr="0051558E" w14:paraId="2DF4C574" w14:textId="77777777" w:rsidTr="00DA5406">
        <w:trPr>
          <w:trHeight w:val="371"/>
          <w:jc w:val="center"/>
        </w:trPr>
        <w:tc>
          <w:tcPr>
            <w:tcW w:w="0" w:type="auto"/>
            <w:tcBorders>
              <w:bottom w:val="single" w:sz="12" w:space="0" w:color="auto"/>
            </w:tcBorders>
          </w:tcPr>
          <w:p w14:paraId="2DF4C572" w14:textId="77777777" w:rsidR="007C7469" w:rsidRPr="0051558E" w:rsidRDefault="006C71BE" w:rsidP="0085559B">
            <w:pPr>
              <w:pStyle w:val="Compact"/>
              <w:spacing w:line="360" w:lineRule="auto"/>
              <w:jc w:val="both"/>
              <w:rPr>
                <w:rFonts w:ascii="Times New Roman" w:hAnsi="Times New Roman" w:cs="Times New Roman"/>
                <w:sz w:val="20"/>
                <w:szCs w:val="20"/>
              </w:rPr>
            </w:pPr>
            <w:r w:rsidRPr="0051558E">
              <w:rPr>
                <w:rFonts w:ascii="Times New Roman" w:hAnsi="Times New Roman" w:cs="Times New Roman"/>
                <w:sz w:val="20"/>
                <w:szCs w:val="20"/>
              </w:rPr>
              <w:t xml:space="preserve">Lit. benchmark </w:t>
            </w: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2C</m:t>
                  </m:r>
                </m:sub>
              </m:sSub>
            </m:oMath>
          </w:p>
        </w:tc>
        <w:tc>
          <w:tcPr>
            <w:tcW w:w="0" w:type="auto"/>
            <w:gridSpan w:val="4"/>
            <w:tcBorders>
              <w:bottom w:val="single" w:sz="12" w:space="0" w:color="auto"/>
            </w:tcBorders>
          </w:tcPr>
          <w:p w14:paraId="2DF4C573" w14:textId="49892738" w:rsidR="007C7469" w:rsidRPr="0051558E" w:rsidRDefault="003170F6" w:rsidP="00DA5406">
            <w:pPr>
              <w:pStyle w:val="Compact"/>
              <w:spacing w:line="360" w:lineRule="auto"/>
              <w:jc w:val="center"/>
              <w:rPr>
                <w:rFonts w:ascii="Times New Roman" w:hAnsi="Times New Roman" w:cs="Times New Roman"/>
                <w:sz w:val="20"/>
                <w:szCs w:val="20"/>
              </w:rPr>
            </w:pPr>
            <w:r w:rsidRPr="00DA5406">
              <w:rPr>
                <w:rFonts w:ascii="Times New Roman" w:hAnsi="Times New Roman" w:cs="Times New Roman"/>
                <w:b/>
                <w:bCs/>
                <w:sz w:val="20"/>
                <w:szCs w:val="20"/>
              </w:rPr>
              <w:t>1.94</w:t>
            </w:r>
            <w:r w:rsidRPr="003170F6">
              <w:rPr>
                <w:rFonts w:ascii="Times New Roman" w:hAnsi="Times New Roman" w:cs="Times New Roman"/>
                <w:sz w:val="20"/>
                <w:szCs w:val="20"/>
              </w:rPr>
              <w:t xml:space="preserve"> [Riaz et al.]</w:t>
            </w:r>
          </w:p>
        </w:tc>
      </w:tr>
    </w:tbl>
    <w:p w14:paraId="4BEEE281" w14:textId="77777777" w:rsidR="00523966" w:rsidRDefault="006C71BE" w:rsidP="00523966">
      <w:pPr>
        <w:pStyle w:val="CaptionedFigure"/>
        <w:spacing w:line="360" w:lineRule="auto"/>
        <w:jc w:val="center"/>
      </w:pPr>
      <w:bookmarkStart w:id="56" w:name="fig:eler"/>
      <w:bookmarkEnd w:id="55"/>
      <w:r w:rsidRPr="0085559B">
        <w:rPr>
          <w:rFonts w:ascii="Times New Roman" w:hAnsi="Times New Roman" w:cs="Times New Roman"/>
          <w:noProof/>
        </w:rPr>
        <w:lastRenderedPageBreak/>
        <w:drawing>
          <wp:inline distT="0" distB="0" distL="0" distR="0" wp14:anchorId="2DF4C885" wp14:editId="2DF4C886">
            <wp:extent cx="5334000" cy="226663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fig03_eLER_stacked.png"/>
                    <pic:cNvPicPr>
                      <a:picLocks noChangeAspect="1" noChangeArrowheads="1"/>
                    </pic:cNvPicPr>
                  </pic:nvPicPr>
                  <pic:blipFill>
                    <a:blip r:embed="rId9"/>
                    <a:stretch>
                      <a:fillRect/>
                    </a:stretch>
                  </pic:blipFill>
                  <pic:spPr bwMode="auto">
                    <a:xfrm>
                      <a:off x="0" y="0"/>
                      <a:ext cx="5334000" cy="2266630"/>
                    </a:xfrm>
                    <a:prstGeom prst="rect">
                      <a:avLst/>
                    </a:prstGeom>
                    <a:noFill/>
                    <a:ln w="9525">
                      <a:noFill/>
                      <a:headEnd/>
                      <a:tailEnd/>
                    </a:ln>
                  </pic:spPr>
                </pic:pic>
              </a:graphicData>
            </a:graphic>
          </wp:inline>
        </w:drawing>
      </w:r>
    </w:p>
    <w:p w14:paraId="2C3C72BF" w14:textId="30655A05" w:rsidR="00523966" w:rsidRPr="000B548A" w:rsidRDefault="00523966" w:rsidP="000B548A">
      <w:pPr>
        <w:pStyle w:val="Caption"/>
        <w:rPr>
          <w:rFonts w:ascii="Times New Roman" w:hAnsi="Times New Roman" w:cs="Times New Roman"/>
          <w:sz w:val="20"/>
          <w:szCs w:val="20"/>
        </w:rPr>
      </w:pPr>
      <w:r w:rsidRPr="000B548A">
        <w:rPr>
          <w:rFonts w:ascii="Times New Roman" w:hAnsi="Times New Roman" w:cs="Times New Roman"/>
          <w:i w:val="0"/>
          <w:sz w:val="20"/>
          <w:szCs w:val="20"/>
        </w:rPr>
        <w:t xml:space="preserve">Figure </w:t>
      </w:r>
      <w:r w:rsidRPr="000B548A">
        <w:rPr>
          <w:rFonts w:ascii="Times New Roman" w:hAnsi="Times New Roman" w:cs="Times New Roman"/>
          <w:i w:val="0"/>
          <w:sz w:val="20"/>
          <w:szCs w:val="20"/>
        </w:rPr>
        <w:fldChar w:fldCharType="begin"/>
      </w:r>
      <w:r w:rsidRPr="000B548A">
        <w:rPr>
          <w:rFonts w:ascii="Times New Roman" w:hAnsi="Times New Roman" w:cs="Times New Roman"/>
          <w:i w:val="0"/>
          <w:sz w:val="20"/>
          <w:szCs w:val="20"/>
        </w:rPr>
        <w:instrText xml:space="preserve"> SEQ Figure \* ARABIC </w:instrText>
      </w:r>
      <w:r w:rsidRPr="000B548A">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4</w:t>
      </w:r>
      <w:r w:rsidRPr="000B548A">
        <w:rPr>
          <w:rFonts w:ascii="Times New Roman" w:hAnsi="Times New Roman" w:cs="Times New Roman"/>
          <w:i w:val="0"/>
          <w:sz w:val="20"/>
          <w:szCs w:val="20"/>
        </w:rPr>
        <w:fldChar w:fldCharType="end"/>
      </w:r>
      <w:r w:rsidRPr="000B548A">
        <w:rPr>
          <w:rFonts w:ascii="Times New Roman" w:hAnsi="Times New Roman" w:cs="Times New Roman"/>
          <w:i w:val="0"/>
          <w:sz w:val="20"/>
          <w:szCs w:val="20"/>
        </w:rPr>
        <w:t xml:space="preserve"> : </w:t>
      </w:r>
      <w:bookmarkEnd w:id="56"/>
      <w:r w:rsidR="00B10B86" w:rsidRPr="000B548A">
        <w:rPr>
          <w:rFonts w:ascii="Times New Roman" w:hAnsi="Times New Roman" w:cs="Times New Roman"/>
          <w:i w:val="0"/>
          <w:sz w:val="20"/>
          <w:szCs w:val="20"/>
        </w:rPr>
        <w:t>eLER decomposition stacked bar chart for all four sites. Left panel: De</w:t>
      </w:r>
      <w:r w:rsidR="000B548A" w:rsidRPr="000B548A">
        <w:rPr>
          <w:rFonts w:ascii="Times New Roman" w:hAnsi="Times New Roman" w:cs="Times New Roman"/>
          <w:i w:val="0"/>
          <w:sz w:val="20"/>
          <w:szCs w:val="20"/>
        </w:rPr>
        <w:t>fi</w:t>
      </w:r>
      <w:r w:rsidR="00B10B86" w:rsidRPr="000B548A">
        <w:rPr>
          <w:rFonts w:ascii="Times New Roman" w:hAnsi="Times New Roman" w:cs="Times New Roman"/>
          <w:i w:val="0"/>
          <w:sz w:val="20"/>
          <w:szCs w:val="20"/>
        </w:rPr>
        <w:t>nition A (independent PV reference); right panel: De</w:t>
      </w:r>
      <w:r w:rsidR="000B548A" w:rsidRPr="000B548A">
        <w:rPr>
          <w:rFonts w:ascii="Times New Roman" w:hAnsi="Times New Roman" w:cs="Times New Roman"/>
          <w:i w:val="0"/>
          <w:sz w:val="20"/>
          <w:szCs w:val="20"/>
        </w:rPr>
        <w:t>fi</w:t>
      </w:r>
      <w:r w:rsidR="00B10B86" w:rsidRPr="000B548A">
        <w:rPr>
          <w:rFonts w:ascii="Times New Roman" w:hAnsi="Times New Roman" w:cs="Times New Roman"/>
          <w:i w:val="0"/>
          <w:sz w:val="20"/>
          <w:szCs w:val="20"/>
        </w:rPr>
        <w:t xml:space="preserve">nition B (GCR-based, circular). Blue: </w:t>
      </w: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crop</m:t>
            </m:r>
          </m:sub>
        </m:sSub>
      </m:oMath>
      <w:r w:rsidR="00B10B86" w:rsidRPr="000B548A">
        <w:rPr>
          <w:rFonts w:ascii="Times New Roman" w:hAnsi="Times New Roman" w:cs="Times New Roman"/>
          <w:i w:val="0"/>
          <w:sz w:val="20"/>
          <w:szCs w:val="20"/>
        </w:rPr>
        <w:t xml:space="preserve"> ; orange: </w:t>
      </w: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PV</m:t>
            </m:r>
          </m:sub>
        </m:sSub>
      </m:oMath>
      <w:r w:rsidR="00B10B86" w:rsidRPr="000B548A">
        <w:rPr>
          <w:rFonts w:ascii="Times New Roman" w:hAnsi="Times New Roman" w:cs="Times New Roman"/>
          <w:i w:val="0"/>
          <w:sz w:val="20"/>
          <w:szCs w:val="20"/>
        </w:rPr>
        <w:t xml:space="preserve"> ; green: </w:t>
      </w: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biogas</m:t>
            </m:r>
          </m:sub>
        </m:sSub>
      </m:oMath>
      <w:r w:rsidR="00B10B86" w:rsidRPr="000B548A">
        <w:rPr>
          <w:rFonts w:ascii="Times New Roman" w:hAnsi="Times New Roman" w:cs="Times New Roman"/>
          <w:i w:val="0"/>
          <w:sz w:val="20"/>
          <w:szCs w:val="20"/>
        </w:rPr>
        <w:t xml:space="preserve"> . Red dashed line: published two-component maximum LER2C = 1.94 [Riaz et al.]. Annotated values are eLER totals (De</w:t>
      </w:r>
      <w:r w:rsidR="000B548A" w:rsidRPr="000B548A">
        <w:rPr>
          <w:rFonts w:ascii="Times New Roman" w:hAnsi="Times New Roman" w:cs="Times New Roman"/>
          <w:i w:val="0"/>
          <w:sz w:val="20"/>
          <w:szCs w:val="20"/>
        </w:rPr>
        <w:t>fi</w:t>
      </w:r>
      <w:r w:rsidR="00B10B86" w:rsidRPr="000B548A">
        <w:rPr>
          <w:rFonts w:ascii="Times New Roman" w:hAnsi="Times New Roman" w:cs="Times New Roman"/>
          <w:i w:val="0"/>
          <w:sz w:val="20"/>
          <w:szCs w:val="20"/>
        </w:rPr>
        <w:t>nition A)</w:t>
      </w:r>
    </w:p>
    <w:p w14:paraId="76298019" w14:textId="77777777" w:rsidR="000B548A" w:rsidRDefault="000B548A" w:rsidP="0085559B">
      <w:pPr>
        <w:pStyle w:val="BodyText"/>
        <w:spacing w:line="360" w:lineRule="auto"/>
        <w:jc w:val="both"/>
        <w:rPr>
          <w:rFonts w:ascii="Times New Roman" w:hAnsi="Times New Roman" w:cs="Times New Roman"/>
        </w:rPr>
      </w:pPr>
    </w:p>
    <w:p w14:paraId="2DF4C577" w14:textId="47A73F05" w:rsidR="007C7469" w:rsidRPr="0085559B"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t>Three findings emerge from the eLER decomposition.</w:t>
      </w:r>
    </w:p>
    <w:p w14:paraId="2DF4C578" w14:textId="65EF23E0" w:rsidR="007C7469" w:rsidRPr="0085559B" w:rsidRDefault="006C71BE" w:rsidP="000B548A">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 xml:space="preserve">Finding </w:t>
      </w:r>
      <w:r w:rsidR="00A04E68" w:rsidRPr="0085559B">
        <w:rPr>
          <w:rFonts w:ascii="Times New Roman" w:hAnsi="Times New Roman" w:cs="Times New Roman"/>
          <w:b/>
          <w:bCs/>
        </w:rPr>
        <w:t>1:</w:t>
      </w:r>
      <w:r w:rsidRPr="0085559B">
        <w:rPr>
          <w:rFonts w:ascii="Times New Roman" w:hAnsi="Times New Roman" w:cs="Times New Roman"/>
          <w:b/>
          <w:bCs/>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r>
          <m:rPr>
            <m:sty m:val="p"/>
          </m:rPr>
          <w:rPr>
            <w:rFonts w:ascii="Cambria Math" w:hAnsi="Cambria Math" w:cs="Times New Roman"/>
          </w:rPr>
          <m:t>&gt;</m:t>
        </m:r>
        <m:r>
          <w:rPr>
            <w:rFonts w:ascii="Cambria Math" w:hAnsi="Cambria Math" w:cs="Times New Roman"/>
          </w:rPr>
          <m:t>1.0</m:t>
        </m:r>
      </m:oMath>
      <w:r w:rsidRPr="0085559B">
        <w:rPr>
          <w:rFonts w:ascii="Times New Roman" w:hAnsi="Times New Roman" w:cs="Times New Roman"/>
          <w:b/>
          <w:bCs/>
        </w:rPr>
        <w:t xml:space="preserve"> at all sites.</w:t>
      </w:r>
      <w:r w:rsidRPr="0085559B">
        <w:rPr>
          <w:rFonts w:ascii="Times New Roman" w:hAnsi="Times New Roman" w:cs="Times New Roman"/>
        </w:rPr>
        <w:t xml:space="preserve"> The two-component agrivoltaic LER (crop + PV, without biogas) ranges from 1.030 (Konya) to 1.088 (Ouagadougou), confirming that the APV system outperforms two separate monocultures at every site even without the AD contribution. This result improves on the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oMath>
      <w:r w:rsidRPr="0085559B">
        <w:rPr>
          <w:rFonts w:ascii="Times New Roman" w:hAnsi="Times New Roman" w:cs="Times New Roman"/>
        </w:rPr>
        <w:t xml:space="preserve"> reported in earlier versions of the model and reflects the boundary convergence to high GCR (69–72%), which substantially increases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85559B">
        <w:rPr>
          <w:rFonts w:ascii="Times New Roman" w:hAnsi="Times New Roman" w:cs="Times New Roman"/>
        </w:rPr>
        <w:t xml:space="preserve"> relative to lower-density designs. However,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oMath>
      <w:r w:rsidRPr="0085559B">
        <w:rPr>
          <w:rFonts w:ascii="Times New Roman" w:hAnsi="Times New Roman" w:cs="Times New Roman"/>
        </w:rPr>
        <w:t xml:space="preserve"> remains well below the published benchmark of 1.94 at all sites, confirming that the biogas term is the primary driver of the eLER advantage over the two-component benchmark.</w:t>
      </w:r>
    </w:p>
    <w:p w14:paraId="2DF4C579" w14:textId="49B3A5F8" w:rsidR="007C7469" w:rsidRPr="0085559B" w:rsidRDefault="006C71BE" w:rsidP="00A04E68">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Finding 2</w:t>
      </w:r>
      <w:r w:rsidR="00A04E68">
        <w:rPr>
          <w:rFonts w:ascii="Times New Roman" w:hAnsi="Times New Roman" w:cs="Times New Roman"/>
          <w:b/>
          <w:bCs/>
        </w:rPr>
        <w:t xml:space="preserve">: </w:t>
      </w:r>
      <w:r w:rsidRPr="0085559B">
        <w:rPr>
          <w:rFonts w:ascii="Times New Roman" w:hAnsi="Times New Roman" w:cs="Times New Roman"/>
          <w:b/>
          <w:bCs/>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&lt;</m:t>
        </m:r>
        <m:r>
          <w:rPr>
            <w:rFonts w:ascii="Cambria Math" w:hAnsi="Cambria Math" w:cs="Times New Roman"/>
          </w:rPr>
          <m:t>1.0</m:t>
        </m:r>
      </m:oMath>
      <w:r w:rsidRPr="0085559B">
        <w:rPr>
          <w:rFonts w:ascii="Times New Roman" w:hAnsi="Times New Roman" w:cs="Times New Roman"/>
          <w:b/>
          <w:bCs/>
        </w:rPr>
        <w:t xml:space="preserve"> at all sites.</w:t>
      </w:r>
      <w:r w:rsidRPr="0085559B">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ranges from 0.611 (Konya) to 0.729 (Freiburg), meaning the APV</w:t>
      </w:r>
      <w:r w:rsidR="00F2064D">
        <w:rPr>
          <w:rFonts w:ascii="Times New Roman" w:hAnsi="Times New Roman" w:cs="Times New Roman"/>
        </w:rPr>
        <w:t>-</w:t>
      </w:r>
      <w:r w:rsidRPr="0085559B">
        <w:rPr>
          <w:rFonts w:ascii="Times New Roman" w:hAnsi="Times New Roman" w:cs="Times New Roman"/>
        </w:rPr>
        <w:t xml:space="preserve">AD system produces less biogas than the standalone open-field reference AD unit. This is a structural consequence of the shading-residue coupling: with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0.36</m:t>
        </m:r>
      </m:oMath>
      <w:r w:rsidRPr="0085559B">
        <w:rPr>
          <w:rFonts w:ascii="Times New Roman" w:hAnsi="Times New Roman" w:cs="Times New Roman"/>
        </w:rPr>
        <w:t>–</w:t>
      </w:r>
      <m:oMath>
        <m:r>
          <w:rPr>
            <w:rFonts w:ascii="Cambria Math" w:hAnsi="Cambria Math" w:cs="Times New Roman"/>
          </w:rPr>
          <m:t>0.40</m:t>
        </m:r>
      </m:oMath>
      <w:r w:rsidRPr="0085559B">
        <w:rPr>
          <w:rFonts w:ascii="Times New Roman" w:hAnsi="Times New Roman" w:cs="Times New Roman"/>
        </w:rPr>
        <w:t>, the APV system produces only 36–40% of the open-field crop residue quantity, reducing VS</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residues</m:t>
            </m:r>
          </m:sub>
        </m:sSub>
      </m:oMath>
      <w:r w:rsidRPr="0085559B">
        <w:rPr>
          <w:rFonts w:ascii="Times New Roman" w:hAnsi="Times New Roman" w:cs="Times New Roman"/>
        </w:rPr>
        <w:t xml:space="preserve"> input to the digester proportionally. The manure co-substrate (</w:t>
      </w:r>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manure</m:t>
            </m:r>
          </m:sub>
        </m:sSub>
      </m:oMath>
      <w:r w:rsidRPr="0085559B">
        <w:rPr>
          <w:rFonts w:ascii="Times New Roman" w:hAnsi="Times New Roman" w:cs="Times New Roman"/>
        </w:rPr>
        <w:t xml:space="preserve">), identical in both the APV and reference cases, partially compensates for this deficit, raising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above the value it would take under residues-only digestion. Freiburg achieves </w:t>
      </w:r>
      <w:r w:rsidRPr="0085559B">
        <w:rPr>
          <w:rFonts w:ascii="Times New Roman" w:hAnsi="Times New Roman" w:cs="Times New Roman"/>
        </w:rPr>
        <w:lastRenderedPageBreak/>
        <w:t xml:space="preserve">the highest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(0.729) because its lower open-field reference yield (30 t ha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vs. 60 t ha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at other sites) reduces the reference VS input, making the APV/reference biogas ratio more favourable.</w:t>
      </w:r>
    </w:p>
    <w:p w14:paraId="2DF4C57A" w14:textId="2D674F04" w:rsidR="007C7469"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b/>
          <w:bCs/>
        </w:rPr>
        <w:t>Finding 3</w:t>
      </w:r>
      <w:r w:rsidR="00A04E68">
        <w:rPr>
          <w:rFonts w:ascii="Times New Roman" w:hAnsi="Times New Roman" w:cs="Times New Roman"/>
          <w:b/>
          <w:bCs/>
        </w:rPr>
        <w:t>:</w:t>
      </w:r>
      <w:r w:rsidRPr="0085559B">
        <w:rPr>
          <w:rFonts w:ascii="Times New Roman" w:hAnsi="Times New Roman" w:cs="Times New Roman"/>
          <w:b/>
          <w:bCs/>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85559B">
        <w:rPr>
          <w:rFonts w:ascii="Times New Roman" w:hAnsi="Times New Roman" w:cs="Times New Roman"/>
          <w:b/>
          <w:bCs/>
        </w:rPr>
        <w:t xml:space="preserve"> is near-uniform across sites despite 1.8</w:t>
      </w:r>
      <m:oMath>
        <m:r>
          <m:rPr>
            <m:sty m:val="p"/>
          </m:rPr>
          <w:rPr>
            <w:rFonts w:ascii="Cambria Math" w:hAnsi="Cambria Math" w:cs="Times New Roman"/>
          </w:rPr>
          <m:t>×</m:t>
        </m:r>
      </m:oMath>
      <w:r w:rsidRPr="0085559B">
        <w:rPr>
          <w:rFonts w:ascii="Times New Roman" w:hAnsi="Times New Roman" w:cs="Times New Roman"/>
          <w:b/>
          <w:bCs/>
        </w:rPr>
        <w:t xml:space="preserve"> GHI variation.</w:t>
      </w:r>
      <w:r w:rsidRPr="0085559B">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85559B">
        <w:rPr>
          <w:rFonts w:ascii="Times New Roman" w:hAnsi="Times New Roman" w:cs="Times New Roman"/>
        </w:rPr>
        <w:t xml:space="preserve"> (Definition A) ranges narrowly from 0.659 (Freiburg) to 0.691 (Ouagadougou), despite annual GHI varying from 1 150 to 2 050 kWh m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xml:space="preserve">. This uniformity arises because Definition A references a dense-pack array at the same tilt angle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oMath>
      <w:r w:rsidRPr="0085559B">
        <w:rPr>
          <w:rFonts w:ascii="Times New Roman" w:hAnsi="Times New Roman" w:cs="Times New Roman"/>
        </w:rPr>
        <w:t xml:space="preserve">: both the APV system and the reference are subject to the same local irradiance, and their ratio reflects only the shading loss within the APV array. Since GCR is near-identical at all sites (69–72%) due to boundary convergence, the inter-row shading pattern and hence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85559B">
        <w:rPr>
          <w:rFonts w:ascii="Times New Roman" w:hAnsi="Times New Roman" w:cs="Times New Roman"/>
        </w:rPr>
        <w:t xml:space="preserve"> is also near-identical. The small variation across sites reflects differences in solar elevation angle distribution, which modulates the effective shading fraction at a given GCR.</w:t>
      </w:r>
    </w:p>
    <w:p w14:paraId="5D656F2E" w14:textId="77777777" w:rsidR="00F2064D" w:rsidRPr="0085559B" w:rsidRDefault="00F2064D" w:rsidP="0085559B">
      <w:pPr>
        <w:pStyle w:val="BodyText"/>
        <w:spacing w:line="360" w:lineRule="auto"/>
        <w:jc w:val="both"/>
        <w:rPr>
          <w:rFonts w:ascii="Times New Roman" w:hAnsi="Times New Roman" w:cs="Times New Roman"/>
        </w:rPr>
      </w:pPr>
    </w:p>
    <w:p w14:paraId="2DF4C57B" w14:textId="61AD910D" w:rsidR="007C7469" w:rsidRPr="00862D59" w:rsidRDefault="00E916AD" w:rsidP="0085559B">
      <w:pPr>
        <w:pStyle w:val="Heading2"/>
        <w:spacing w:line="360" w:lineRule="auto"/>
        <w:jc w:val="both"/>
        <w:rPr>
          <w:rFonts w:ascii="Times New Roman" w:hAnsi="Times New Roman" w:cs="Times New Roman"/>
          <w:b/>
          <w:bCs/>
          <w:color w:val="auto"/>
          <w:sz w:val="28"/>
          <w:szCs w:val="28"/>
        </w:rPr>
      </w:pPr>
      <w:bookmarkStart w:id="57" w:name="sec:results_energy"/>
      <w:bookmarkEnd w:id="54"/>
      <w:r>
        <w:rPr>
          <w:rFonts w:ascii="Times New Roman" w:hAnsi="Times New Roman" w:cs="Times New Roman"/>
          <w:b/>
          <w:bCs/>
          <w:color w:val="auto"/>
          <w:sz w:val="28"/>
          <w:szCs w:val="28"/>
        </w:rPr>
        <w:t xml:space="preserve">4.3 </w:t>
      </w:r>
      <w:r w:rsidR="006C71BE" w:rsidRPr="00862D59">
        <w:rPr>
          <w:rFonts w:ascii="Times New Roman" w:hAnsi="Times New Roman" w:cs="Times New Roman"/>
          <w:b/>
          <w:bCs/>
          <w:color w:val="auto"/>
          <w:sz w:val="28"/>
          <w:szCs w:val="28"/>
        </w:rPr>
        <w:t>Energy Performance and Thermal Balance</w:t>
      </w:r>
    </w:p>
    <w:p w14:paraId="2DF4C57D" w14:textId="2B67B4B5" w:rsidR="007C7469" w:rsidRPr="0085559B" w:rsidRDefault="006C71BE" w:rsidP="00EB45BD">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Table </w:t>
      </w:r>
      <w:hyperlink w:anchor="tab:energy">
        <w:r w:rsidRPr="0085559B">
          <w:rPr>
            <w:rStyle w:val="Hyperlink"/>
            <w:rFonts w:ascii="Times New Roman" w:hAnsi="Times New Roman" w:cs="Times New Roman"/>
          </w:rPr>
          <w:t>10</w:t>
        </w:r>
      </w:hyperlink>
      <w:r w:rsidRPr="0085559B">
        <w:rPr>
          <w:rFonts w:ascii="Times New Roman" w:hAnsi="Times New Roman" w:cs="Times New Roman"/>
        </w:rPr>
        <w:t xml:space="preserve"> </w:t>
      </w:r>
      <w:r w:rsidR="00E916AD" w:rsidRPr="0085559B">
        <w:rPr>
          <w:rFonts w:ascii="Times New Roman" w:hAnsi="Times New Roman" w:cs="Times New Roman"/>
        </w:rPr>
        <w:t>summarizes</w:t>
      </w:r>
      <w:r w:rsidRPr="0085559B">
        <w:rPr>
          <w:rFonts w:ascii="Times New Roman" w:hAnsi="Times New Roman" w:cs="Times New Roman"/>
        </w:rPr>
        <w:t xml:space="preserve"> annual energy performance for all four sites. Figure </w:t>
      </w:r>
      <w:hyperlink w:anchor="fig:energy">
        <w:r w:rsidRPr="0085559B">
          <w:rPr>
            <w:rStyle w:val="Hyperlink"/>
            <w:rFonts w:ascii="Times New Roman" w:hAnsi="Times New Roman" w:cs="Times New Roman"/>
          </w:rPr>
          <w:t>5</w:t>
        </w:r>
      </w:hyperlink>
      <w:r w:rsidRPr="0085559B">
        <w:rPr>
          <w:rFonts w:ascii="Times New Roman" w:hAnsi="Times New Roman" w:cs="Times New Roman"/>
        </w:rPr>
        <w:t xml:space="preserve"> presents the monthly energy balance, showing the seasonal distribution of PV generation, biogas production, and digester heat demand.</w:t>
      </w:r>
      <w:bookmarkStart w:id="58" w:name="tab:energy"/>
    </w:p>
    <w:p w14:paraId="19A97923" w14:textId="3B2D62A8" w:rsidR="00AE62D6" w:rsidRPr="00AE62D6" w:rsidRDefault="00AE62D6" w:rsidP="00453823">
      <w:pPr>
        <w:pStyle w:val="Caption"/>
        <w:keepNext/>
        <w:jc w:val="center"/>
        <w:rPr>
          <w:rFonts w:ascii="Times New Roman" w:hAnsi="Times New Roman" w:cs="Times New Roman"/>
          <w:i w:val="0"/>
          <w:sz w:val="20"/>
          <w:szCs w:val="20"/>
        </w:rPr>
      </w:pPr>
      <w:r w:rsidRPr="00AE62D6">
        <w:rPr>
          <w:rFonts w:ascii="Times New Roman" w:hAnsi="Times New Roman" w:cs="Times New Roman"/>
          <w:i w:val="0"/>
          <w:sz w:val="20"/>
          <w:szCs w:val="20"/>
        </w:rPr>
        <w:t xml:space="preserve">Table </w:t>
      </w:r>
      <w:r w:rsidRPr="00AE62D6">
        <w:rPr>
          <w:rFonts w:ascii="Times New Roman" w:hAnsi="Times New Roman" w:cs="Times New Roman"/>
          <w:i w:val="0"/>
          <w:sz w:val="20"/>
          <w:szCs w:val="20"/>
        </w:rPr>
        <w:fldChar w:fldCharType="begin"/>
      </w:r>
      <w:r w:rsidRPr="00AE62D6">
        <w:rPr>
          <w:rFonts w:ascii="Times New Roman" w:hAnsi="Times New Roman" w:cs="Times New Roman"/>
          <w:i w:val="0"/>
          <w:sz w:val="20"/>
          <w:szCs w:val="20"/>
        </w:rPr>
        <w:instrText xml:space="preserve"> SEQ Table \* ARABIC </w:instrText>
      </w:r>
      <w:r w:rsidRPr="00AE62D6">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10</w:t>
      </w:r>
      <w:r w:rsidRPr="00AE62D6">
        <w:rPr>
          <w:rFonts w:ascii="Times New Roman" w:hAnsi="Times New Roman" w:cs="Times New Roman"/>
          <w:i w:val="0"/>
          <w:sz w:val="20"/>
          <w:szCs w:val="20"/>
        </w:rPr>
        <w:fldChar w:fldCharType="end"/>
      </w:r>
      <w:r w:rsidRPr="00AE62D6">
        <w:rPr>
          <w:rFonts w:ascii="Times New Roman" w:hAnsi="Times New Roman" w:cs="Times New Roman"/>
          <w:i w:val="0"/>
          <w:sz w:val="20"/>
          <w:szCs w:val="20"/>
        </w:rPr>
        <w:t xml:space="preserve"> : Annual energy performance and thermal balance for all four sites (Scenario S0, 1 ha normalization).</w:t>
      </w:r>
    </w:p>
    <w:tbl>
      <w:tblPr>
        <w:tblStyle w:val="Table"/>
        <w:tblW w:w="8315" w:type="dxa"/>
        <w:jc w:val="center"/>
        <w:tblLook w:val="0020" w:firstRow="1" w:lastRow="0" w:firstColumn="0" w:lastColumn="0" w:noHBand="0" w:noVBand="0"/>
      </w:tblPr>
      <w:tblGrid>
        <w:gridCol w:w="3612"/>
        <w:gridCol w:w="898"/>
        <w:gridCol w:w="1051"/>
        <w:gridCol w:w="1626"/>
        <w:gridCol w:w="1128"/>
      </w:tblGrid>
      <w:tr w:rsidR="007C7469" w:rsidRPr="00E916AD" w14:paraId="2DF4C583" w14:textId="77777777" w:rsidTr="00AE0C2B">
        <w:trPr>
          <w:cnfStyle w:val="100000000000" w:firstRow="1" w:lastRow="0" w:firstColumn="0" w:lastColumn="0" w:oddVBand="0" w:evenVBand="0" w:oddHBand="0" w:evenHBand="0" w:firstRowFirstColumn="0" w:firstRowLastColumn="0" w:lastRowFirstColumn="0" w:lastRowLastColumn="0"/>
          <w:trHeight w:val="390"/>
          <w:tblHeader/>
          <w:jc w:val="center"/>
        </w:trPr>
        <w:tc>
          <w:tcPr>
            <w:tcW w:w="0" w:type="auto"/>
            <w:tcBorders>
              <w:top w:val="single" w:sz="12" w:space="0" w:color="auto"/>
            </w:tcBorders>
          </w:tcPr>
          <w:p w14:paraId="2DF4C57E"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b/>
                <w:bCs/>
                <w:sz w:val="20"/>
                <w:szCs w:val="20"/>
              </w:rPr>
              <w:t>Parameter</w:t>
            </w:r>
          </w:p>
        </w:tc>
        <w:tc>
          <w:tcPr>
            <w:tcW w:w="0" w:type="auto"/>
            <w:tcBorders>
              <w:top w:val="single" w:sz="12" w:space="0" w:color="auto"/>
            </w:tcBorders>
          </w:tcPr>
          <w:p w14:paraId="2DF4C57F"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b/>
                <w:bCs/>
                <w:sz w:val="20"/>
                <w:szCs w:val="20"/>
              </w:rPr>
              <w:t>Konya</w:t>
            </w:r>
          </w:p>
        </w:tc>
        <w:tc>
          <w:tcPr>
            <w:tcW w:w="0" w:type="auto"/>
            <w:tcBorders>
              <w:top w:val="single" w:sz="12" w:space="0" w:color="auto"/>
            </w:tcBorders>
          </w:tcPr>
          <w:p w14:paraId="2DF4C580"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b/>
                <w:bCs/>
                <w:sz w:val="20"/>
                <w:szCs w:val="20"/>
              </w:rPr>
              <w:t>Almería</w:t>
            </w:r>
          </w:p>
        </w:tc>
        <w:tc>
          <w:tcPr>
            <w:tcW w:w="0" w:type="auto"/>
            <w:tcBorders>
              <w:top w:val="single" w:sz="12" w:space="0" w:color="auto"/>
            </w:tcBorders>
          </w:tcPr>
          <w:p w14:paraId="2DF4C581"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b/>
                <w:bCs/>
                <w:sz w:val="20"/>
                <w:szCs w:val="20"/>
              </w:rPr>
              <w:t>Ouagadougou</w:t>
            </w:r>
          </w:p>
        </w:tc>
        <w:tc>
          <w:tcPr>
            <w:tcW w:w="0" w:type="auto"/>
            <w:tcBorders>
              <w:top w:val="single" w:sz="12" w:space="0" w:color="auto"/>
            </w:tcBorders>
          </w:tcPr>
          <w:p w14:paraId="2DF4C582"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b/>
                <w:bCs/>
                <w:sz w:val="20"/>
                <w:szCs w:val="20"/>
              </w:rPr>
              <w:t>Freiburg</w:t>
            </w:r>
          </w:p>
        </w:tc>
      </w:tr>
      <w:tr w:rsidR="007C7469" w:rsidRPr="00E916AD" w14:paraId="2DF4C589" w14:textId="77777777" w:rsidTr="00F54E41">
        <w:trPr>
          <w:trHeight w:val="405"/>
          <w:jc w:val="center"/>
        </w:trPr>
        <w:tc>
          <w:tcPr>
            <w:tcW w:w="0" w:type="auto"/>
          </w:tcPr>
          <w:p w14:paraId="2DF4C584"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PV total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85"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1 295</w:t>
            </w:r>
          </w:p>
        </w:tc>
        <w:tc>
          <w:tcPr>
            <w:tcW w:w="0" w:type="auto"/>
          </w:tcPr>
          <w:p w14:paraId="2DF4C586"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1 386</w:t>
            </w:r>
          </w:p>
        </w:tc>
        <w:tc>
          <w:tcPr>
            <w:tcW w:w="0" w:type="auto"/>
          </w:tcPr>
          <w:p w14:paraId="2DF4C587"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1 433</w:t>
            </w:r>
          </w:p>
        </w:tc>
        <w:tc>
          <w:tcPr>
            <w:tcW w:w="0" w:type="auto"/>
          </w:tcPr>
          <w:p w14:paraId="2DF4C588"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1 002</w:t>
            </w:r>
          </w:p>
        </w:tc>
      </w:tr>
      <w:tr w:rsidR="007C7469" w:rsidRPr="00E916AD" w14:paraId="2DF4C58F" w14:textId="77777777" w:rsidTr="00F54E41">
        <w:trPr>
          <w:trHeight w:val="390"/>
          <w:jc w:val="center"/>
        </w:trPr>
        <w:tc>
          <w:tcPr>
            <w:tcW w:w="0" w:type="auto"/>
          </w:tcPr>
          <w:p w14:paraId="2DF4C58A"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PV sold to grid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8B"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1 229</w:t>
            </w:r>
          </w:p>
        </w:tc>
        <w:tc>
          <w:tcPr>
            <w:tcW w:w="0" w:type="auto"/>
          </w:tcPr>
          <w:p w14:paraId="2DF4C58C"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1 317</w:t>
            </w:r>
          </w:p>
        </w:tc>
        <w:tc>
          <w:tcPr>
            <w:tcW w:w="0" w:type="auto"/>
          </w:tcPr>
          <w:p w14:paraId="2DF4C58D"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1 361</w:t>
            </w:r>
          </w:p>
        </w:tc>
        <w:tc>
          <w:tcPr>
            <w:tcW w:w="0" w:type="auto"/>
          </w:tcPr>
          <w:p w14:paraId="2DF4C58E"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951</w:t>
            </w:r>
          </w:p>
        </w:tc>
      </w:tr>
      <w:tr w:rsidR="007C7469" w:rsidRPr="00E916AD" w14:paraId="2DF4C595" w14:textId="77777777" w:rsidTr="00F54E41">
        <w:trPr>
          <w:trHeight w:val="405"/>
          <w:jc w:val="center"/>
        </w:trPr>
        <w:tc>
          <w:tcPr>
            <w:tcW w:w="0" w:type="auto"/>
          </w:tcPr>
          <w:p w14:paraId="2DF4C590"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PV self-consumed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91"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67</w:t>
            </w:r>
          </w:p>
        </w:tc>
        <w:tc>
          <w:tcPr>
            <w:tcW w:w="0" w:type="auto"/>
          </w:tcPr>
          <w:p w14:paraId="2DF4C592"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69</w:t>
            </w:r>
          </w:p>
        </w:tc>
        <w:tc>
          <w:tcPr>
            <w:tcW w:w="0" w:type="auto"/>
          </w:tcPr>
          <w:p w14:paraId="2DF4C593"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72</w:t>
            </w:r>
          </w:p>
        </w:tc>
        <w:tc>
          <w:tcPr>
            <w:tcW w:w="0" w:type="auto"/>
          </w:tcPr>
          <w:p w14:paraId="2DF4C594"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51</w:t>
            </w:r>
          </w:p>
        </w:tc>
      </w:tr>
      <w:tr w:rsidR="007C7469" w:rsidRPr="00E916AD" w14:paraId="2DF4C59B" w14:textId="77777777" w:rsidTr="00F54E41">
        <w:trPr>
          <w:trHeight w:val="405"/>
          <w:jc w:val="center"/>
        </w:trPr>
        <w:tc>
          <w:tcPr>
            <w:tcW w:w="0" w:type="auto"/>
          </w:tcPr>
          <w:p w14:paraId="2DF4C596"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Biogas total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97"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3.66</w:t>
            </w:r>
          </w:p>
        </w:tc>
        <w:tc>
          <w:tcPr>
            <w:tcW w:w="0" w:type="auto"/>
          </w:tcPr>
          <w:p w14:paraId="2DF4C598"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3.83</w:t>
            </w:r>
          </w:p>
        </w:tc>
        <w:tc>
          <w:tcPr>
            <w:tcW w:w="0" w:type="auto"/>
          </w:tcPr>
          <w:p w14:paraId="2DF4C599"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5.98</w:t>
            </w:r>
          </w:p>
        </w:tc>
        <w:tc>
          <w:tcPr>
            <w:tcW w:w="0" w:type="auto"/>
          </w:tcPr>
          <w:p w14:paraId="2DF4C59A"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2.88</w:t>
            </w:r>
          </w:p>
        </w:tc>
      </w:tr>
      <w:tr w:rsidR="007C7469" w:rsidRPr="00E916AD" w14:paraId="2DF4C5A1" w14:textId="77777777" w:rsidTr="00F54E41">
        <w:trPr>
          <w:trHeight w:val="390"/>
          <w:jc w:val="center"/>
        </w:trPr>
        <w:tc>
          <w:tcPr>
            <w:tcW w:w="0" w:type="auto"/>
          </w:tcPr>
          <w:p w14:paraId="2DF4C59C"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Heat demand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9D"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2.26</w:t>
            </w:r>
          </w:p>
        </w:tc>
        <w:tc>
          <w:tcPr>
            <w:tcW w:w="0" w:type="auto"/>
          </w:tcPr>
          <w:p w14:paraId="2DF4C59E"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1.56</w:t>
            </w:r>
          </w:p>
        </w:tc>
        <w:tc>
          <w:tcPr>
            <w:tcW w:w="0" w:type="auto"/>
          </w:tcPr>
          <w:p w14:paraId="2DF4C59F"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0.72</w:t>
            </w:r>
          </w:p>
        </w:tc>
        <w:tc>
          <w:tcPr>
            <w:tcW w:w="0" w:type="auto"/>
          </w:tcPr>
          <w:p w14:paraId="2DF4C5A0"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2.22</w:t>
            </w:r>
          </w:p>
        </w:tc>
      </w:tr>
      <w:tr w:rsidR="007C7469" w:rsidRPr="00E916AD" w14:paraId="2DF4C5A7" w14:textId="77777777" w:rsidTr="00F54E41">
        <w:trPr>
          <w:trHeight w:val="405"/>
          <w:jc w:val="center"/>
        </w:trPr>
        <w:tc>
          <w:tcPr>
            <w:tcW w:w="0" w:type="auto"/>
          </w:tcPr>
          <w:p w14:paraId="2DF4C5A2"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Biogas for heating (MWh ha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A3"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0.00</w:t>
            </w:r>
          </w:p>
        </w:tc>
        <w:tc>
          <w:tcPr>
            <w:tcW w:w="0" w:type="auto"/>
          </w:tcPr>
          <w:p w14:paraId="2DF4C5A4"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0.00</w:t>
            </w:r>
          </w:p>
        </w:tc>
        <w:tc>
          <w:tcPr>
            <w:tcW w:w="0" w:type="auto"/>
          </w:tcPr>
          <w:p w14:paraId="2DF4C5A5"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0.00</w:t>
            </w:r>
          </w:p>
        </w:tc>
        <w:tc>
          <w:tcPr>
            <w:tcW w:w="0" w:type="auto"/>
          </w:tcPr>
          <w:p w14:paraId="2DF4C5A6"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0.00</w:t>
            </w:r>
          </w:p>
        </w:tc>
      </w:tr>
      <w:tr w:rsidR="007C7469" w:rsidRPr="00E916AD" w14:paraId="2DF4C5AD" w14:textId="77777777" w:rsidTr="00F54E41">
        <w:trPr>
          <w:trHeight w:val="390"/>
          <w:jc w:val="center"/>
        </w:trPr>
        <w:tc>
          <w:tcPr>
            <w:tcW w:w="0" w:type="auto"/>
          </w:tcPr>
          <w:p w14:paraId="2DF4C5A8"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ESR</w:t>
            </w:r>
          </w:p>
        </w:tc>
        <w:tc>
          <w:tcPr>
            <w:tcW w:w="0" w:type="auto"/>
          </w:tcPr>
          <w:p w14:paraId="2DF4C5A9"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574</w:t>
            </w:r>
          </w:p>
        </w:tc>
        <w:tc>
          <w:tcPr>
            <w:tcW w:w="0" w:type="auto"/>
          </w:tcPr>
          <w:p w14:paraId="2DF4C5AA"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890</w:t>
            </w:r>
          </w:p>
        </w:tc>
        <w:tc>
          <w:tcPr>
            <w:tcW w:w="0" w:type="auto"/>
          </w:tcPr>
          <w:p w14:paraId="2DF4C5AB"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2 000</w:t>
            </w:r>
          </w:p>
        </w:tc>
        <w:tc>
          <w:tcPr>
            <w:tcW w:w="0" w:type="auto"/>
          </w:tcPr>
          <w:p w14:paraId="2DF4C5AC"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453</w:t>
            </w:r>
          </w:p>
        </w:tc>
      </w:tr>
      <w:tr w:rsidR="007C7469" w:rsidRPr="00E916AD" w14:paraId="2DF4C5B3" w14:textId="77777777" w:rsidTr="00F54E41">
        <w:trPr>
          <w:trHeight w:val="390"/>
          <w:jc w:val="center"/>
        </w:trPr>
        <w:tc>
          <w:tcPr>
            <w:tcW w:w="0" w:type="auto"/>
          </w:tcPr>
          <w:p w14:paraId="2DF4C5AE"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BMP annual avg (NmL CH</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4</m:t>
                  </m:r>
                </m:sub>
              </m:sSub>
            </m:oMath>
            <w:r w:rsidRPr="00E916AD">
              <w:rPr>
                <w:rFonts w:ascii="Times New Roman" w:hAnsi="Times New Roman" w:cs="Times New Roman"/>
                <w:sz w:val="20"/>
                <w:szCs w:val="20"/>
              </w:rPr>
              <w:t> gVS</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E916AD">
              <w:rPr>
                <w:rFonts w:ascii="Times New Roman" w:hAnsi="Times New Roman" w:cs="Times New Roman"/>
                <w:sz w:val="20"/>
                <w:szCs w:val="20"/>
              </w:rPr>
              <w:t>)</w:t>
            </w:r>
          </w:p>
        </w:tc>
        <w:tc>
          <w:tcPr>
            <w:tcW w:w="0" w:type="auto"/>
          </w:tcPr>
          <w:p w14:paraId="2DF4C5AF"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148.8</w:t>
            </w:r>
          </w:p>
        </w:tc>
        <w:tc>
          <w:tcPr>
            <w:tcW w:w="0" w:type="auto"/>
          </w:tcPr>
          <w:p w14:paraId="2DF4C5B0"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154.3</w:t>
            </w:r>
          </w:p>
        </w:tc>
        <w:tc>
          <w:tcPr>
            <w:tcW w:w="0" w:type="auto"/>
          </w:tcPr>
          <w:p w14:paraId="2DF4C5B1"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234.0</w:t>
            </w:r>
          </w:p>
        </w:tc>
        <w:tc>
          <w:tcPr>
            <w:tcW w:w="0" w:type="auto"/>
          </w:tcPr>
          <w:p w14:paraId="2DF4C5B2"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140.4</w:t>
            </w:r>
          </w:p>
        </w:tc>
      </w:tr>
      <w:tr w:rsidR="007C7469" w:rsidRPr="00E916AD" w14:paraId="2DF4C5B9" w14:textId="77777777" w:rsidTr="00AE0C2B">
        <w:trPr>
          <w:trHeight w:val="437"/>
          <w:jc w:val="center"/>
        </w:trPr>
        <w:tc>
          <w:tcPr>
            <w:tcW w:w="0" w:type="auto"/>
            <w:tcBorders>
              <w:bottom w:val="single" w:sz="12" w:space="0" w:color="auto"/>
            </w:tcBorders>
          </w:tcPr>
          <w:p w14:paraId="2DF4C5B4"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 xml:space="preserve">Annual avg </w:t>
            </w:r>
            <m:oMath>
              <m:sSub>
                <m:sSubPr>
                  <m:ctrlPr>
                    <w:rPr>
                      <w:rFonts w:ascii="Cambria Math" w:hAnsi="Cambria Math" w:cs="Times New Roman"/>
                      <w:sz w:val="20"/>
                      <w:szCs w:val="20"/>
                    </w:rPr>
                  </m:ctrlPr>
                </m:sSubPr>
                <m:e>
                  <m:r>
                    <w:rPr>
                      <w:rFonts w:ascii="Cambria Math" w:hAnsi="Cambria Math" w:cs="Times New Roman"/>
                      <w:sz w:val="20"/>
                      <w:szCs w:val="20"/>
                    </w:rPr>
                    <m:t>T</m:t>
                  </m:r>
                </m:e>
                <m:sub>
                  <w:proofErr w:type="gramStart"/>
                  <m:r>
                    <m:rPr>
                      <m:nor/>
                    </m:rPr>
                    <w:rPr>
                      <w:rFonts w:ascii="Times New Roman" w:hAnsi="Times New Roman" w:cs="Times New Roman"/>
                      <w:sz w:val="20"/>
                      <w:szCs w:val="20"/>
                    </w:rPr>
                    <m:t>dig,eff</m:t>
                  </m:r>
                  <w:proofErr w:type="gramEnd"/>
                </m:sub>
              </m:sSub>
            </m:oMath>
            <w:r w:rsidRPr="00E916AD">
              <w:rPr>
                <w:rFonts w:ascii="Times New Roman" w:hAnsi="Times New Roman" w:cs="Times New Roman"/>
                <w:sz w:val="20"/>
                <w:szCs w:val="20"/>
              </w:rPr>
              <w:t xml:space="preserve"> (°C)</w:t>
            </w:r>
          </w:p>
        </w:tc>
        <w:tc>
          <w:tcPr>
            <w:tcW w:w="0" w:type="auto"/>
            <w:tcBorders>
              <w:bottom w:val="single" w:sz="12" w:space="0" w:color="auto"/>
            </w:tcBorders>
          </w:tcPr>
          <w:p w14:paraId="2DF4C5B5"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26.7</w:t>
            </w:r>
          </w:p>
        </w:tc>
        <w:tc>
          <w:tcPr>
            <w:tcW w:w="0" w:type="auto"/>
            <w:tcBorders>
              <w:bottom w:val="single" w:sz="12" w:space="0" w:color="auto"/>
            </w:tcBorders>
          </w:tcPr>
          <w:p w14:paraId="2DF4C5B6"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27.2</w:t>
            </w:r>
          </w:p>
        </w:tc>
        <w:tc>
          <w:tcPr>
            <w:tcW w:w="0" w:type="auto"/>
            <w:tcBorders>
              <w:bottom w:val="single" w:sz="12" w:space="0" w:color="auto"/>
            </w:tcBorders>
          </w:tcPr>
          <w:p w14:paraId="2DF4C5B7"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33.2</w:t>
            </w:r>
          </w:p>
        </w:tc>
        <w:tc>
          <w:tcPr>
            <w:tcW w:w="0" w:type="auto"/>
            <w:tcBorders>
              <w:bottom w:val="single" w:sz="12" w:space="0" w:color="auto"/>
            </w:tcBorders>
          </w:tcPr>
          <w:p w14:paraId="2DF4C5B8" w14:textId="77777777" w:rsidR="007C7469" w:rsidRPr="00E916AD" w:rsidRDefault="006C71BE" w:rsidP="0085559B">
            <w:pPr>
              <w:pStyle w:val="Compact"/>
              <w:spacing w:line="360" w:lineRule="auto"/>
              <w:jc w:val="both"/>
              <w:rPr>
                <w:rFonts w:ascii="Times New Roman" w:hAnsi="Times New Roman" w:cs="Times New Roman"/>
                <w:sz w:val="20"/>
                <w:szCs w:val="20"/>
              </w:rPr>
            </w:pPr>
            <w:r w:rsidRPr="00E916AD">
              <w:rPr>
                <w:rFonts w:ascii="Times New Roman" w:hAnsi="Times New Roman" w:cs="Times New Roman"/>
                <w:sz w:val="20"/>
                <w:szCs w:val="20"/>
              </w:rPr>
              <w:t>26.0</w:t>
            </w:r>
          </w:p>
        </w:tc>
      </w:tr>
    </w:tbl>
    <w:p w14:paraId="5AE8FD31" w14:textId="77777777" w:rsidR="00B35BDC" w:rsidRDefault="00EB45BD" w:rsidP="00B35BDC">
      <w:pPr>
        <w:pStyle w:val="CaptionedFigure"/>
        <w:spacing w:line="360" w:lineRule="auto"/>
        <w:jc w:val="both"/>
      </w:pPr>
      <w:bookmarkStart w:id="59" w:name="fig:energy"/>
      <w:bookmarkEnd w:id="58"/>
      <w:r w:rsidRPr="0085559B">
        <w:rPr>
          <w:rFonts w:ascii="Times New Roman" w:hAnsi="Times New Roman" w:cs="Times New Roman"/>
          <w:noProof/>
        </w:rPr>
        <w:lastRenderedPageBreak/>
        <w:drawing>
          <wp:inline distT="0" distB="0" distL="0" distR="0" wp14:anchorId="2B61DCF0" wp14:editId="6465B1A3">
            <wp:extent cx="5334000" cy="378455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04_energy_monthly.png"/>
                    <pic:cNvPicPr>
                      <a:picLocks noChangeAspect="1" noChangeArrowheads="1"/>
                    </pic:cNvPicPr>
                  </pic:nvPicPr>
                  <pic:blipFill>
                    <a:blip r:embed="rId10"/>
                    <a:stretch>
                      <a:fillRect/>
                    </a:stretch>
                  </pic:blipFill>
                  <pic:spPr bwMode="auto">
                    <a:xfrm>
                      <a:off x="0" y="0"/>
                      <a:ext cx="5334000" cy="3784551"/>
                    </a:xfrm>
                    <a:prstGeom prst="rect">
                      <a:avLst/>
                    </a:prstGeom>
                    <a:noFill/>
                    <a:ln w="9525">
                      <a:noFill/>
                      <a:headEnd/>
                      <a:tailEnd/>
                    </a:ln>
                  </pic:spPr>
                </pic:pic>
              </a:graphicData>
            </a:graphic>
          </wp:inline>
        </w:drawing>
      </w:r>
    </w:p>
    <w:p w14:paraId="5FFA90A8" w14:textId="7DABD4D4" w:rsidR="00E601FC" w:rsidRPr="00626AB3" w:rsidRDefault="00B35BDC" w:rsidP="00B35BDC">
      <w:pPr>
        <w:pStyle w:val="Caption"/>
        <w:jc w:val="both"/>
        <w:rPr>
          <w:rFonts w:ascii="Times New Roman" w:hAnsi="Times New Roman" w:cs="Times New Roman"/>
          <w:i w:val="0"/>
          <w:sz w:val="20"/>
          <w:szCs w:val="20"/>
        </w:rPr>
      </w:pPr>
      <w:r w:rsidRPr="00626AB3">
        <w:rPr>
          <w:rFonts w:ascii="Times New Roman" w:hAnsi="Times New Roman" w:cs="Times New Roman"/>
          <w:i w:val="0"/>
          <w:sz w:val="20"/>
          <w:szCs w:val="20"/>
        </w:rPr>
        <w:t xml:space="preserve">Figure </w:t>
      </w:r>
      <w:r w:rsidRPr="00626AB3">
        <w:rPr>
          <w:rFonts w:ascii="Times New Roman" w:hAnsi="Times New Roman" w:cs="Times New Roman"/>
          <w:i w:val="0"/>
          <w:sz w:val="20"/>
          <w:szCs w:val="20"/>
        </w:rPr>
        <w:fldChar w:fldCharType="begin"/>
      </w:r>
      <w:r w:rsidRPr="00626AB3">
        <w:rPr>
          <w:rFonts w:ascii="Times New Roman" w:hAnsi="Times New Roman" w:cs="Times New Roman"/>
          <w:i w:val="0"/>
          <w:sz w:val="20"/>
          <w:szCs w:val="20"/>
        </w:rPr>
        <w:instrText xml:space="preserve"> SEQ Figure \* ARABIC </w:instrText>
      </w:r>
      <w:r w:rsidRPr="00626AB3">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5</w:t>
      </w:r>
      <w:r w:rsidRPr="00626AB3">
        <w:rPr>
          <w:rFonts w:ascii="Times New Roman" w:hAnsi="Times New Roman" w:cs="Times New Roman"/>
          <w:i w:val="0"/>
          <w:sz w:val="20"/>
          <w:szCs w:val="20"/>
        </w:rPr>
        <w:fldChar w:fldCharType="end"/>
      </w:r>
      <w:r w:rsidRPr="00626AB3">
        <w:rPr>
          <w:rFonts w:ascii="Times New Roman" w:hAnsi="Times New Roman" w:cs="Times New Roman"/>
          <w:i w:val="0"/>
          <w:sz w:val="20"/>
          <w:szCs w:val="20"/>
        </w:rPr>
        <w:t xml:space="preserve"> : Monthly energy balance for all four sites. Bars: monthly PV generation (MWh month</w:t>
      </w:r>
      <w:r w:rsidR="00906A07">
        <w:rPr>
          <w:rFonts w:ascii="Times New Roman" w:hAnsi="Times New Roman" w:cs="Times New Roman"/>
          <w:i w:val="0"/>
          <w:sz w:val="20"/>
          <w:szCs w:val="20"/>
          <w:vertAlign w:val="superscript"/>
        </w:rPr>
        <w:t>-1</w:t>
      </w:r>
      <w:r w:rsidRPr="00626AB3">
        <w:rPr>
          <w:rFonts w:ascii="Times New Roman" w:hAnsi="Times New Roman" w:cs="Times New Roman"/>
          <w:i w:val="0"/>
          <w:sz w:val="20"/>
          <w:szCs w:val="20"/>
        </w:rPr>
        <w:t xml:space="preserve">). Dashed line: monthly average digester heat demand. The heat demand is nearly constant year-round at all sites because </w:t>
      </w:r>
      <m:oMath>
        <m:sSub>
          <m:sSubPr>
            <m:ctrlPr>
              <w:rPr>
                <w:rFonts w:ascii="Cambria Math" w:hAnsi="Cambria Math" w:cs="Times New Roman"/>
                <w:i w:val="0"/>
                <w:sz w:val="20"/>
                <w:szCs w:val="20"/>
              </w:rPr>
            </m:ctrlPr>
          </m:sSubPr>
          <m:e>
            <m:r>
              <w:rPr>
                <w:rFonts w:ascii="Cambria Math" w:hAnsi="Cambria Math" w:cs="Times New Roman"/>
                <w:sz w:val="20"/>
                <w:szCs w:val="20"/>
              </w:rPr>
              <m:t>T</m:t>
            </m:r>
          </m:e>
          <m:sub>
            <m:r>
              <w:rPr>
                <w:rFonts w:ascii="Cambria Math" w:hAnsi="Cambria Math" w:cs="Times New Roman"/>
                <w:sz w:val="20"/>
                <w:szCs w:val="20"/>
              </w:rPr>
              <m:t>dig</m:t>
            </m:r>
            <m:r>
              <m:rPr>
                <m:sty m:val="p"/>
              </m:rPr>
              <w:rPr>
                <w:rFonts w:ascii="Cambria Math" w:hAnsi="Cambria Math" w:cs="Times New Roman"/>
                <w:sz w:val="20"/>
                <w:szCs w:val="20"/>
              </w:rPr>
              <m:t>,</m:t>
            </m:r>
            <m:r>
              <w:rPr>
                <w:rFonts w:ascii="Cambria Math" w:hAnsi="Cambria Math" w:cs="Times New Roman"/>
                <w:sz w:val="20"/>
                <w:szCs w:val="20"/>
              </w:rPr>
              <m:t>eff</m:t>
            </m:r>
          </m:sub>
        </m:sSub>
      </m:oMath>
      <w:r w:rsidRPr="00626AB3">
        <w:rPr>
          <w:rFonts w:ascii="Times New Roman" w:hAnsi="Times New Roman" w:cs="Times New Roman"/>
          <w:i w:val="0"/>
          <w:sz w:val="20"/>
          <w:szCs w:val="20"/>
        </w:rPr>
        <w:t xml:space="preserve"> is </w:t>
      </w:r>
      <w:r w:rsidR="001853D6" w:rsidRPr="001853D6">
        <w:rPr>
          <w:rFonts w:ascii="Times New Roman" w:hAnsi="Times New Roman" w:cs="Times New Roman"/>
          <w:i w:val="0"/>
          <w:sz w:val="20"/>
          <w:szCs w:val="20"/>
        </w:rPr>
        <w:t xml:space="preserve">[26, </w:t>
      </w:r>
      <w:r w:rsidR="001853D6" w:rsidRPr="001853D6">
        <w:rPr>
          <w:rFonts w:ascii="Times New Roman" w:hAnsi="Times New Roman" w:cs="Times New Roman"/>
          <w:i w:val="0"/>
          <w:sz w:val="20"/>
          <w:szCs w:val="20"/>
        </w:rPr>
        <w:t>37]</w:t>
      </w:r>
      <w:r w:rsidR="001853D6" w:rsidRPr="001853D6">
        <w:rPr>
          <w:rFonts w:ascii="Times New Roman" w:hAnsi="Times New Roman" w:cs="Times New Roman"/>
          <w:i w:val="0"/>
          <w:sz w:val="20"/>
          <w:szCs w:val="20"/>
          <w:vertAlign w:val="superscript"/>
        </w:rPr>
        <w:t xml:space="preserve"> ◦</w:t>
      </w:r>
      <w:r w:rsidR="001853D6" w:rsidRPr="001853D6">
        <w:rPr>
          <w:rFonts w:ascii="Times New Roman" w:hAnsi="Times New Roman" w:cs="Times New Roman"/>
          <w:i w:val="0"/>
          <w:sz w:val="20"/>
          <w:szCs w:val="20"/>
        </w:rPr>
        <w:t>C (Equation 21), decoupling heat demand from the seasonal PV pro</w:t>
      </w:r>
      <w:r w:rsidR="001853D6">
        <w:rPr>
          <w:rFonts w:ascii="Times New Roman" w:hAnsi="Times New Roman" w:cs="Times New Roman"/>
          <w:i w:val="0"/>
          <w:sz w:val="20"/>
          <w:szCs w:val="20"/>
        </w:rPr>
        <w:t>fi</w:t>
      </w:r>
      <w:r w:rsidR="001853D6" w:rsidRPr="001853D6">
        <w:rPr>
          <w:rFonts w:ascii="Times New Roman" w:hAnsi="Times New Roman" w:cs="Times New Roman"/>
          <w:i w:val="0"/>
          <w:sz w:val="20"/>
          <w:szCs w:val="20"/>
        </w:rPr>
        <w:t>le.</w:t>
      </w:r>
    </w:p>
    <w:bookmarkEnd w:id="59"/>
    <w:p w14:paraId="5226B82B" w14:textId="77777777" w:rsidR="00B35BDC" w:rsidRDefault="00B35BDC" w:rsidP="0085559B">
      <w:pPr>
        <w:pStyle w:val="BodyText"/>
        <w:spacing w:line="360" w:lineRule="auto"/>
        <w:jc w:val="both"/>
        <w:rPr>
          <w:rFonts w:ascii="Times New Roman" w:hAnsi="Times New Roman" w:cs="Times New Roman"/>
        </w:rPr>
      </w:pPr>
    </w:p>
    <w:p w14:paraId="2DF4C5BC" w14:textId="43CAB24B" w:rsidR="007C7469" w:rsidRPr="0085559B" w:rsidRDefault="006C71BE" w:rsidP="00906A07">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Four observations characterize the energy performance across sites.</w:t>
      </w:r>
    </w:p>
    <w:p w14:paraId="2DF4C5BD" w14:textId="77777777" w:rsidR="007C7469" w:rsidRPr="0085559B" w:rsidRDefault="006C71BE" w:rsidP="00906A07">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PV generation follows the GHI gradient.</w:t>
      </w:r>
      <w:r w:rsidRPr="0085559B">
        <w:rPr>
          <w:rFonts w:ascii="Times New Roman" w:hAnsi="Times New Roman" w:cs="Times New Roman"/>
        </w:rPr>
        <w:t xml:space="preserve"> Annual PV output ranges from 1 002 MWh ha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(Freiburg) to 1 433 MWh ha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(Ouagadougou), tracking the GHI gradient as expected. The ratio of PV sold to PV total is 94–95% at all sites, reflecting the near-minimum </w:t>
      </w:r>
      <m:oMath>
        <m:sSubSup>
          <m:sSubSupPr>
            <m:ctrlPr>
              <w:rPr>
                <w:rFonts w:ascii="Cambria Math" w:hAnsi="Cambria Math" w:cs="Times New Roman"/>
              </w:rPr>
            </m:ctrlPr>
          </m:sSubSupPr>
          <m:e>
            <m:r>
              <w:rPr>
                <w:rFonts w:ascii="Cambria Math" w:hAnsi="Cambria Math" w:cs="Times New Roman"/>
              </w:rPr>
              <m:t>f</m:t>
            </m:r>
          </m:e>
          <m:sub>
            <w:proofErr w:type="gramStart"/>
            <m:r>
              <m:rPr>
                <m:nor/>
              </m:rPr>
              <w:rPr>
                <w:rFonts w:ascii="Times New Roman" w:hAnsi="Times New Roman" w:cs="Times New Roman"/>
              </w:rPr>
              <m:t>PV,heat</m:t>
            </m:r>
            <w:proofErr w:type="gramEnd"/>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0.05</m:t>
        </m:r>
      </m:oMath>
      <w:r w:rsidRPr="0085559B">
        <w:rPr>
          <w:rFonts w:ascii="Times New Roman" w:hAnsi="Times New Roman" w:cs="Times New Roman"/>
        </w:rPr>
        <w:t xml:space="preserve"> at the optimized design: only 5% of PV output is allocated to digester heating.</w:t>
      </w:r>
    </w:p>
    <w:p w14:paraId="2DF4C5BE" w14:textId="77777777" w:rsidR="007C7469" w:rsidRPr="0085559B" w:rsidRDefault="006C71BE" w:rsidP="00906A07">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Biogas production is dominated by temperature regime.</w:t>
      </w:r>
      <w:r w:rsidRPr="0085559B">
        <w:rPr>
          <w:rFonts w:ascii="Times New Roman" w:hAnsi="Times New Roman" w:cs="Times New Roman"/>
        </w:rPr>
        <w:t xml:space="preserve"> Biogas output varies from 2.88 MWh ha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(Freiburg) to 5.98 MWh ha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(Ouagadougou), a factor of 2.1</w:t>
      </w:r>
      <m:oMath>
        <m:r>
          <m:rPr>
            <m:sty m:val="p"/>
          </m:rPr>
          <w:rPr>
            <w:rFonts w:ascii="Cambria Math" w:hAnsi="Cambria Math" w:cs="Times New Roman"/>
          </w:rPr>
          <m:t>×</m:t>
        </m:r>
      </m:oMath>
      <w:r w:rsidRPr="0085559B">
        <w:rPr>
          <w:rFonts w:ascii="Times New Roman" w:hAnsi="Times New Roman" w:cs="Times New Roman"/>
        </w:rPr>
        <w:t>. This variation is driven primarily by the annual average BMP, which ranges from 140.4 NmL CH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(Freiburg) to 234.0 NmL CH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(Ouagadougou). At Ouagadougou, the tropical ambient temperature (28.5 °C annual mean) raises </w:t>
      </w:r>
      <m:oMath>
        <m:sSub>
          <m:sSubPr>
            <m:ctrlPr>
              <w:rPr>
                <w:rFonts w:ascii="Cambria Math" w:hAnsi="Cambria Math" w:cs="Times New Roman"/>
              </w:rPr>
            </m:ctrlPr>
          </m:sSubPr>
          <m:e>
            <m:r>
              <w:rPr>
                <w:rFonts w:ascii="Cambria Math" w:hAnsi="Cambria Math" w:cs="Times New Roman"/>
              </w:rPr>
              <m:t>T</m:t>
            </m:r>
          </m:e>
          <m:sub>
            <w:proofErr w:type="gramStart"/>
            <m:r>
              <m:rPr>
                <m:nor/>
              </m:rPr>
              <w:rPr>
                <w:rFonts w:ascii="Times New Roman" w:hAnsi="Times New Roman" w:cs="Times New Roman"/>
              </w:rPr>
              <m:t>dig,eff</m:t>
            </m:r>
            <w:proofErr w:type="gramEnd"/>
          </m:sub>
        </m:sSub>
      </m:oMath>
      <w:r w:rsidRPr="0085559B">
        <w:rPr>
          <w:rFonts w:ascii="Times New Roman" w:hAnsi="Times New Roman" w:cs="Times New Roman"/>
        </w:rPr>
        <w:t xml:space="preserve"> to 33.2 °C year-round, approaching the mesophilic optimum and maintaining BMP at </w:t>
      </w:r>
      <m:oMath>
        <m:r>
          <m:rPr>
            <m:sty m:val="p"/>
          </m:rPr>
          <w:rPr>
            <w:rFonts w:ascii="Cambria Math" w:hAnsi="Cambria Math" w:cs="Times New Roman"/>
          </w:rPr>
          <m:t>∼</m:t>
        </m:r>
      </m:oMath>
      <w:r w:rsidRPr="0085559B">
        <w:rPr>
          <w:rFonts w:ascii="Times New Roman" w:hAnsi="Times New Roman" w:cs="Times New Roman"/>
        </w:rPr>
        <w:t>300 NmL CH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with minimal seasonal </w:t>
      </w:r>
      <w:r w:rsidRPr="0085559B">
        <w:rPr>
          <w:rFonts w:ascii="Times New Roman" w:hAnsi="Times New Roman" w:cs="Times New Roman"/>
        </w:rPr>
        <w:lastRenderedPageBreak/>
        <w:t xml:space="preserve">variation. At Konya and Freiburg, winter ambient temperatures below 0 °C suppress </w:t>
      </w:r>
      <m:oMath>
        <m:sSub>
          <m:sSubPr>
            <m:ctrlPr>
              <w:rPr>
                <w:rFonts w:ascii="Cambria Math" w:hAnsi="Cambria Math" w:cs="Times New Roman"/>
              </w:rPr>
            </m:ctrlPr>
          </m:sSubPr>
          <m:e>
            <m:r>
              <w:rPr>
                <w:rFonts w:ascii="Cambria Math" w:hAnsi="Cambria Math" w:cs="Times New Roman"/>
              </w:rPr>
              <m:t>T</m:t>
            </m:r>
          </m:e>
          <m:sub>
            <w:proofErr w:type="gramStart"/>
            <m:r>
              <m:rPr>
                <m:nor/>
              </m:rPr>
              <w:rPr>
                <w:rFonts w:ascii="Times New Roman" w:hAnsi="Times New Roman" w:cs="Times New Roman"/>
              </w:rPr>
              <m:t>dig,eff</m:t>
            </m:r>
            <w:proofErr w:type="gramEnd"/>
          </m:sub>
        </m:sSub>
      </m:oMath>
      <w:r w:rsidRPr="0085559B">
        <w:rPr>
          <w:rFonts w:ascii="Times New Roman" w:hAnsi="Times New Roman" w:cs="Times New Roman"/>
        </w:rPr>
        <w:t xml:space="preserve"> to the minimum threshold of 26 °C, reducing BMP to approximately 130–140 NmL CH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during December–February. The Arrhenius-corrected annual average BMP of 148.8 NmL CH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at Konya and 140.4 NmL CH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oMath>
      <w:r w:rsidRPr="0085559B">
        <w:rPr>
          <w:rFonts w:ascii="Times New Roman" w:hAnsi="Times New Roman" w:cs="Times New Roman"/>
        </w:rPr>
        <w:t> gVS</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at Freiburg represent a 50–53% suppression relative to the mesophilic reference, quantifying the thermal penalty of cold climates on biogas yield.</w:t>
      </w:r>
    </w:p>
    <w:p w14:paraId="2DF4C5BF" w14:textId="77777777" w:rsidR="007C7469" w:rsidRPr="0085559B" w:rsidRDefault="006C71BE" w:rsidP="00906A07">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Thermal self-sufficiency is confirmed at all sites.</w:t>
      </w:r>
      <w:r w:rsidRPr="0085559B">
        <w:rPr>
          <w:rFonts w:ascii="Times New Roman" w:hAnsi="Times New Roman" w:cs="Times New Roman"/>
        </w:rPr>
        <w:t xml:space="preserve"> ESR ranges from 453 (Freiburg) to 2 000 (Ouagadougou), orders of magnitude above the threshold of 1.0. Zero biogas is consumed for digester heating at any site, even at Freiburg in January. This confirms that the PV array provides far more energy than the digester requires under the optimal </w:t>
      </w:r>
      <m:oMath>
        <m:sSubSup>
          <m:sSubSupPr>
            <m:ctrlPr>
              <w:rPr>
                <w:rFonts w:ascii="Cambria Math" w:hAnsi="Cambria Math" w:cs="Times New Roman"/>
              </w:rPr>
            </m:ctrlPr>
          </m:sSubSupPr>
          <m:e>
            <m:r>
              <w:rPr>
                <w:rFonts w:ascii="Cambria Math" w:hAnsi="Cambria Math" w:cs="Times New Roman"/>
              </w:rPr>
              <m:t>f</m:t>
            </m:r>
          </m:e>
          <m:sub>
            <w:proofErr w:type="gramStart"/>
            <m:r>
              <m:rPr>
                <m:nor/>
              </m:rPr>
              <w:rPr>
                <w:rFonts w:ascii="Times New Roman" w:hAnsi="Times New Roman" w:cs="Times New Roman"/>
              </w:rPr>
              <m:t>PV,heat</m:t>
            </m:r>
            <w:proofErr w:type="gramEnd"/>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0.05</m:t>
        </m:r>
      </m:oMath>
      <w:r w:rsidRPr="0085559B">
        <w:rPr>
          <w:rFonts w:ascii="Times New Roman" w:hAnsi="Times New Roman" w:cs="Times New Roman"/>
        </w:rPr>
        <w:t xml:space="preserve"> design: 5% of 1 002 MWh ha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 50 MWh is available for heating against a total heat demand of only 2.22 MWh ha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at Freiburg. The implication is that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&lt;</m:t>
        </m:r>
        <m:r>
          <w:rPr>
            <w:rFonts w:ascii="Cambria Math" w:hAnsi="Cambria Math" w:cs="Times New Roman"/>
          </w:rPr>
          <m:t>1</m:t>
        </m:r>
      </m:oMath>
      <w:r w:rsidRPr="0085559B">
        <w:rPr>
          <w:rFonts w:ascii="Times New Roman" w:hAnsi="Times New Roman" w:cs="Times New Roman"/>
        </w:rPr>
        <w:t xml:space="preserve"> is driven entirely by the reduction in crop residues under APV shading, not by any thermal penalty on the digestion process.</w:t>
      </w:r>
    </w:p>
    <w:p w14:paraId="2DF4C5C0" w14:textId="725AFF8A" w:rsidR="007C7469" w:rsidRDefault="006C71BE" w:rsidP="00906A07">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Heat demand is highest at Konya, lowest at Ouagadougou.</w:t>
      </w:r>
      <w:r w:rsidRPr="0085559B">
        <w:rPr>
          <w:rFonts w:ascii="Times New Roman" w:hAnsi="Times New Roman" w:cs="Times New Roman"/>
        </w:rPr>
        <w:t xml:space="preserve"> Despite the largest digester volume (2.64 m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5559B">
        <w:rPr>
          <w:rFonts w:ascii="Times New Roman" w:hAnsi="Times New Roman" w:cs="Times New Roman"/>
        </w:rPr>
        <w:t>), Ouagadougou has by far the lowest heat demand (0.72 MWh ha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because the small temperature difference between ambient (28.5 °C mean) and digester (33.2 °C effective) minimises both conductive wall losses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loss</m:t>
            </m:r>
          </m:sub>
        </m:sSub>
      </m:oMath>
      <w:r w:rsidRPr="0085559B">
        <w:rPr>
          <w:rFonts w:ascii="Times New Roman" w:hAnsi="Times New Roman" w:cs="Times New Roman"/>
        </w:rPr>
        <w:t>) and substrate heating demand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inflow</m:t>
            </m:r>
          </m:sub>
        </m:sSub>
      </m:oMath>
      <w:r w:rsidRPr="0085559B">
        <w:rPr>
          <w:rFonts w:ascii="Times New Roman" w:hAnsi="Times New Roman" w:cs="Times New Roman"/>
        </w:rPr>
        <w:t>). Konya now has the highest heat demand (2.26 MWh ha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narrowly exceeding Freiburg (2.22 MWh ha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despite Freiburg’s colder winter minimum (</w:t>
      </w:r>
      <m:oMath>
        <m:r>
          <m:rPr>
            <m:sty m:val="p"/>
          </m:rPr>
          <w:rPr>
            <w:rFonts w:ascii="Cambria Math" w:hAnsi="Cambria Math" w:cs="Times New Roman"/>
          </w:rPr>
          <m:t>-</m:t>
        </m:r>
        <m:r>
          <w:rPr>
            <w:rFonts w:ascii="Cambria Math" w:hAnsi="Cambria Math" w:cs="Times New Roman"/>
          </w:rPr>
          <m:t>12</m:t>
        </m:r>
        <m:sSup>
          <m:sSupPr>
            <m:ctrlPr>
              <w:rPr>
                <w:rFonts w:ascii="Cambria Math" w:hAnsi="Cambria Math" w:cs="Times New Roman"/>
              </w:rPr>
            </m:ctrlPr>
          </m:sSupPr>
          <m:e>
            <m:r>
              <w:rPr>
                <w:rFonts w:ascii="Cambria Math" w:hAnsi="Cambria Math" w:cs="Times New Roman"/>
              </w:rPr>
              <m:t> </m:t>
            </m:r>
          </m:e>
          <m:sup>
            <m:r>
              <m:rPr>
                <m:sty m:val="p"/>
              </m:rPr>
              <w:rPr>
                <w:rFonts w:ascii="Cambria Math" w:hAnsi="Cambria Math" w:cs="Times New Roman"/>
              </w:rPr>
              <m:t>∘</m:t>
            </m:r>
          </m:sup>
        </m:sSup>
      </m:oMath>
      <w:r w:rsidRPr="0085559B">
        <w:rPr>
          <w:rFonts w:ascii="Times New Roman" w:hAnsi="Times New Roman" w:cs="Times New Roman"/>
        </w:rPr>
        <w:t>C vs. </w:t>
      </w:r>
      <m:oMath>
        <m:r>
          <m:rPr>
            <m:sty m:val="p"/>
          </m:rPr>
          <w:rPr>
            <w:rFonts w:ascii="Cambria Math" w:hAnsi="Cambria Math" w:cs="Times New Roman"/>
          </w:rPr>
          <m:t>-</m:t>
        </m:r>
        <m:r>
          <w:rPr>
            <w:rFonts w:ascii="Cambria Math" w:hAnsi="Cambria Math" w:cs="Times New Roman"/>
          </w:rPr>
          <m:t>10</m:t>
        </m:r>
        <m:sSup>
          <m:sSupPr>
            <m:ctrlPr>
              <w:rPr>
                <w:rFonts w:ascii="Cambria Math" w:hAnsi="Cambria Math" w:cs="Times New Roman"/>
              </w:rPr>
            </m:ctrlPr>
          </m:sSupPr>
          <m:e>
            <m:r>
              <w:rPr>
                <w:rFonts w:ascii="Cambria Math" w:hAnsi="Cambria Math" w:cs="Times New Roman"/>
              </w:rPr>
              <m:t> </m:t>
            </m:r>
          </m:e>
          <m:sup>
            <m:r>
              <m:rPr>
                <m:sty m:val="p"/>
              </m:rPr>
              <w:rPr>
                <w:rFonts w:ascii="Cambria Math" w:hAnsi="Cambria Math" w:cs="Times New Roman"/>
              </w:rPr>
              <m:t>∘</m:t>
            </m:r>
          </m:sup>
        </m:sSup>
      </m:oMath>
      <w:r w:rsidRPr="0085559B">
        <w:rPr>
          <w:rFonts w:ascii="Times New Roman" w:hAnsi="Times New Roman" w:cs="Times New Roman"/>
        </w:rPr>
        <w:t>C). This is because Konya’s optimised digester volume (4.32 m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5559B">
        <w:rPr>
          <w:rFonts w:ascii="Times New Roman" w:hAnsi="Times New Roman" w:cs="Times New Roman"/>
        </w:rPr>
        <w:t>) is the largest of the four sites — larger than Freiburg’s (3.57 m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5559B">
        <w:rPr>
          <w:rFonts w:ascii="Times New Roman" w:hAnsi="Times New Roman" w:cs="Times New Roman"/>
        </w:rPr>
        <w:t xml:space="preserve">) — increasing the conductive wall area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wall</m:t>
            </m:r>
          </m:sub>
        </m:sSub>
      </m:oMath>
      <w:r w:rsidRPr="0085559B">
        <w:rPr>
          <w:rFonts w:ascii="Times New Roman" w:hAnsi="Times New Roman" w:cs="Times New Roman"/>
        </w:rPr>
        <w:t xml:space="preserve"> and hence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loss</m:t>
            </m:r>
          </m:sub>
        </m:sSub>
      </m:oMath>
      <w:r w:rsidRPr="0085559B">
        <w:rPr>
          <w:rFonts w:ascii="Times New Roman" w:hAnsi="Times New Roman" w:cs="Times New Roman"/>
        </w:rPr>
        <w:t xml:space="preserve"> enough to outweigh Freiburg’s colder ambient temperature. As noted in Finding 3 (Section </w:t>
      </w:r>
      <w:hyperlink w:anchor="sec:results_optimal">
        <w:r w:rsidRPr="0085559B">
          <w:rPr>
            <w:rStyle w:val="Hyperlink"/>
            <w:rFonts w:ascii="Times New Roman" w:hAnsi="Times New Roman" w:cs="Times New Roman"/>
          </w:rPr>
          <w:t>4.1</w:t>
        </w:r>
      </w:hyperlink>
      <w:r w:rsidRPr="008555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dig</m:t>
            </m:r>
          </m:sub>
        </m:sSub>
      </m:oMath>
      <w:r w:rsidRPr="0085559B">
        <w:rPr>
          <w:rFonts w:ascii="Times New Roman" w:hAnsi="Times New Roman" w:cs="Times New Roman"/>
        </w:rPr>
        <w:t xml:space="preserve"> and </w:t>
      </w:r>
      <m:oMath>
        <m:r>
          <w:rPr>
            <w:rFonts w:ascii="Cambria Math" w:hAnsi="Cambria Math" w:cs="Times New Roman"/>
          </w:rPr>
          <m:t>HRT</m:t>
        </m:r>
      </m:oMath>
      <w:r w:rsidRPr="0085559B">
        <w:rPr>
          <w:rFonts w:ascii="Times New Roman" w:hAnsi="Times New Roman" w:cs="Times New Roman"/>
        </w:rPr>
        <w:t xml:space="preserve"> are only weakly constrained by the eLER objective once the OLR feasibility bound is satisfied, so this ranking should be read as a close, second-order result rather than a robust climate-driven effect; the two sites’ heat demands are within 2% of each other.</w:t>
      </w:r>
    </w:p>
    <w:p w14:paraId="280A33E4" w14:textId="77777777" w:rsidR="00906A07" w:rsidRPr="0085559B" w:rsidRDefault="00906A07" w:rsidP="00906A07">
      <w:pPr>
        <w:pStyle w:val="BodyText"/>
        <w:spacing w:line="360" w:lineRule="auto"/>
        <w:ind w:firstLine="720"/>
        <w:jc w:val="both"/>
        <w:rPr>
          <w:rFonts w:ascii="Times New Roman" w:hAnsi="Times New Roman" w:cs="Times New Roman"/>
        </w:rPr>
      </w:pPr>
    </w:p>
    <w:p w14:paraId="2DF4C5C1" w14:textId="518D9644" w:rsidR="007C7469" w:rsidRPr="008252C6" w:rsidRDefault="008252C6" w:rsidP="0085559B">
      <w:pPr>
        <w:pStyle w:val="Heading2"/>
        <w:spacing w:line="360" w:lineRule="auto"/>
        <w:jc w:val="both"/>
        <w:rPr>
          <w:rFonts w:ascii="Times New Roman" w:hAnsi="Times New Roman" w:cs="Times New Roman"/>
          <w:b/>
          <w:bCs/>
          <w:color w:val="auto"/>
          <w:sz w:val="28"/>
          <w:szCs w:val="28"/>
        </w:rPr>
      </w:pPr>
      <w:bookmarkStart w:id="60" w:name="sec:results_gradient"/>
      <w:bookmarkEnd w:id="57"/>
      <w:r w:rsidRPr="008252C6">
        <w:rPr>
          <w:rFonts w:ascii="Times New Roman" w:hAnsi="Times New Roman" w:cs="Times New Roman"/>
          <w:b/>
          <w:bCs/>
          <w:color w:val="auto"/>
          <w:sz w:val="28"/>
          <w:szCs w:val="28"/>
        </w:rPr>
        <w:lastRenderedPageBreak/>
        <w:t xml:space="preserve">4.4 </w:t>
      </w:r>
      <w:r w:rsidR="006C71BE" w:rsidRPr="008252C6">
        <w:rPr>
          <w:rFonts w:ascii="Times New Roman" w:hAnsi="Times New Roman" w:cs="Times New Roman"/>
          <w:b/>
          <w:bCs/>
          <w:color w:val="auto"/>
          <w:sz w:val="28"/>
          <w:szCs w:val="28"/>
        </w:rPr>
        <w:t>Climate Gradient and Non-Monotone eLER Ordering</w:t>
      </w:r>
    </w:p>
    <w:p w14:paraId="2DF4C5C2" w14:textId="77777777" w:rsidR="007C7469" w:rsidRPr="0085559B" w:rsidRDefault="006C71BE" w:rsidP="008252C6">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Figure </w:t>
      </w:r>
      <w:hyperlink w:anchor="fig:gradient">
        <w:r w:rsidRPr="0085559B">
          <w:rPr>
            <w:rStyle w:val="Hyperlink"/>
            <w:rFonts w:ascii="Times New Roman" w:hAnsi="Times New Roman" w:cs="Times New Roman"/>
          </w:rPr>
          <w:t>6</w:t>
        </w:r>
      </w:hyperlink>
      <w:r w:rsidRPr="0085559B">
        <w:rPr>
          <w:rFonts w:ascii="Times New Roman" w:hAnsi="Times New Roman" w:cs="Times New Roman"/>
        </w:rPr>
        <w:t xml:space="preserve"> presents the four-site climate gradient alongside the corresponding eLER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oMath>
      <w:r w:rsidRPr="0085559B">
        <w:rPr>
          <w:rFonts w:ascii="Times New Roman" w:hAnsi="Times New Roman" w:cs="Times New Roman"/>
        </w:rPr>
        <w:t xml:space="preserve"> values. The central finding of this study emerges from this comparison: the eLER ordering does not follow the solar resource gradient.</w:t>
      </w:r>
    </w:p>
    <w:p w14:paraId="6C902BE6" w14:textId="77777777" w:rsidR="006A072E" w:rsidRDefault="006C71BE" w:rsidP="006A072E">
      <w:pPr>
        <w:pStyle w:val="CaptionedFigure"/>
        <w:spacing w:line="360" w:lineRule="auto"/>
        <w:jc w:val="both"/>
      </w:pPr>
      <w:bookmarkStart w:id="61" w:name="fig:gradient"/>
      <w:r w:rsidRPr="0085559B">
        <w:rPr>
          <w:rFonts w:ascii="Times New Roman" w:hAnsi="Times New Roman" w:cs="Times New Roman"/>
          <w:noProof/>
        </w:rPr>
        <w:drawing>
          <wp:inline distT="0" distB="0" distL="0" distR="0" wp14:anchorId="2DF4C889" wp14:editId="2DF4C88A">
            <wp:extent cx="5334000" cy="1781616"/>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fig05_climate_gradient.png"/>
                    <pic:cNvPicPr>
                      <a:picLocks noChangeAspect="1" noChangeArrowheads="1"/>
                    </pic:cNvPicPr>
                  </pic:nvPicPr>
                  <pic:blipFill>
                    <a:blip r:embed="rId11"/>
                    <a:stretch>
                      <a:fillRect/>
                    </a:stretch>
                  </pic:blipFill>
                  <pic:spPr bwMode="auto">
                    <a:xfrm>
                      <a:off x="0" y="0"/>
                      <a:ext cx="5334000" cy="1781616"/>
                    </a:xfrm>
                    <a:prstGeom prst="rect">
                      <a:avLst/>
                    </a:prstGeom>
                    <a:noFill/>
                    <a:ln w="9525">
                      <a:noFill/>
                      <a:headEnd/>
                      <a:tailEnd/>
                    </a:ln>
                  </pic:spPr>
                </pic:pic>
              </a:graphicData>
            </a:graphic>
          </wp:inline>
        </w:drawing>
      </w:r>
    </w:p>
    <w:p w14:paraId="4DED5640" w14:textId="0F6D0C19" w:rsidR="00B16E9F" w:rsidRDefault="006A072E" w:rsidP="005B1BDD">
      <w:pPr>
        <w:pStyle w:val="Caption"/>
        <w:jc w:val="both"/>
        <w:rPr>
          <w:rFonts w:ascii="Times New Roman" w:hAnsi="Times New Roman" w:cs="Times New Roman"/>
          <w:i w:val="0"/>
          <w:sz w:val="20"/>
          <w:szCs w:val="20"/>
        </w:rPr>
      </w:pPr>
      <w:r w:rsidRPr="00B16E9F">
        <w:rPr>
          <w:rFonts w:ascii="Times New Roman" w:hAnsi="Times New Roman" w:cs="Times New Roman"/>
          <w:i w:val="0"/>
          <w:sz w:val="20"/>
          <w:szCs w:val="20"/>
        </w:rPr>
        <w:t xml:space="preserve">Figure </w:t>
      </w:r>
      <w:r w:rsidRPr="00B16E9F">
        <w:rPr>
          <w:rFonts w:ascii="Times New Roman" w:hAnsi="Times New Roman" w:cs="Times New Roman"/>
          <w:i w:val="0"/>
          <w:sz w:val="20"/>
          <w:szCs w:val="20"/>
        </w:rPr>
        <w:fldChar w:fldCharType="begin"/>
      </w:r>
      <w:r w:rsidRPr="00B16E9F">
        <w:rPr>
          <w:rFonts w:ascii="Times New Roman" w:hAnsi="Times New Roman" w:cs="Times New Roman"/>
          <w:i w:val="0"/>
          <w:sz w:val="20"/>
          <w:szCs w:val="20"/>
        </w:rPr>
        <w:instrText xml:space="preserve"> SEQ Figure \* ARABIC </w:instrText>
      </w:r>
      <w:r w:rsidRPr="00B16E9F">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6</w:t>
      </w:r>
      <w:r w:rsidRPr="00B16E9F">
        <w:rPr>
          <w:rFonts w:ascii="Times New Roman" w:hAnsi="Times New Roman" w:cs="Times New Roman"/>
          <w:i w:val="0"/>
          <w:sz w:val="20"/>
          <w:szCs w:val="20"/>
        </w:rPr>
        <w:fldChar w:fldCharType="end"/>
      </w:r>
      <w:r w:rsidRPr="00B16E9F">
        <w:rPr>
          <w:rFonts w:ascii="Times New Roman" w:hAnsi="Times New Roman" w:cs="Times New Roman"/>
          <w:i w:val="0"/>
          <w:sz w:val="20"/>
          <w:szCs w:val="20"/>
        </w:rPr>
        <w:t xml:space="preserve"> : Four-site climate gradient. Left panel: annual GHI (kWh m</w:t>
      </w:r>
      <w:r w:rsidRPr="00B16E9F">
        <w:rPr>
          <w:rFonts w:ascii="Times New Roman" w:hAnsi="Times New Roman" w:cs="Times New Roman"/>
          <w:i w:val="0"/>
          <w:sz w:val="20"/>
          <w:szCs w:val="20"/>
          <w:vertAlign w:val="superscript"/>
        </w:rPr>
        <w:t>-2</w:t>
      </w:r>
      <w:r w:rsidRPr="00B16E9F">
        <w:rPr>
          <w:rFonts w:ascii="Times New Roman" w:hAnsi="Times New Roman" w:cs="Times New Roman"/>
          <w:i w:val="0"/>
          <w:sz w:val="20"/>
          <w:szCs w:val="20"/>
        </w:rPr>
        <w:t xml:space="preserve">). Centre panel: mean annual air temperature (°C). Right panel: eLER (Definition A, solid bars) and </w:t>
      </w:r>
      <m:oMath>
        <m:r>
          <w:rPr>
            <w:rFonts w:ascii="Cambria Math" w:hAnsi="Cambria Math" w:cs="Times New Roman"/>
            <w:sz w:val="20"/>
            <w:szCs w:val="20"/>
          </w:rPr>
          <m:t>LE</m:t>
        </m:r>
        <m:sSub>
          <m:sSubPr>
            <m:ctrlPr>
              <w:rPr>
                <w:rFonts w:ascii="Cambria Math" w:hAnsi="Cambria Math" w:cs="Times New Roman"/>
                <w:i w:val="0"/>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2</m:t>
            </m:r>
            <m:r>
              <w:rPr>
                <w:rFonts w:ascii="Cambria Math" w:hAnsi="Cambria Math" w:cs="Times New Roman"/>
                <w:sz w:val="20"/>
                <w:szCs w:val="20"/>
              </w:rPr>
              <m:t>C</m:t>
            </m:r>
          </m:sub>
        </m:sSub>
      </m:oMath>
      <w:r w:rsidRPr="00B16E9F">
        <w:rPr>
          <w:rFonts w:ascii="Times New Roman" w:hAnsi="Times New Roman" w:cs="Times New Roman"/>
          <w:i w:val="0"/>
          <w:sz w:val="20"/>
          <w:szCs w:val="20"/>
        </w:rPr>
        <w:t xml:space="preserve">  (faded bars) with the red dashed line at the published benchmark of </w:t>
      </w:r>
      <w:r w:rsidR="005E465B" w:rsidRPr="00B16E9F">
        <w:rPr>
          <w:rFonts w:ascii="Times New Roman" w:hAnsi="Times New Roman" w:cs="Times New Roman"/>
          <w:i w:val="0"/>
          <w:sz w:val="20"/>
          <w:szCs w:val="20"/>
        </w:rPr>
        <w:t>1.94 [Riaz et al.]. The annotation highlights the non-monotone result: Freiburg (lowest GHI) achieves the highest eLER.</w:t>
      </w:r>
      <w:bookmarkEnd w:id="61"/>
    </w:p>
    <w:p w14:paraId="21695681" w14:textId="77777777" w:rsidR="005B1BDD" w:rsidRPr="005B1BDD" w:rsidRDefault="005B1BDD" w:rsidP="005B1BDD">
      <w:pPr>
        <w:pStyle w:val="Caption"/>
        <w:jc w:val="both"/>
        <w:rPr>
          <w:rFonts w:ascii="Times New Roman" w:hAnsi="Times New Roman" w:cs="Times New Roman"/>
          <w:i w:val="0"/>
          <w:sz w:val="20"/>
          <w:szCs w:val="20"/>
        </w:rPr>
      </w:pPr>
    </w:p>
    <w:p w14:paraId="2DF4C5C5" w14:textId="7FE34C26" w:rsidR="007C7469" w:rsidRPr="0085559B"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t>The solar resource and eLER rankings are:</w:t>
      </w:r>
    </w:p>
    <w:p w14:paraId="2DF4C5C6" w14:textId="77777777" w:rsidR="007C7469" w:rsidRPr="0085559B" w:rsidRDefault="00CD5A76" w:rsidP="0085559B">
      <w:pPr>
        <w:pStyle w:val="BodyText"/>
        <w:spacing w:line="360" w:lineRule="auto"/>
        <w:jc w:val="both"/>
        <w:rPr>
          <w:rFonts w:ascii="Times New Roman" w:hAnsi="Times New Roman" w:cs="Times New Roman"/>
        </w:rPr>
      </w:pPr>
      <m:oMathPara>
        <m:oMathParaPr>
          <m:jc m:val="center"/>
        </m:oMathParaPr>
        <m:oMath>
          <m:eqArr>
            <m:eqArrPr>
              <m:ctrlPr>
                <w:rPr>
                  <w:rFonts w:ascii="Cambria Math" w:hAnsi="Cambria Math" w:cs="Times New Roman"/>
                </w:rPr>
              </m:ctrlPr>
            </m:eqArrPr>
            <m:e>
              <m:r>
                <m:rPr>
                  <m:nor/>
                </m:rPr>
                <w:rPr>
                  <w:rFonts w:ascii="Times New Roman" w:hAnsi="Times New Roman" w:cs="Times New Roman"/>
                </w:rPr>
                <m:t>GHI:</m:t>
              </m:r>
              <m:r>
                <w:rPr>
                  <w:rFonts w:ascii="Cambria Math" w:hAnsi="Cambria Math" w:cs="Times New Roman"/>
                </w:rPr>
                <m:t> &amp;</m:t>
              </m:r>
              <m:r>
                <m:rPr>
                  <m:nor/>
                </m:rPr>
                <w:rPr>
                  <w:rFonts w:ascii="Times New Roman" w:hAnsi="Times New Roman" w:cs="Times New Roman"/>
                </w:rPr>
                <m:t>Ouagadougou</m:t>
              </m:r>
              <m:r>
                <m:rPr>
                  <m:sty m:val="p"/>
                </m:rPr>
                <w:rPr>
                  <w:rFonts w:ascii="Cambria Math" w:hAnsi="Cambria Math" w:cs="Times New Roman"/>
                </w:rPr>
                <m:t>(</m:t>
              </m:r>
              <m:r>
                <w:rPr>
                  <w:rFonts w:ascii="Cambria Math" w:hAnsi="Cambria Math" w:cs="Times New Roman"/>
                </w:rPr>
                <m:t>2050</m:t>
              </m:r>
              <m:r>
                <m:rPr>
                  <m:sty m:val="p"/>
                </m:rPr>
                <w:rPr>
                  <w:rFonts w:ascii="Cambria Math" w:hAnsi="Cambria Math" w:cs="Times New Roman"/>
                </w:rPr>
                <m:t>)&gt;</m:t>
              </m:r>
              <m:r>
                <m:rPr>
                  <m:nor/>
                </m:rPr>
                <w:rPr>
                  <w:rFonts w:ascii="Times New Roman" w:hAnsi="Times New Roman" w:cs="Times New Roman"/>
                </w:rPr>
                <m:t>Almería</m:t>
              </m:r>
              <m:r>
                <m:rPr>
                  <m:sty m:val="p"/>
                </m:rPr>
                <w:rPr>
                  <w:rFonts w:ascii="Cambria Math" w:hAnsi="Cambria Math" w:cs="Times New Roman"/>
                </w:rPr>
                <m:t>(</m:t>
              </m:r>
              <m:r>
                <w:rPr>
                  <w:rFonts w:ascii="Cambria Math" w:hAnsi="Cambria Math" w:cs="Times New Roman"/>
                </w:rPr>
                <m:t>1850</m:t>
              </m:r>
              <m:r>
                <m:rPr>
                  <m:sty m:val="p"/>
                </m:rPr>
                <w:rPr>
                  <w:rFonts w:ascii="Cambria Math" w:hAnsi="Cambria Math" w:cs="Times New Roman"/>
                </w:rPr>
                <m:t>)&gt;</m:t>
              </m:r>
              <m:r>
                <m:rPr>
                  <m:nor/>
                </m:rPr>
                <w:rPr>
                  <w:rFonts w:ascii="Times New Roman" w:hAnsi="Times New Roman" w:cs="Times New Roman"/>
                </w:rPr>
                <m:t>Konya</m:t>
              </m:r>
              <m:r>
                <m:rPr>
                  <m:sty m:val="p"/>
                </m:rPr>
                <w:rPr>
                  <w:rFonts w:ascii="Cambria Math" w:hAnsi="Cambria Math" w:cs="Times New Roman"/>
                </w:rPr>
                <m:t>(</m:t>
              </m:r>
              <m:r>
                <w:rPr>
                  <w:rFonts w:ascii="Cambria Math" w:hAnsi="Cambria Math" w:cs="Times New Roman"/>
                </w:rPr>
                <m:t>1650</m:t>
              </m:r>
              <m:r>
                <m:rPr>
                  <m:sty m:val="p"/>
                </m:rPr>
                <w:rPr>
                  <w:rFonts w:ascii="Cambria Math" w:hAnsi="Cambria Math" w:cs="Times New Roman"/>
                </w:rPr>
                <m:t>)&gt;</m:t>
              </m:r>
              <m:r>
                <m:rPr>
                  <m:nor/>
                </m:rPr>
                <w:rPr>
                  <w:rFonts w:ascii="Times New Roman" w:hAnsi="Times New Roman" w:cs="Times New Roman"/>
                </w:rPr>
                <m:t>Freiburg</m:t>
              </m:r>
              <m:r>
                <m:rPr>
                  <m:sty m:val="p"/>
                </m:rPr>
                <w:rPr>
                  <w:rFonts w:ascii="Cambria Math" w:hAnsi="Cambria Math" w:cs="Times New Roman"/>
                </w:rPr>
                <m:t>(</m:t>
              </m:r>
              <m:r>
                <w:rPr>
                  <w:rFonts w:ascii="Cambria Math" w:hAnsi="Cambria Math" w:cs="Times New Roman"/>
                </w:rPr>
                <m:t>1150</m:t>
              </m:r>
              <m:r>
                <m:rPr>
                  <m:sty m:val="p"/>
                </m:rPr>
                <w:rPr>
                  <w:rFonts w:ascii="Cambria Math" w:hAnsi="Cambria Math" w:cs="Times New Roman"/>
                </w:rPr>
                <m:t>)</m:t>
              </m:r>
            </m:e>
            <m:e>
              <m:r>
                <m:rPr>
                  <m:nor/>
                </m:rPr>
                <w:rPr>
                  <w:rFonts w:ascii="Times New Roman" w:hAnsi="Times New Roman" w:cs="Times New Roman"/>
                </w:rPr>
                <m:t>eLER:</m:t>
              </m:r>
              <m:r>
                <w:rPr>
                  <w:rFonts w:ascii="Cambria Math" w:hAnsi="Cambria Math" w:cs="Times New Roman"/>
                </w:rPr>
                <m:t> &amp;</m:t>
              </m:r>
              <m:r>
                <m:rPr>
                  <m:nor/>
                </m:rPr>
                <w:rPr>
                  <w:rFonts w:ascii="Times New Roman" w:hAnsi="Times New Roman" w:cs="Times New Roman"/>
                </w:rPr>
                <m:t>Freiburg</m:t>
              </m:r>
              <m:r>
                <m:rPr>
                  <m:sty m:val="p"/>
                </m:rPr>
                <w:rPr>
                  <w:rFonts w:ascii="Cambria Math" w:hAnsi="Cambria Math" w:cs="Times New Roman"/>
                </w:rPr>
                <m:t>(</m:t>
              </m:r>
              <m:r>
                <w:rPr>
                  <w:rFonts w:ascii="Cambria Math" w:hAnsi="Cambria Math" w:cs="Times New Roman"/>
                </w:rPr>
                <m:t>1.764</m:t>
              </m:r>
              <m:r>
                <m:rPr>
                  <m:sty m:val="p"/>
                </m:rPr>
                <w:rPr>
                  <w:rFonts w:ascii="Cambria Math" w:hAnsi="Cambria Math" w:cs="Times New Roman"/>
                </w:rPr>
                <m:t>)&gt;</m:t>
              </m:r>
              <m:r>
                <m:rPr>
                  <m:nor/>
                </m:rPr>
                <w:rPr>
                  <w:rFonts w:ascii="Times New Roman" w:hAnsi="Times New Roman" w:cs="Times New Roman"/>
                </w:rPr>
                <m:t>Ouagadougou</m:t>
              </m:r>
              <m:r>
                <m:rPr>
                  <m:sty m:val="p"/>
                </m:rPr>
                <w:rPr>
                  <w:rFonts w:ascii="Cambria Math" w:hAnsi="Cambria Math" w:cs="Times New Roman"/>
                </w:rPr>
                <m:t>(</m:t>
              </m:r>
              <m:r>
                <w:rPr>
                  <w:rFonts w:ascii="Cambria Math" w:hAnsi="Cambria Math" w:cs="Times New Roman"/>
                </w:rPr>
                <m:t>1.723</m:t>
              </m:r>
              <m:r>
                <m:rPr>
                  <m:sty m:val="p"/>
                </m:rPr>
                <w:rPr>
                  <w:rFonts w:ascii="Cambria Math" w:hAnsi="Cambria Math" w:cs="Times New Roman"/>
                </w:rPr>
                <m:t>)&gt;</m:t>
              </m:r>
              <m:r>
                <m:rPr>
                  <m:nor/>
                </m:rPr>
                <w:rPr>
                  <w:rFonts w:ascii="Times New Roman" w:hAnsi="Times New Roman" w:cs="Times New Roman"/>
                </w:rPr>
                <m:t>Almería</m:t>
              </m:r>
              <m:r>
                <m:rPr>
                  <m:sty m:val="p"/>
                </m:rPr>
                <w:rPr>
                  <w:rFonts w:ascii="Cambria Math" w:hAnsi="Cambria Math" w:cs="Times New Roman"/>
                </w:rPr>
                <m:t>(</m:t>
              </m:r>
              <m:r>
                <w:rPr>
                  <w:rFonts w:ascii="Cambria Math" w:hAnsi="Cambria Math" w:cs="Times New Roman"/>
                </w:rPr>
                <m:t>1.657</m:t>
              </m:r>
              <m:r>
                <m:rPr>
                  <m:sty m:val="p"/>
                </m:rPr>
                <w:rPr>
                  <w:rFonts w:ascii="Cambria Math" w:hAnsi="Cambria Math" w:cs="Times New Roman"/>
                </w:rPr>
                <m:t>)&gt;</m:t>
              </m:r>
              <m:r>
                <m:rPr>
                  <m:nor/>
                </m:rPr>
                <w:rPr>
                  <w:rFonts w:ascii="Times New Roman" w:hAnsi="Times New Roman" w:cs="Times New Roman"/>
                </w:rPr>
                <m:t>Konya</m:t>
              </m:r>
              <m:r>
                <m:rPr>
                  <m:sty m:val="p"/>
                </m:rPr>
                <w:rPr>
                  <w:rFonts w:ascii="Cambria Math" w:hAnsi="Cambria Math" w:cs="Times New Roman"/>
                </w:rPr>
                <m:t>(</m:t>
              </m:r>
              <m:r>
                <w:rPr>
                  <w:rFonts w:ascii="Cambria Math" w:hAnsi="Cambria Math" w:cs="Times New Roman"/>
                </w:rPr>
                <m:t>1.641</m:t>
              </m:r>
              <m:r>
                <m:rPr>
                  <m:sty m:val="p"/>
                </m:rPr>
                <w:rPr>
                  <w:rFonts w:ascii="Cambria Math" w:hAnsi="Cambria Math" w:cs="Times New Roman"/>
                </w:rPr>
                <m:t>)</m:t>
              </m:r>
            </m:e>
          </m:eqArr>
        </m:oMath>
      </m:oMathPara>
    </w:p>
    <w:p w14:paraId="2DF4C5C7" w14:textId="77777777" w:rsidR="007C7469" w:rsidRPr="0085559B" w:rsidRDefault="006C71BE" w:rsidP="005B1BDD">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The eLER ordering is the inverse of the GHI ordering at the two extremes: Freiburg, with the lowest annual irradiance (1 150 kWh m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achieves the highest eLER (1.764), while Konya, with 43% more irradiance (1 650 kWh m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achieves the lowest eLER (1.641).</w:t>
      </w:r>
    </w:p>
    <w:p w14:paraId="2DF4C5C8" w14:textId="39826FCF" w:rsidR="007C7469" w:rsidRPr="0085559B" w:rsidRDefault="006C71BE" w:rsidP="002F4AE6">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Mechanism: PAR saturation inflates the LER</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crop</m:t>
            </m:r>
          </m:sub>
        </m:sSub>
      </m:oMath>
      <w:r w:rsidRPr="0085559B">
        <w:rPr>
          <w:rFonts w:ascii="Times New Roman" w:hAnsi="Times New Roman" w:cs="Times New Roman"/>
          <w:b/>
          <w:bCs/>
        </w:rPr>
        <w:t xml:space="preserve"> denominator at high-irradiance sites.</w:t>
      </w:r>
      <w:r w:rsidRPr="0085559B">
        <w:rPr>
          <w:rFonts w:ascii="Times New Roman" w:hAnsi="Times New Roman" w:cs="Times New Roman"/>
        </w:rPr>
        <w:t xml:space="preserve"> The PAR integral formulation (Equation </w:t>
      </w:r>
      <w:r w:rsidR="002F4AE6">
        <w:rPr>
          <w:rFonts w:ascii="Times New Roman" w:hAnsi="Times New Roman" w:cs="Times New Roman"/>
        </w:rPr>
        <w:t>17</w:t>
      </w:r>
      <w:r w:rsidRPr="0085559B">
        <w:rPr>
          <w:rFonts w:ascii="Times New Roman" w:hAnsi="Times New Roman" w:cs="Times New Roman"/>
        </w:rPr>
        <w:t xml:space="preserve">) clips the numerator at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xml:space="preserve"> but leaves the denominator uncapped. At high-irradiance sites, mean daytime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oMath>
      <w:r w:rsidRPr="0085559B">
        <w:rPr>
          <w:rFonts w:ascii="Times New Roman" w:hAnsi="Times New Roman" w:cs="Times New Roman"/>
        </w:rPr>
        <w:t xml:space="preserve"> frequently exceeds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85559B">
        <w:rPr>
          <w:rFonts w:ascii="Times New Roman" w:hAnsi="Times New Roman" w:cs="Times New Roman"/>
        </w:rPr>
        <w:t>, making the denominator large while the numerator is bounded. The following site-specific analysis quantifies this effect.</w:t>
      </w:r>
    </w:p>
    <w:p w14:paraId="2DF4C5C9" w14:textId="77777777" w:rsidR="007C7469" w:rsidRPr="0085559B" w:rsidRDefault="006C71BE" w:rsidP="00160070">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 xml:space="preserve">At Konya, mean growing-season daytime GHI exceeds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PAR</m:t>
            </m:r>
          </m:sub>
        </m:sSub>
        <m:r>
          <m:rPr>
            <m:sty m:val="p"/>
          </m:rPr>
          <w:rPr>
            <w:rFonts w:ascii="Cambria Math" w:hAnsi="Cambria Math" w:cs="Times New Roman"/>
          </w:rPr>
          <m:t>=</m:t>
        </m:r>
        <m:r>
          <w:rPr>
            <w:rFonts w:ascii="Cambria Math" w:hAnsi="Cambria Math" w:cs="Times New Roman"/>
          </w:rPr>
          <m:t>174</m:t>
        </m:r>
        <m:r>
          <m:rPr>
            <m:sty m:val="p"/>
          </m:rPr>
          <w:rPr>
            <w:rFonts w:ascii="Cambria Math" w:hAnsi="Cambria Math" w:cs="Times New Roman"/>
          </w:rPr>
          <m:t>/</m:t>
        </m:r>
        <m:r>
          <w:rPr>
            <w:rFonts w:ascii="Cambria Math" w:hAnsi="Cambria Math" w:cs="Times New Roman"/>
          </w:rPr>
          <m:t>0.48</m:t>
        </m:r>
        <m:r>
          <m:rPr>
            <m:sty m:val="p"/>
          </m:rPr>
          <w:rPr>
            <w:rFonts w:ascii="Cambria Math" w:hAnsi="Cambria Math" w:cs="Times New Roman"/>
          </w:rPr>
          <m:t>=</m:t>
        </m:r>
        <m:r>
          <w:rPr>
            <w:rFonts w:ascii="Cambria Math" w:hAnsi="Cambria Math" w:cs="Times New Roman"/>
          </w:rPr>
          <m:t>362 W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xml:space="preserve"> for approximately 60% of daylight hours, meaning the open-field denominator </w:t>
      </w:r>
      <w:r w:rsidRPr="0085559B">
        <w:rPr>
          <w:rFonts w:ascii="Times New Roman" w:hAnsi="Times New Roman" w:cs="Times New Roman"/>
        </w:rPr>
        <w:lastRenderedPageBreak/>
        <w:t xml:space="preserve">accumulates uncapped PAR for more than half the season while the APV numerator is clipped at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85559B">
        <w:rPr>
          <w:rFonts w:ascii="Times New Roman" w:hAnsi="Times New Roman" w:cs="Times New Roman"/>
        </w:rPr>
        <w:t xml:space="preserve"> for the same hours. The result is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0.356</m:t>
        </m:r>
      </m:oMath>
      <w:r w:rsidRPr="0085559B">
        <w:rPr>
          <w:rFonts w:ascii="Times New Roman" w:hAnsi="Times New Roman" w:cs="Times New Roman"/>
        </w:rPr>
        <w:t xml:space="preserve"> despite the high solar resource.</w:t>
      </w:r>
    </w:p>
    <w:p w14:paraId="2DF4C5CA" w14:textId="77777777" w:rsidR="007C7469" w:rsidRPr="0085559B" w:rsidRDefault="006C71BE" w:rsidP="00160070">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At Freiburg, mean growing-season daytime GHI exceeds 362 W   m</w:t>
      </w:r>
      <w:r w:rsidRPr="0085559B">
        <w:rPr>
          <w:rFonts w:ascii="Times New Roman" w:hAnsi="Times New Roman" w:cs="Times New Roman"/>
          <w:vertAlign w:val="superscript"/>
        </w:rPr>
        <w:t>−2</w:t>
      </w:r>
      <w:r w:rsidRPr="0085559B">
        <w:rPr>
          <w:rFonts w:ascii="Times New Roman" w:hAnsi="Times New Roman" w:cs="Times New Roman"/>
        </w:rPr>
        <w:t xml:space="preserve"> for only approximately 20% of daylight hours. The denominator accumulates proportionally less uncapped PAR, making the ratio </w:t>
      </w:r>
      <m:oMath>
        <m:r>
          <m:rPr>
            <m:sty m:val="p"/>
          </m:rPr>
          <w:rPr>
            <w:rFonts w:ascii="Cambria Math" w:hAnsi="Cambria Math" w:cs="Times New Roman"/>
          </w:rPr>
          <m:t>∫min(</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m:t>
            </m:r>
          </m:sub>
        </m:sSub>
        <m:r>
          <m:rPr>
            <m:sty m:val="p"/>
          </m:rPr>
          <w:rPr>
            <w:rFonts w:ascii="Cambria Math" w:hAnsi="Cambria Math" w:cs="Times New Roman"/>
          </w:rPr>
          <m:t>,</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 dt</m:t>
        </m:r>
        <m:r>
          <m:rPr>
            <m:sty m:val="p"/>
          </m:rPr>
          <w:rPr>
            <w:rFonts w:ascii="Cambria Math" w:hAnsi="Cambria Math" w:cs="Times New Roman"/>
          </w:rPr>
          <m:t>/∫</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r>
          <w:rPr>
            <w:rFonts w:ascii="Cambria Math" w:hAnsi="Cambria Math" w:cs="Times New Roman"/>
          </w:rPr>
          <m:t> dt</m:t>
        </m:r>
      </m:oMath>
      <w:r w:rsidRPr="0085559B">
        <w:rPr>
          <w:rFonts w:ascii="Times New Roman" w:hAnsi="Times New Roman" w:cs="Times New Roman"/>
        </w:rPr>
        <w:t xml:space="preserve"> more favourable. The result is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0.376</m:t>
        </m:r>
      </m:oMath>
      <w:r w:rsidRPr="0085559B">
        <w:rPr>
          <w:rFonts w:ascii="Times New Roman" w:hAnsi="Times New Roman" w:cs="Times New Roman"/>
        </w:rPr>
        <w:t>, marginally higher than Konya despite Freiburg receiving 500 kWh m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xml:space="preserve"> less annual irradiance.</w:t>
      </w:r>
    </w:p>
    <w:p w14:paraId="2DF4C5CB" w14:textId="77777777" w:rsidR="007C7469" w:rsidRPr="0085559B" w:rsidRDefault="006C71BE" w:rsidP="00160070">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 xml:space="preserve">Since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85559B">
        <w:rPr>
          <w:rFonts w:ascii="Times New Roman" w:hAnsi="Times New Roman" w:cs="Times New Roman"/>
        </w:rPr>
        <w:t xml:space="preserve"> (Definition A) is near-uniform across sites (0.659–0.691, as established in Section </w:t>
      </w:r>
      <w:hyperlink w:anchor="sec:results_eler">
        <w:r w:rsidRPr="0085559B">
          <w:rPr>
            <w:rStyle w:val="Hyperlink"/>
            <w:rFonts w:ascii="Times New Roman" w:hAnsi="Times New Roman" w:cs="Times New Roman"/>
          </w:rPr>
          <w:t>4.2</w:t>
        </w:r>
      </w:hyperlink>
      <w:r w:rsidRPr="0085559B">
        <w:rPr>
          <w:rFonts w:ascii="Times New Roman" w:hAnsi="Times New Roman" w:cs="Times New Roman"/>
        </w:rPr>
        <w:t xml:space="preserve">),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is highest at Freiburg (0.729) due to the lower open-field reference yield, the combination of a slightly higher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85559B">
        <w:rPr>
          <w:rFonts w:ascii="Times New Roman" w:hAnsi="Times New Roman" w:cs="Times New Roman"/>
        </w:rPr>
        <w:t xml:space="preserve"> and the highest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gives Freiburg the overall eLER advantage.</w:t>
      </w:r>
    </w:p>
    <w:p w14:paraId="2DF4C5CC" w14:textId="753319A2" w:rsidR="007C7469" w:rsidRDefault="006C71BE" w:rsidP="00160070">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Design implication.</w:t>
      </w:r>
      <w:r w:rsidRPr="0085559B">
        <w:rPr>
          <w:rFonts w:ascii="Times New Roman" w:hAnsi="Times New Roman" w:cs="Times New Roman"/>
        </w:rPr>
        <w:t xml:space="preserve"> For tomato cultivation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85559B">
        <w:rPr>
          <w:rFonts w:ascii="Times New Roman" w:hAnsi="Times New Roman" w:cs="Times New Roman"/>
        </w:rPr>
        <w:t xml:space="preserve">), integrated APV–AD systems deliver proportionally higher land-use efficiency in moderate-irradiance temperate climates than in high-irradiance semi-arid climates. This result is crop-specific: shade-tolerant crops with lower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85559B">
        <w:rPr>
          <w:rFonts w:ascii="Times New Roman" w:hAnsi="Times New Roman" w:cs="Times New Roman"/>
        </w:rPr>
        <w:t xml:space="preserve"> (</w:t>
      </w:r>
      <w:proofErr w:type="gramStart"/>
      <w:r w:rsidRPr="0085559B">
        <w:rPr>
          <w:rFonts w:ascii="Times New Roman" w:hAnsi="Times New Roman" w:cs="Times New Roman"/>
        </w:rPr>
        <w:t>e.g.</w:t>
      </w:r>
      <w:proofErr w:type="gramEnd"/>
      <w:r w:rsidRPr="0085559B">
        <w:rPr>
          <w:rFonts w:ascii="Times New Roman" w:hAnsi="Times New Roman" w:cs="Times New Roman"/>
        </w:rPr>
        <w:t> lettuce, 76 W   m</w:t>
      </w:r>
      <w:r w:rsidRPr="0085559B">
        <w:rPr>
          <w:rFonts w:ascii="Times New Roman" w:hAnsi="Times New Roman" w:cs="Times New Roman"/>
          <w:vertAlign w:val="superscript"/>
        </w:rPr>
        <w:t>−2</w:t>
      </w:r>
      <w:r w:rsidRPr="0085559B">
        <w:rPr>
          <w:rFonts w:ascii="Times New Roman" w:hAnsi="Times New Roman" w:cs="Times New Roman"/>
        </w:rPr>
        <w:t>) would be saturated more frequently at all sites, potentially eliminating or reversing the gradient. Multi-crop generalization is identified as a priority for future work (Section </w:t>
      </w:r>
      <w:hyperlink w:anchor="sec:discussion">
        <w:r w:rsidRPr="0085559B">
          <w:rPr>
            <w:rStyle w:val="Hyperlink"/>
            <w:rFonts w:ascii="Times New Roman" w:hAnsi="Times New Roman" w:cs="Times New Roman"/>
          </w:rPr>
          <w:t>5</w:t>
        </w:r>
      </w:hyperlink>
      <w:r w:rsidRPr="0085559B">
        <w:rPr>
          <w:rFonts w:ascii="Times New Roman" w:hAnsi="Times New Roman" w:cs="Times New Roman"/>
        </w:rPr>
        <w:t>).</w:t>
      </w:r>
    </w:p>
    <w:p w14:paraId="446B5DB4" w14:textId="77777777" w:rsidR="00160070" w:rsidRPr="0085559B" w:rsidRDefault="00160070" w:rsidP="00160070">
      <w:pPr>
        <w:pStyle w:val="BodyText"/>
        <w:spacing w:line="360" w:lineRule="auto"/>
        <w:ind w:firstLine="720"/>
        <w:jc w:val="both"/>
        <w:rPr>
          <w:rFonts w:ascii="Times New Roman" w:hAnsi="Times New Roman" w:cs="Times New Roman"/>
        </w:rPr>
      </w:pPr>
    </w:p>
    <w:p w14:paraId="2DF4C5CD" w14:textId="1A441E1B" w:rsidR="007C7469" w:rsidRPr="00924771" w:rsidRDefault="00924771" w:rsidP="0085559B">
      <w:pPr>
        <w:pStyle w:val="Heading2"/>
        <w:spacing w:line="360" w:lineRule="auto"/>
        <w:jc w:val="both"/>
        <w:rPr>
          <w:rFonts w:ascii="Times New Roman" w:hAnsi="Times New Roman" w:cs="Times New Roman"/>
          <w:b/>
          <w:bCs/>
          <w:color w:val="auto"/>
          <w:sz w:val="24"/>
          <w:szCs w:val="24"/>
        </w:rPr>
      </w:pPr>
      <w:bookmarkStart w:id="62" w:name="sec:results_4e"/>
      <w:bookmarkEnd w:id="60"/>
      <w:r>
        <w:rPr>
          <w:rFonts w:ascii="Times New Roman" w:hAnsi="Times New Roman" w:cs="Times New Roman"/>
          <w:b/>
          <w:bCs/>
          <w:color w:val="auto"/>
          <w:sz w:val="28"/>
          <w:szCs w:val="28"/>
        </w:rPr>
        <w:t xml:space="preserve">4.5 </w:t>
      </w:r>
      <w:r w:rsidR="006C71BE" w:rsidRPr="00924771">
        <w:rPr>
          <w:rFonts w:ascii="Times New Roman" w:hAnsi="Times New Roman" w:cs="Times New Roman"/>
          <w:b/>
          <w:bCs/>
          <w:color w:val="auto"/>
          <w:sz w:val="28"/>
          <w:szCs w:val="28"/>
        </w:rPr>
        <w:t>4E Analysis: Energetic, Economic, Energo-Economic, and Environmental Performance</w:t>
      </w:r>
    </w:p>
    <w:p w14:paraId="2DF4C5CE" w14:textId="753CFC81" w:rsidR="007C7469" w:rsidRPr="0085559B" w:rsidRDefault="006C71BE" w:rsidP="00924771">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Figure </w:t>
      </w:r>
      <w:hyperlink w:anchor="fig:4e">
        <w:r w:rsidRPr="0085559B">
          <w:rPr>
            <w:rStyle w:val="Hyperlink"/>
            <w:rFonts w:ascii="Times New Roman" w:hAnsi="Times New Roman" w:cs="Times New Roman"/>
          </w:rPr>
          <w:t>7</w:t>
        </w:r>
      </w:hyperlink>
      <w:r w:rsidRPr="0085559B">
        <w:rPr>
          <w:rFonts w:ascii="Times New Roman" w:hAnsi="Times New Roman" w:cs="Times New Roman"/>
        </w:rPr>
        <w:t xml:space="preserve"> presents the 4E dashboard for all four sites under Scenario S0. Table </w:t>
      </w:r>
      <w:hyperlink w:anchor="tab:capex">
        <w:r w:rsidRPr="0085559B">
          <w:rPr>
            <w:rStyle w:val="Hyperlink"/>
            <w:rFonts w:ascii="Times New Roman" w:hAnsi="Times New Roman" w:cs="Times New Roman"/>
          </w:rPr>
          <w:t>11</w:t>
        </w:r>
      </w:hyperlink>
      <w:r w:rsidRPr="0085559B">
        <w:rPr>
          <w:rFonts w:ascii="Times New Roman" w:hAnsi="Times New Roman" w:cs="Times New Roman"/>
        </w:rPr>
        <w:t xml:space="preserve"> reports the CAPEX breakdown; Table </w:t>
      </w:r>
      <w:hyperlink w:anchor="tab:economics">
        <w:r w:rsidRPr="0085559B">
          <w:rPr>
            <w:rStyle w:val="Hyperlink"/>
            <w:rFonts w:ascii="Times New Roman" w:hAnsi="Times New Roman" w:cs="Times New Roman"/>
          </w:rPr>
          <w:t>12</w:t>
        </w:r>
      </w:hyperlink>
      <w:r w:rsidRPr="0085559B">
        <w:rPr>
          <w:rFonts w:ascii="Times New Roman" w:hAnsi="Times New Roman" w:cs="Times New Roman"/>
        </w:rPr>
        <w:t xml:space="preserve"> </w:t>
      </w:r>
      <w:r w:rsidR="00924771" w:rsidRPr="0085559B">
        <w:rPr>
          <w:rFonts w:ascii="Times New Roman" w:hAnsi="Times New Roman" w:cs="Times New Roman"/>
        </w:rPr>
        <w:t>summarizes</w:t>
      </w:r>
      <w:r w:rsidRPr="0085559B">
        <w:rPr>
          <w:rFonts w:ascii="Times New Roman" w:hAnsi="Times New Roman" w:cs="Times New Roman"/>
        </w:rPr>
        <w:t xml:space="preserve"> the key investment metrics for Scenarios S0 and S6 across all sites.</w:t>
      </w:r>
    </w:p>
    <w:p w14:paraId="1B6A22A6" w14:textId="77777777" w:rsidR="003C3148" w:rsidRDefault="006C71BE" w:rsidP="003C3148">
      <w:pPr>
        <w:pStyle w:val="CaptionedFigure"/>
        <w:spacing w:line="360" w:lineRule="auto"/>
        <w:jc w:val="center"/>
      </w:pPr>
      <w:bookmarkStart w:id="63" w:name="fig:4e"/>
      <w:r w:rsidRPr="0085559B">
        <w:rPr>
          <w:rFonts w:ascii="Times New Roman" w:hAnsi="Times New Roman" w:cs="Times New Roman"/>
          <w:noProof/>
        </w:rPr>
        <w:lastRenderedPageBreak/>
        <w:drawing>
          <wp:inline distT="0" distB="0" distL="0" distR="0" wp14:anchorId="2DF4C88B" wp14:editId="2DF4C88C">
            <wp:extent cx="5334000" cy="3782896"/>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igures/fig06_4E_dashboard.png"/>
                    <pic:cNvPicPr>
                      <a:picLocks noChangeAspect="1" noChangeArrowheads="1"/>
                    </pic:cNvPicPr>
                  </pic:nvPicPr>
                  <pic:blipFill>
                    <a:blip r:embed="rId12"/>
                    <a:stretch>
                      <a:fillRect/>
                    </a:stretch>
                  </pic:blipFill>
                  <pic:spPr bwMode="auto">
                    <a:xfrm>
                      <a:off x="0" y="0"/>
                      <a:ext cx="5334000" cy="3782896"/>
                    </a:xfrm>
                    <a:prstGeom prst="rect">
                      <a:avLst/>
                    </a:prstGeom>
                    <a:noFill/>
                    <a:ln w="9525">
                      <a:noFill/>
                      <a:headEnd/>
                      <a:tailEnd/>
                    </a:ln>
                  </pic:spPr>
                </pic:pic>
              </a:graphicData>
            </a:graphic>
          </wp:inline>
        </w:drawing>
      </w:r>
    </w:p>
    <w:p w14:paraId="5D4B1F50" w14:textId="711DC6F9" w:rsidR="003C3148" w:rsidRPr="008E0AB5" w:rsidRDefault="003C3148" w:rsidP="003C3148">
      <w:pPr>
        <w:pStyle w:val="ImageCaption"/>
        <w:spacing w:line="360" w:lineRule="auto"/>
        <w:jc w:val="both"/>
        <w:rPr>
          <w:rFonts w:ascii="Times New Roman" w:hAnsi="Times New Roman" w:cs="Times New Roman"/>
          <w:i w:val="0"/>
          <w:iCs/>
          <w:sz w:val="20"/>
          <w:szCs w:val="20"/>
        </w:rPr>
      </w:pPr>
      <w:r w:rsidRPr="008E0AB5">
        <w:rPr>
          <w:rFonts w:ascii="Times New Roman" w:hAnsi="Times New Roman" w:cs="Times New Roman"/>
          <w:i w:val="0"/>
          <w:iCs/>
          <w:sz w:val="20"/>
          <w:szCs w:val="20"/>
        </w:rPr>
        <w:t xml:space="preserve">Figure </w:t>
      </w:r>
      <w:r w:rsidRPr="008E0AB5">
        <w:rPr>
          <w:rFonts w:ascii="Times New Roman" w:hAnsi="Times New Roman" w:cs="Times New Roman"/>
          <w:i w:val="0"/>
          <w:iCs/>
          <w:sz w:val="20"/>
          <w:szCs w:val="20"/>
        </w:rPr>
        <w:fldChar w:fldCharType="begin"/>
      </w:r>
      <w:r w:rsidRPr="008E0AB5">
        <w:rPr>
          <w:rFonts w:ascii="Times New Roman" w:hAnsi="Times New Roman" w:cs="Times New Roman"/>
          <w:i w:val="0"/>
          <w:iCs/>
          <w:sz w:val="20"/>
          <w:szCs w:val="20"/>
        </w:rPr>
        <w:instrText xml:space="preserve"> SEQ Figure \* ARABIC </w:instrText>
      </w:r>
      <w:r w:rsidRPr="008E0AB5">
        <w:rPr>
          <w:rFonts w:ascii="Times New Roman" w:hAnsi="Times New Roman" w:cs="Times New Roman"/>
          <w:i w:val="0"/>
          <w:iCs/>
          <w:sz w:val="20"/>
          <w:szCs w:val="20"/>
        </w:rPr>
        <w:fldChar w:fldCharType="separate"/>
      </w:r>
      <w:r w:rsidR="00CF4B00">
        <w:rPr>
          <w:rFonts w:ascii="Times New Roman" w:hAnsi="Times New Roman" w:cs="Times New Roman"/>
          <w:i w:val="0"/>
          <w:iCs/>
          <w:noProof/>
          <w:sz w:val="20"/>
          <w:szCs w:val="20"/>
        </w:rPr>
        <w:t>7</w:t>
      </w:r>
      <w:r w:rsidRPr="008E0AB5">
        <w:rPr>
          <w:rFonts w:ascii="Times New Roman" w:hAnsi="Times New Roman" w:cs="Times New Roman"/>
          <w:i w:val="0"/>
          <w:iCs/>
          <w:sz w:val="20"/>
          <w:szCs w:val="20"/>
        </w:rPr>
        <w:fldChar w:fldCharType="end"/>
      </w:r>
      <w:r w:rsidRPr="008E0AB5">
        <w:rPr>
          <w:rFonts w:ascii="Times New Roman" w:hAnsi="Times New Roman" w:cs="Times New Roman"/>
          <w:i w:val="0"/>
          <w:iCs/>
          <w:sz w:val="20"/>
          <w:szCs w:val="20"/>
        </w:rPr>
        <w:t xml:space="preserve"> : </w:t>
      </w:r>
      <w:r w:rsidRPr="008E0AB5">
        <w:rPr>
          <w:rFonts w:ascii="Times New Roman" w:hAnsi="Times New Roman" w:cs="Times New Roman"/>
          <w:i w:val="0"/>
          <w:iCs/>
          <w:sz w:val="20"/>
          <w:szCs w:val="20"/>
        </w:rPr>
        <w:t>4E performance dashboard for all four sites (Scenario S0). Top left (E1): annual PV and biogas energy (MWh ha</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8E0AB5">
        <w:rPr>
          <w:rFonts w:ascii="Times New Roman" w:hAnsi="Times New Roman" w:cs="Times New Roman"/>
          <w:i w:val="0"/>
          <w:iCs/>
          <w:sz w:val="20"/>
          <w:szCs w:val="20"/>
        </w:rPr>
        <w:t>). Top right (E2): NPV (k$, bars) and IRR (%, line). Bottom left (E3): LCOE</w:t>
      </w:r>
      <m:oMath>
        <m:sSub>
          <m:sSubPr>
            <m:ctrlPr>
              <w:rPr>
                <w:rFonts w:ascii="Cambria Math" w:hAnsi="Cambria Math" w:cs="Times New Roman"/>
                <w:i w:val="0"/>
                <w:iCs/>
                <w:sz w:val="20"/>
                <w:szCs w:val="20"/>
              </w:rPr>
            </m:ctrlPr>
          </m:sSubPr>
          <m:e>
            <m:r>
              <m:rPr>
                <m:sty m:val="p"/>
              </m:rPr>
              <w:rPr>
                <w:rFonts w:ascii="Cambria Math" w:hAnsi="Cambria Math" w:cs="Times New Roman"/>
                <w:sz w:val="20"/>
                <w:szCs w:val="20"/>
              </w:rPr>
              <m:t>​</m:t>
            </m:r>
          </m:e>
          <m:sub>
            <m:r>
              <m:rPr>
                <m:nor/>
              </m:rPr>
              <w:rPr>
                <w:rFonts w:ascii="Times New Roman" w:hAnsi="Times New Roman" w:cs="Times New Roman"/>
                <w:i w:val="0"/>
                <w:iCs/>
                <w:sz w:val="20"/>
                <w:szCs w:val="20"/>
              </w:rPr>
              <m:t>PV</m:t>
            </m:r>
          </m:sub>
        </m:sSub>
      </m:oMath>
      <w:r w:rsidRPr="008E0AB5">
        <w:rPr>
          <w:rFonts w:ascii="Times New Roman" w:hAnsi="Times New Roman" w:cs="Times New Roman"/>
          <w:i w:val="0"/>
          <w:iCs/>
          <w:sz w:val="20"/>
          <w:szCs w:val="20"/>
        </w:rPr>
        <w:t xml:space="preserve"> (USD kWh</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8E0AB5">
        <w:rPr>
          <w:rFonts w:ascii="Times New Roman" w:hAnsi="Times New Roman" w:cs="Times New Roman"/>
          <w:i w:val="0"/>
          <w:iCs/>
          <w:sz w:val="20"/>
          <w:szCs w:val="20"/>
        </w:rPr>
        <w:t>) with the IRENA 2023 global benchmark (red dashed line). Bottom right (E4): CO</w:t>
      </w:r>
      <m:oMath>
        <m:sSub>
          <m:sSubPr>
            <m:ctrlPr>
              <w:rPr>
                <w:rFonts w:ascii="Cambria Math" w:hAnsi="Cambria Math" w:cs="Times New Roman"/>
                <w:i w:val="0"/>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2</m:t>
            </m:r>
          </m:sub>
        </m:sSub>
      </m:oMath>
      <w:r w:rsidRPr="008E0AB5">
        <w:rPr>
          <w:rFonts w:ascii="Times New Roman" w:hAnsi="Times New Roman" w:cs="Times New Roman"/>
          <w:i w:val="0"/>
          <w:iCs/>
          <w:sz w:val="20"/>
          <w:szCs w:val="20"/>
        </w:rPr>
        <w:t xml:space="preserve"> avoided (tCO</w:t>
      </w:r>
      <m:oMath>
        <m:sSub>
          <m:sSubPr>
            <m:ctrlPr>
              <w:rPr>
                <w:rFonts w:ascii="Cambria Math" w:hAnsi="Cambria Math" w:cs="Times New Roman"/>
                <w:i w:val="0"/>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2</m:t>
            </m:r>
          </m:sub>
        </m:sSub>
      </m:oMath>
      <w:r w:rsidRPr="008E0AB5">
        <w:rPr>
          <w:rFonts w:ascii="Times New Roman" w:hAnsi="Times New Roman" w:cs="Times New Roman"/>
          <w:i w:val="0"/>
          <w:iCs/>
          <w:sz w:val="20"/>
          <w:szCs w:val="20"/>
        </w:rPr>
        <w:t> ha</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8E0AB5">
        <w:rPr>
          <w:rFonts w:ascii="Times New Roman" w:hAnsi="Times New Roman" w:cs="Times New Roman"/>
          <w:i w:val="0"/>
          <w:iCs/>
          <w:sz w:val="20"/>
          <w:szCs w:val="20"/>
        </w:rPr>
        <w:t> yr</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8E0AB5">
        <w:rPr>
          <w:rFonts w:ascii="Times New Roman" w:hAnsi="Times New Roman" w:cs="Times New Roman"/>
          <w:i w:val="0"/>
          <w:iCs/>
          <w:sz w:val="20"/>
          <w:szCs w:val="20"/>
        </w:rPr>
        <w:t>, bars) and carbon credit value (USD ha</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8E0AB5">
        <w:rPr>
          <w:rFonts w:ascii="Times New Roman" w:hAnsi="Times New Roman" w:cs="Times New Roman"/>
          <w:i w:val="0"/>
          <w:iCs/>
          <w:sz w:val="20"/>
          <w:szCs w:val="20"/>
        </w:rPr>
        <w:t>, line).</w:t>
      </w:r>
    </w:p>
    <w:p w14:paraId="3AA40D9D" w14:textId="77777777" w:rsidR="00924771" w:rsidRPr="008E0AB5" w:rsidRDefault="00924771" w:rsidP="0085559B">
      <w:pPr>
        <w:pStyle w:val="ImageCaption"/>
        <w:spacing w:line="360" w:lineRule="auto"/>
        <w:jc w:val="both"/>
        <w:rPr>
          <w:rFonts w:ascii="Times New Roman" w:hAnsi="Times New Roman" w:cs="Times New Roman"/>
          <w:i w:val="0"/>
          <w:iCs/>
        </w:rPr>
      </w:pPr>
    </w:p>
    <w:p w14:paraId="2DF4C5D2" w14:textId="48DA5C6A" w:rsidR="007C7469" w:rsidRPr="003B65E6" w:rsidRDefault="00924771" w:rsidP="003B65E6">
      <w:pPr>
        <w:pStyle w:val="Heading3"/>
        <w:spacing w:line="360" w:lineRule="auto"/>
        <w:jc w:val="both"/>
        <w:rPr>
          <w:rFonts w:ascii="Times New Roman" w:hAnsi="Times New Roman" w:cs="Times New Roman"/>
          <w:b/>
          <w:bCs/>
          <w:color w:val="auto"/>
        </w:rPr>
      </w:pPr>
      <w:bookmarkStart w:id="64" w:name="capex-breakdown"/>
      <w:bookmarkEnd w:id="63"/>
      <w:r>
        <w:rPr>
          <w:rFonts w:ascii="Times New Roman" w:hAnsi="Times New Roman" w:cs="Times New Roman"/>
          <w:b/>
          <w:bCs/>
          <w:color w:val="auto"/>
        </w:rPr>
        <w:t xml:space="preserve">4.5.1 </w:t>
      </w:r>
      <w:r w:rsidR="006C71BE" w:rsidRPr="00924771">
        <w:rPr>
          <w:rFonts w:ascii="Times New Roman" w:hAnsi="Times New Roman" w:cs="Times New Roman"/>
          <w:b/>
          <w:bCs/>
          <w:color w:val="auto"/>
        </w:rPr>
        <w:t>CAPEX Breakdown</w:t>
      </w:r>
      <w:bookmarkStart w:id="65" w:name="tab:capex"/>
    </w:p>
    <w:p w14:paraId="79D56BF1" w14:textId="1F348965" w:rsidR="008E0AB5" w:rsidRPr="003B65E6" w:rsidRDefault="008E0AB5" w:rsidP="000C3E64">
      <w:pPr>
        <w:pStyle w:val="Caption"/>
        <w:keepNext/>
        <w:jc w:val="center"/>
        <w:rPr>
          <w:rFonts w:ascii="Times New Roman" w:hAnsi="Times New Roman" w:cs="Times New Roman"/>
          <w:i w:val="0"/>
          <w:iCs/>
          <w:sz w:val="20"/>
          <w:szCs w:val="20"/>
        </w:rPr>
      </w:pPr>
      <w:r w:rsidRPr="003B65E6">
        <w:rPr>
          <w:rFonts w:ascii="Times New Roman" w:hAnsi="Times New Roman" w:cs="Times New Roman"/>
          <w:i w:val="0"/>
          <w:iCs/>
          <w:sz w:val="20"/>
          <w:szCs w:val="20"/>
        </w:rPr>
        <w:t xml:space="preserve">Table </w:t>
      </w:r>
      <w:r w:rsidRPr="003B65E6">
        <w:rPr>
          <w:rFonts w:ascii="Times New Roman" w:hAnsi="Times New Roman" w:cs="Times New Roman"/>
          <w:i w:val="0"/>
          <w:iCs/>
          <w:sz w:val="20"/>
          <w:szCs w:val="20"/>
        </w:rPr>
        <w:fldChar w:fldCharType="begin"/>
      </w:r>
      <w:r w:rsidRPr="003B65E6">
        <w:rPr>
          <w:rFonts w:ascii="Times New Roman" w:hAnsi="Times New Roman" w:cs="Times New Roman"/>
          <w:i w:val="0"/>
          <w:iCs/>
          <w:sz w:val="20"/>
          <w:szCs w:val="20"/>
        </w:rPr>
        <w:instrText xml:space="preserve"> SEQ Table \* ARABIC </w:instrText>
      </w:r>
      <w:r w:rsidRPr="003B65E6">
        <w:rPr>
          <w:rFonts w:ascii="Times New Roman" w:hAnsi="Times New Roman" w:cs="Times New Roman"/>
          <w:i w:val="0"/>
          <w:iCs/>
          <w:sz w:val="20"/>
          <w:szCs w:val="20"/>
        </w:rPr>
        <w:fldChar w:fldCharType="separate"/>
      </w:r>
      <w:r w:rsidR="00F760D9">
        <w:rPr>
          <w:rFonts w:ascii="Times New Roman" w:hAnsi="Times New Roman" w:cs="Times New Roman"/>
          <w:i w:val="0"/>
          <w:iCs/>
          <w:noProof/>
          <w:sz w:val="20"/>
          <w:szCs w:val="20"/>
        </w:rPr>
        <w:t>11</w:t>
      </w:r>
      <w:r w:rsidRPr="003B65E6">
        <w:rPr>
          <w:rFonts w:ascii="Times New Roman" w:hAnsi="Times New Roman" w:cs="Times New Roman"/>
          <w:i w:val="0"/>
          <w:iCs/>
          <w:sz w:val="20"/>
          <w:szCs w:val="20"/>
        </w:rPr>
        <w:fldChar w:fldCharType="end"/>
      </w:r>
      <w:r w:rsidRPr="003B65E6">
        <w:rPr>
          <w:rFonts w:ascii="Times New Roman" w:hAnsi="Times New Roman" w:cs="Times New Roman"/>
          <w:i w:val="0"/>
          <w:iCs/>
          <w:sz w:val="20"/>
          <w:szCs w:val="20"/>
        </w:rPr>
        <w:t xml:space="preserve"> : </w:t>
      </w:r>
      <w:r w:rsidR="003B65E6" w:rsidRPr="003B65E6">
        <w:rPr>
          <w:rFonts w:ascii="Times New Roman" w:hAnsi="Times New Roman" w:cs="Times New Roman"/>
          <w:i w:val="0"/>
          <w:iCs/>
          <w:sz w:val="20"/>
          <w:szCs w:val="20"/>
        </w:rPr>
        <w:t xml:space="preserve">CAPEX breakdown for all four sites (1 ha, Scenario S0). PV CAPEX based on 1 419 modules </w:t>
      </w:r>
      <m:oMath>
        <m:r>
          <m:rPr>
            <m:sty m:val="p"/>
          </m:rPr>
          <w:rPr>
            <w:rFonts w:ascii="Cambria Math" w:hAnsi="Cambria Math" w:cs="Times New Roman"/>
            <w:sz w:val="20"/>
            <w:szCs w:val="20"/>
          </w:rPr>
          <m:t>×</m:t>
        </m:r>
      </m:oMath>
      <w:r w:rsidR="003B65E6" w:rsidRPr="003B65E6">
        <w:rPr>
          <w:rFonts w:ascii="Times New Roman" w:hAnsi="Times New Roman" w:cs="Times New Roman"/>
          <w:i w:val="0"/>
          <w:iCs/>
          <w:sz w:val="20"/>
          <w:szCs w:val="20"/>
        </w:rPr>
        <w:t xml:space="preserve"> 550 W</w:t>
      </w:r>
      <m:oMath>
        <m:sSub>
          <m:sSubPr>
            <m:ctrlPr>
              <w:rPr>
                <w:rFonts w:ascii="Cambria Math" w:hAnsi="Cambria Math" w:cs="Times New Roman"/>
                <w:i w:val="0"/>
                <w:iCs/>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p</m:t>
            </m:r>
          </m:sub>
        </m:sSub>
      </m:oMath>
      <w:r w:rsidR="003B65E6" w:rsidRPr="003B65E6">
        <w:rPr>
          <w:rFonts w:ascii="Times New Roman" w:hAnsi="Times New Roman" w:cs="Times New Roman"/>
          <w:i w:val="0"/>
          <w:iCs/>
          <w:sz w:val="20"/>
          <w:szCs w:val="20"/>
        </w:rPr>
        <w:t xml:space="preserve"> </w:t>
      </w:r>
      <m:oMath>
        <m:r>
          <m:rPr>
            <m:sty m:val="p"/>
          </m:rPr>
          <w:rPr>
            <w:rFonts w:ascii="Cambria Math" w:hAnsi="Cambria Math" w:cs="Times New Roman"/>
            <w:sz w:val="20"/>
            <w:szCs w:val="20"/>
          </w:rPr>
          <m:t>×</m:t>
        </m:r>
      </m:oMath>
      <w:r w:rsidR="003B65E6" w:rsidRPr="003B65E6">
        <w:rPr>
          <w:rFonts w:ascii="Times New Roman" w:hAnsi="Times New Roman" w:cs="Times New Roman"/>
          <w:i w:val="0"/>
          <w:iCs/>
          <w:sz w:val="20"/>
          <w:szCs w:val="20"/>
        </w:rPr>
        <w:t xml:space="preserve"> $0.63 W</w:t>
      </w:r>
      <m:oMath>
        <m:sSubSup>
          <m:sSubSupPr>
            <m:ctrlPr>
              <w:rPr>
                <w:rFonts w:ascii="Cambria Math" w:hAnsi="Cambria Math" w:cs="Times New Roman"/>
                <w:i w:val="0"/>
                <w:iCs/>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p</m:t>
            </m:r>
          </m:sub>
          <m:sup>
            <m:r>
              <m:rPr>
                <m:sty m:val="p"/>
              </m:rPr>
              <w:rPr>
                <w:rFonts w:ascii="Cambria Math" w:hAnsi="Cambria Math" w:cs="Times New Roman"/>
                <w:sz w:val="20"/>
                <w:szCs w:val="20"/>
              </w:rPr>
              <m:t>-1</m:t>
            </m:r>
          </m:sup>
        </m:sSubSup>
      </m:oMath>
      <w:r w:rsidR="003B65E6" w:rsidRPr="003B65E6">
        <w:rPr>
          <w:rFonts w:ascii="Times New Roman" w:hAnsi="Times New Roman" w:cs="Times New Roman"/>
          <w:i w:val="0"/>
          <w:iCs/>
          <w:sz w:val="20"/>
          <w:szCs w:val="20"/>
        </w:rPr>
        <w:t xml:space="preserve">. AD CAPEX based on optimal </w:t>
      </w:r>
      <m:oMath>
        <m:sSubSup>
          <m:sSubSupPr>
            <m:ctrlPr>
              <w:rPr>
                <w:rFonts w:ascii="Cambria Math" w:hAnsi="Cambria Math" w:cs="Times New Roman"/>
                <w:i w:val="0"/>
                <w:iCs/>
                <w:sz w:val="20"/>
                <w:szCs w:val="20"/>
              </w:rPr>
            </m:ctrlPr>
          </m:sSubSupPr>
          <m:e>
            <m:r>
              <w:rPr>
                <w:rFonts w:ascii="Cambria Math" w:hAnsi="Cambria Math" w:cs="Times New Roman"/>
                <w:sz w:val="20"/>
                <w:szCs w:val="20"/>
              </w:rPr>
              <m:t>V</m:t>
            </m:r>
          </m:e>
          <m:sub>
            <m:r>
              <m:rPr>
                <m:nor/>
              </m:rPr>
              <w:rPr>
                <w:rFonts w:ascii="Times New Roman" w:hAnsi="Times New Roman" w:cs="Times New Roman"/>
                <w:i w:val="0"/>
                <w:iCs/>
                <w:sz w:val="20"/>
                <w:szCs w:val="20"/>
              </w:rPr>
              <m:t>dig</m:t>
            </m:r>
          </m:sub>
          <m:sup>
            <m:r>
              <m:rPr>
                <m:sty m:val="p"/>
              </m:rPr>
              <w:rPr>
                <w:rFonts w:ascii="Cambria Math" w:hAnsi="Cambria Math" w:cs="Times New Roman"/>
                <w:sz w:val="20"/>
                <w:szCs w:val="20"/>
              </w:rPr>
              <m:t>*</m:t>
            </m:r>
          </m:sup>
        </m:sSubSup>
      </m:oMath>
      <w:r w:rsidR="003B65E6" w:rsidRPr="003B65E6">
        <w:rPr>
          <w:rFonts w:ascii="Times New Roman" w:hAnsi="Times New Roman" w:cs="Times New Roman"/>
          <w:i w:val="0"/>
          <w:iCs/>
          <w:sz w:val="20"/>
          <w:szCs w:val="20"/>
        </w:rPr>
        <w:t xml:space="preserve"> </w:t>
      </w:r>
      <m:oMath>
        <m:r>
          <m:rPr>
            <m:sty m:val="p"/>
          </m:rPr>
          <w:rPr>
            <w:rFonts w:ascii="Cambria Math" w:hAnsi="Cambria Math" w:cs="Times New Roman"/>
            <w:sz w:val="20"/>
            <w:szCs w:val="20"/>
          </w:rPr>
          <m:t>×</m:t>
        </m:r>
      </m:oMath>
      <w:r w:rsidR="003B65E6" w:rsidRPr="003B65E6">
        <w:rPr>
          <w:rFonts w:ascii="Times New Roman" w:hAnsi="Times New Roman" w:cs="Times New Roman"/>
          <w:i w:val="0"/>
          <w:iCs/>
          <w:sz w:val="20"/>
          <w:szCs w:val="20"/>
        </w:rPr>
        <w:t xml:space="preserve"> $800 m</w:t>
      </w:r>
      <m:oMath>
        <m:sSup>
          <m:sSupPr>
            <m:ctrlPr>
              <w:rPr>
                <w:rFonts w:ascii="Cambria Math" w:hAnsi="Cambria Math" w:cs="Times New Roman"/>
                <w:i w:val="0"/>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-3</m:t>
            </m:r>
          </m:sup>
        </m:sSup>
      </m:oMath>
      <w:r w:rsidR="003B65E6" w:rsidRPr="003B65E6">
        <w:rPr>
          <w:rFonts w:ascii="Times New Roman" w:hAnsi="Times New Roman" w:cs="Times New Roman"/>
          <w:i w:val="0"/>
          <w:iCs/>
          <w:sz w:val="20"/>
          <w:szCs w:val="20"/>
        </w:rPr>
        <w:t>.</w:t>
      </w:r>
    </w:p>
    <w:tbl>
      <w:tblPr>
        <w:tblStyle w:val="Table"/>
        <w:tblW w:w="6998" w:type="dxa"/>
        <w:jc w:val="center"/>
        <w:tblLook w:val="0020" w:firstRow="1" w:lastRow="0" w:firstColumn="0" w:lastColumn="0" w:noHBand="0" w:noVBand="0"/>
      </w:tblPr>
      <w:tblGrid>
        <w:gridCol w:w="2376"/>
        <w:gridCol w:w="883"/>
        <w:gridCol w:w="1033"/>
        <w:gridCol w:w="1598"/>
        <w:gridCol w:w="1108"/>
      </w:tblGrid>
      <w:tr w:rsidR="007C7469" w:rsidRPr="008E0AB5" w14:paraId="2DF4C5D8" w14:textId="77777777" w:rsidTr="003B65E6">
        <w:trPr>
          <w:cnfStyle w:val="100000000000" w:firstRow="1" w:lastRow="0" w:firstColumn="0" w:lastColumn="0" w:oddVBand="0" w:evenVBand="0" w:oddHBand="0" w:evenHBand="0" w:firstRowFirstColumn="0" w:firstRowLastColumn="0" w:lastRowFirstColumn="0" w:lastRowLastColumn="0"/>
          <w:trHeight w:val="441"/>
          <w:tblHeader/>
          <w:jc w:val="center"/>
        </w:trPr>
        <w:tc>
          <w:tcPr>
            <w:tcW w:w="0" w:type="auto"/>
            <w:tcBorders>
              <w:top w:val="single" w:sz="12" w:space="0" w:color="auto"/>
            </w:tcBorders>
          </w:tcPr>
          <w:p w14:paraId="2DF4C5D3"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Component</w:t>
            </w:r>
          </w:p>
        </w:tc>
        <w:tc>
          <w:tcPr>
            <w:tcW w:w="0" w:type="auto"/>
            <w:tcBorders>
              <w:top w:val="single" w:sz="12" w:space="0" w:color="auto"/>
            </w:tcBorders>
          </w:tcPr>
          <w:p w14:paraId="2DF4C5D4"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Konya</w:t>
            </w:r>
          </w:p>
        </w:tc>
        <w:tc>
          <w:tcPr>
            <w:tcW w:w="0" w:type="auto"/>
            <w:tcBorders>
              <w:top w:val="single" w:sz="12" w:space="0" w:color="auto"/>
            </w:tcBorders>
          </w:tcPr>
          <w:p w14:paraId="2DF4C5D5"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Almería</w:t>
            </w:r>
          </w:p>
        </w:tc>
        <w:tc>
          <w:tcPr>
            <w:tcW w:w="0" w:type="auto"/>
            <w:tcBorders>
              <w:top w:val="single" w:sz="12" w:space="0" w:color="auto"/>
            </w:tcBorders>
          </w:tcPr>
          <w:p w14:paraId="2DF4C5D6"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Ouagadougou</w:t>
            </w:r>
          </w:p>
        </w:tc>
        <w:tc>
          <w:tcPr>
            <w:tcW w:w="0" w:type="auto"/>
            <w:tcBorders>
              <w:top w:val="single" w:sz="12" w:space="0" w:color="auto"/>
            </w:tcBorders>
          </w:tcPr>
          <w:p w14:paraId="2DF4C5D7"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Freiburg</w:t>
            </w:r>
          </w:p>
        </w:tc>
      </w:tr>
      <w:tr w:rsidR="007C7469" w:rsidRPr="008E0AB5" w14:paraId="2DF4C5DE" w14:textId="77777777" w:rsidTr="00F54E41">
        <w:trPr>
          <w:trHeight w:val="441"/>
          <w:jc w:val="center"/>
        </w:trPr>
        <w:tc>
          <w:tcPr>
            <w:tcW w:w="0" w:type="auto"/>
          </w:tcPr>
          <w:p w14:paraId="2DF4C5D9"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PV array (k$)</w:t>
            </w:r>
          </w:p>
        </w:tc>
        <w:tc>
          <w:tcPr>
            <w:tcW w:w="0" w:type="auto"/>
          </w:tcPr>
          <w:p w14:paraId="2DF4C5DA"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492</w:t>
            </w:r>
          </w:p>
        </w:tc>
        <w:tc>
          <w:tcPr>
            <w:tcW w:w="0" w:type="auto"/>
          </w:tcPr>
          <w:p w14:paraId="2DF4C5DB"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492</w:t>
            </w:r>
          </w:p>
        </w:tc>
        <w:tc>
          <w:tcPr>
            <w:tcW w:w="0" w:type="auto"/>
          </w:tcPr>
          <w:p w14:paraId="2DF4C5DC"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492</w:t>
            </w:r>
          </w:p>
        </w:tc>
        <w:tc>
          <w:tcPr>
            <w:tcW w:w="0" w:type="auto"/>
          </w:tcPr>
          <w:p w14:paraId="2DF4C5DD"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492</w:t>
            </w:r>
          </w:p>
        </w:tc>
      </w:tr>
      <w:tr w:rsidR="007C7469" w:rsidRPr="008E0AB5" w14:paraId="2DF4C5E4" w14:textId="77777777" w:rsidTr="00F54E41">
        <w:trPr>
          <w:trHeight w:val="441"/>
          <w:jc w:val="center"/>
        </w:trPr>
        <w:tc>
          <w:tcPr>
            <w:tcW w:w="0" w:type="auto"/>
          </w:tcPr>
          <w:p w14:paraId="2DF4C5DF"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AD digester (k$)</w:t>
            </w:r>
          </w:p>
        </w:tc>
        <w:tc>
          <w:tcPr>
            <w:tcW w:w="0" w:type="auto"/>
          </w:tcPr>
          <w:p w14:paraId="2DF4C5E0"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c>
          <w:tcPr>
            <w:tcW w:w="0" w:type="auto"/>
          </w:tcPr>
          <w:p w14:paraId="2DF4C5E1"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c>
          <w:tcPr>
            <w:tcW w:w="0" w:type="auto"/>
          </w:tcPr>
          <w:p w14:paraId="2DF4C5E2"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2</w:t>
            </w:r>
          </w:p>
        </w:tc>
        <w:tc>
          <w:tcPr>
            <w:tcW w:w="0" w:type="auto"/>
          </w:tcPr>
          <w:p w14:paraId="2DF4C5E3"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r>
      <w:tr w:rsidR="007C7469" w:rsidRPr="008E0AB5" w14:paraId="2DF4C5EA" w14:textId="77777777" w:rsidTr="00F54E41">
        <w:trPr>
          <w:trHeight w:val="459"/>
          <w:jc w:val="center"/>
        </w:trPr>
        <w:tc>
          <w:tcPr>
            <w:tcW w:w="0" w:type="auto"/>
          </w:tcPr>
          <w:p w14:paraId="2DF4C5E5"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Agricultural infra. (k$)</w:t>
            </w:r>
          </w:p>
        </w:tc>
        <w:tc>
          <w:tcPr>
            <w:tcW w:w="0" w:type="auto"/>
          </w:tcPr>
          <w:p w14:paraId="2DF4C5E6"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c>
          <w:tcPr>
            <w:tcW w:w="0" w:type="auto"/>
          </w:tcPr>
          <w:p w14:paraId="2DF4C5E7"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c>
          <w:tcPr>
            <w:tcW w:w="0" w:type="auto"/>
          </w:tcPr>
          <w:p w14:paraId="2DF4C5E8"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c>
          <w:tcPr>
            <w:tcW w:w="0" w:type="auto"/>
          </w:tcPr>
          <w:p w14:paraId="2DF4C5E9"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3</w:t>
            </w:r>
          </w:p>
        </w:tc>
      </w:tr>
      <w:tr w:rsidR="007C7469" w:rsidRPr="008E0AB5" w14:paraId="2DF4C5F0" w14:textId="77777777" w:rsidTr="00F54E41">
        <w:trPr>
          <w:trHeight w:val="441"/>
          <w:jc w:val="center"/>
        </w:trPr>
        <w:tc>
          <w:tcPr>
            <w:tcW w:w="0" w:type="auto"/>
          </w:tcPr>
          <w:p w14:paraId="2DF4C5EB"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Balance of plant (k$)</w:t>
            </w:r>
          </w:p>
        </w:tc>
        <w:tc>
          <w:tcPr>
            <w:tcW w:w="0" w:type="auto"/>
          </w:tcPr>
          <w:p w14:paraId="2DF4C5EC"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74</w:t>
            </w:r>
          </w:p>
        </w:tc>
        <w:tc>
          <w:tcPr>
            <w:tcW w:w="0" w:type="auto"/>
          </w:tcPr>
          <w:p w14:paraId="2DF4C5ED"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74</w:t>
            </w:r>
          </w:p>
        </w:tc>
        <w:tc>
          <w:tcPr>
            <w:tcW w:w="0" w:type="auto"/>
          </w:tcPr>
          <w:p w14:paraId="2DF4C5EE"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74</w:t>
            </w:r>
          </w:p>
        </w:tc>
        <w:tc>
          <w:tcPr>
            <w:tcW w:w="0" w:type="auto"/>
          </w:tcPr>
          <w:p w14:paraId="2DF4C5EF"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74</w:t>
            </w:r>
          </w:p>
        </w:tc>
      </w:tr>
      <w:tr w:rsidR="007C7469" w:rsidRPr="008E0AB5" w14:paraId="2DF4C5F6" w14:textId="77777777" w:rsidTr="00F54E41">
        <w:trPr>
          <w:trHeight w:val="441"/>
          <w:jc w:val="center"/>
        </w:trPr>
        <w:tc>
          <w:tcPr>
            <w:tcW w:w="0" w:type="auto"/>
          </w:tcPr>
          <w:p w14:paraId="2DF4C5F1"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Total CAPEX (k$)</w:t>
            </w:r>
          </w:p>
        </w:tc>
        <w:tc>
          <w:tcPr>
            <w:tcW w:w="0" w:type="auto"/>
          </w:tcPr>
          <w:p w14:paraId="2DF4C5F2"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572</w:t>
            </w:r>
          </w:p>
        </w:tc>
        <w:tc>
          <w:tcPr>
            <w:tcW w:w="0" w:type="auto"/>
          </w:tcPr>
          <w:p w14:paraId="2DF4C5F3"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571</w:t>
            </w:r>
          </w:p>
        </w:tc>
        <w:tc>
          <w:tcPr>
            <w:tcW w:w="0" w:type="auto"/>
          </w:tcPr>
          <w:p w14:paraId="2DF4C5F4"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570</w:t>
            </w:r>
          </w:p>
        </w:tc>
        <w:tc>
          <w:tcPr>
            <w:tcW w:w="0" w:type="auto"/>
          </w:tcPr>
          <w:p w14:paraId="2DF4C5F5"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571</w:t>
            </w:r>
          </w:p>
        </w:tc>
      </w:tr>
      <w:tr w:rsidR="007C7469" w:rsidRPr="008E0AB5" w14:paraId="2DF4C5FC" w14:textId="77777777" w:rsidTr="003B65E6">
        <w:trPr>
          <w:trHeight w:val="459"/>
          <w:jc w:val="center"/>
        </w:trPr>
        <w:tc>
          <w:tcPr>
            <w:tcW w:w="0" w:type="auto"/>
            <w:tcBorders>
              <w:bottom w:val="single" w:sz="12" w:space="0" w:color="auto"/>
            </w:tcBorders>
          </w:tcPr>
          <w:p w14:paraId="2DF4C5F7"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Annual O&amp;M (k$ yr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8E0AB5">
              <w:rPr>
                <w:rFonts w:ascii="Times New Roman" w:hAnsi="Times New Roman" w:cs="Times New Roman"/>
                <w:sz w:val="20"/>
                <w:szCs w:val="20"/>
              </w:rPr>
              <w:t>)</w:t>
            </w:r>
          </w:p>
        </w:tc>
        <w:tc>
          <w:tcPr>
            <w:tcW w:w="0" w:type="auto"/>
            <w:tcBorders>
              <w:bottom w:val="single" w:sz="12" w:space="0" w:color="auto"/>
            </w:tcBorders>
          </w:tcPr>
          <w:p w14:paraId="2DF4C5F8"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8.6</w:t>
            </w:r>
          </w:p>
        </w:tc>
        <w:tc>
          <w:tcPr>
            <w:tcW w:w="0" w:type="auto"/>
            <w:tcBorders>
              <w:bottom w:val="single" w:sz="12" w:space="0" w:color="auto"/>
            </w:tcBorders>
          </w:tcPr>
          <w:p w14:paraId="2DF4C5F9"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8.6</w:t>
            </w:r>
          </w:p>
        </w:tc>
        <w:tc>
          <w:tcPr>
            <w:tcW w:w="0" w:type="auto"/>
            <w:tcBorders>
              <w:bottom w:val="single" w:sz="12" w:space="0" w:color="auto"/>
            </w:tcBorders>
          </w:tcPr>
          <w:p w14:paraId="2DF4C5FA"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8.6</w:t>
            </w:r>
          </w:p>
        </w:tc>
        <w:tc>
          <w:tcPr>
            <w:tcW w:w="0" w:type="auto"/>
            <w:tcBorders>
              <w:bottom w:val="single" w:sz="12" w:space="0" w:color="auto"/>
            </w:tcBorders>
          </w:tcPr>
          <w:p w14:paraId="2DF4C5FB" w14:textId="77777777" w:rsidR="007C7469" w:rsidRPr="008E0AB5" w:rsidRDefault="006C71BE" w:rsidP="0085559B">
            <w:pPr>
              <w:pStyle w:val="Compact"/>
              <w:spacing w:line="360" w:lineRule="auto"/>
              <w:jc w:val="both"/>
              <w:rPr>
                <w:rFonts w:ascii="Times New Roman" w:hAnsi="Times New Roman" w:cs="Times New Roman"/>
                <w:sz w:val="20"/>
                <w:szCs w:val="20"/>
              </w:rPr>
            </w:pPr>
            <w:r w:rsidRPr="008E0AB5">
              <w:rPr>
                <w:rFonts w:ascii="Times New Roman" w:hAnsi="Times New Roman" w:cs="Times New Roman"/>
                <w:sz w:val="20"/>
                <w:szCs w:val="20"/>
              </w:rPr>
              <w:t>8.6</w:t>
            </w:r>
          </w:p>
        </w:tc>
      </w:tr>
    </w:tbl>
    <w:bookmarkEnd w:id="65"/>
    <w:p w14:paraId="2DF4C5FD" w14:textId="18C02B63" w:rsidR="007C7469"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lastRenderedPageBreak/>
        <w:t>Total CAPEX is near-identical across sites ($570–572 k ha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because the number of modules (1 419) and the module unit cost dominate the budget: PV accounts for 86% of total CAPEX. The AD digester contributes only 0.4–0.6% of CAPEX, reflecting the small optimal digester volumes (2.64–4.32 m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5559B">
        <w:rPr>
          <w:rFonts w:ascii="Times New Roman" w:hAnsi="Times New Roman" w:cs="Times New Roman"/>
        </w:rPr>
        <w:t>). The marginal cost of adding an AD unit to an existing APV system is therefore negligible relative to the PV investment, making the biogas revenue stream a low-risk addition.</w:t>
      </w:r>
    </w:p>
    <w:p w14:paraId="1F4D430B" w14:textId="77777777" w:rsidR="00051231" w:rsidRPr="0085559B" w:rsidRDefault="00051231" w:rsidP="0085559B">
      <w:pPr>
        <w:pStyle w:val="BodyText"/>
        <w:spacing w:line="360" w:lineRule="auto"/>
        <w:jc w:val="both"/>
        <w:rPr>
          <w:rFonts w:ascii="Times New Roman" w:hAnsi="Times New Roman" w:cs="Times New Roman"/>
        </w:rPr>
      </w:pPr>
    </w:p>
    <w:p w14:paraId="2DF4C5FE" w14:textId="4877675C" w:rsidR="007C7469" w:rsidRPr="00051231" w:rsidRDefault="00051231" w:rsidP="0085559B">
      <w:pPr>
        <w:pStyle w:val="Heading3"/>
        <w:spacing w:line="360" w:lineRule="auto"/>
        <w:jc w:val="both"/>
        <w:rPr>
          <w:rFonts w:ascii="Times New Roman" w:hAnsi="Times New Roman" w:cs="Times New Roman"/>
          <w:b/>
          <w:bCs/>
          <w:color w:val="auto"/>
        </w:rPr>
      </w:pPr>
      <w:bookmarkStart w:id="66" w:name="investment-metrics-e2"/>
      <w:bookmarkEnd w:id="64"/>
      <w:r>
        <w:rPr>
          <w:rFonts w:ascii="Times New Roman" w:hAnsi="Times New Roman" w:cs="Times New Roman"/>
          <w:b/>
          <w:bCs/>
          <w:color w:val="auto"/>
        </w:rPr>
        <w:t xml:space="preserve">4.5.2 </w:t>
      </w:r>
      <w:r w:rsidR="006C71BE" w:rsidRPr="00051231">
        <w:rPr>
          <w:rFonts w:ascii="Times New Roman" w:hAnsi="Times New Roman" w:cs="Times New Roman"/>
          <w:b/>
          <w:bCs/>
          <w:color w:val="auto"/>
        </w:rPr>
        <w:t>Investment Metrics (E2)</w:t>
      </w:r>
    </w:p>
    <w:p w14:paraId="2113B6E9" w14:textId="422C4816" w:rsidR="00954155" w:rsidRPr="00551BFB" w:rsidRDefault="00954155" w:rsidP="00746C17">
      <w:pPr>
        <w:pStyle w:val="Compact"/>
        <w:spacing w:line="360" w:lineRule="auto"/>
        <w:jc w:val="center"/>
        <w:rPr>
          <w:rFonts w:ascii="Times New Roman" w:hAnsi="Times New Roman" w:cs="Times New Roman"/>
          <w:sz w:val="20"/>
          <w:szCs w:val="20"/>
        </w:rPr>
      </w:pPr>
      <w:bookmarkStart w:id="67" w:name="tab:economics"/>
      <w:r w:rsidRPr="00551BFB">
        <w:rPr>
          <w:rFonts w:ascii="Times New Roman" w:hAnsi="Times New Roman" w:cs="Times New Roman"/>
          <w:sz w:val="20"/>
          <w:szCs w:val="20"/>
        </w:rPr>
        <w:t xml:space="preserve">Table </w:t>
      </w:r>
      <w:r w:rsidRPr="00551BFB">
        <w:rPr>
          <w:rFonts w:ascii="Times New Roman" w:hAnsi="Times New Roman" w:cs="Times New Roman"/>
          <w:sz w:val="20"/>
          <w:szCs w:val="20"/>
        </w:rPr>
        <w:fldChar w:fldCharType="begin"/>
      </w:r>
      <w:r w:rsidRPr="00551BFB">
        <w:rPr>
          <w:rFonts w:ascii="Times New Roman" w:hAnsi="Times New Roman" w:cs="Times New Roman"/>
          <w:sz w:val="20"/>
          <w:szCs w:val="20"/>
        </w:rPr>
        <w:instrText xml:space="preserve"> SEQ Table \* ARABIC </w:instrText>
      </w:r>
      <w:r w:rsidRPr="00551BFB">
        <w:rPr>
          <w:rFonts w:ascii="Times New Roman" w:hAnsi="Times New Roman" w:cs="Times New Roman"/>
          <w:sz w:val="20"/>
          <w:szCs w:val="20"/>
        </w:rPr>
        <w:fldChar w:fldCharType="separate"/>
      </w:r>
      <w:r w:rsidR="00F760D9">
        <w:rPr>
          <w:rFonts w:ascii="Times New Roman" w:hAnsi="Times New Roman" w:cs="Times New Roman"/>
          <w:noProof/>
          <w:sz w:val="20"/>
          <w:szCs w:val="20"/>
        </w:rPr>
        <w:t>12</w:t>
      </w:r>
      <w:r w:rsidRPr="00551BFB">
        <w:rPr>
          <w:rFonts w:ascii="Times New Roman" w:hAnsi="Times New Roman" w:cs="Times New Roman"/>
          <w:sz w:val="20"/>
          <w:szCs w:val="20"/>
        </w:rPr>
        <w:fldChar w:fldCharType="end"/>
      </w:r>
      <w:r w:rsidRPr="00551BFB">
        <w:rPr>
          <w:rFonts w:ascii="Times New Roman" w:hAnsi="Times New Roman" w:cs="Times New Roman"/>
          <w:sz w:val="20"/>
          <w:szCs w:val="20"/>
        </w:rPr>
        <w:t xml:space="preserve"> :</w:t>
      </w:r>
      <w:r w:rsidR="00551BFB" w:rsidRPr="00551BFB">
        <w:rPr>
          <w:rFonts w:ascii="Times New Roman" w:hAnsi="Times New Roman" w:cs="Times New Roman"/>
          <w:sz w:val="20"/>
          <w:szCs w:val="20"/>
        </w:rPr>
        <w:t xml:space="preserve"> </w:t>
      </w:r>
      <w:r w:rsidR="00551BFB" w:rsidRPr="00551BFB">
        <w:rPr>
          <w:rFonts w:ascii="Times New Roman" w:hAnsi="Times New Roman" w:cs="Times New Roman"/>
          <w:sz w:val="20"/>
          <w:szCs w:val="20"/>
        </w:rPr>
        <w:t>Investment metrics for Scenarios S0 (baseline) and S6 (carbon credit) at all four sites. NPV computed at site-specific discount rates over 20-year project life. IRR solved by bisection. LCOE</w:t>
      </w:r>
      <m:oMath>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nor/>
              </m:rPr>
              <w:rPr>
                <w:rFonts w:ascii="Times New Roman" w:hAnsi="Times New Roman" w:cs="Times New Roman"/>
                <w:sz w:val="20"/>
                <w:szCs w:val="20"/>
              </w:rPr>
              <m:t>PV</m:t>
            </m:r>
          </m:sub>
        </m:sSub>
      </m:oMath>
      <w:r w:rsidR="00551BFB" w:rsidRPr="00551BFB">
        <w:rPr>
          <w:rFonts w:ascii="Times New Roman" w:hAnsi="Times New Roman" w:cs="Times New Roman"/>
          <w:sz w:val="20"/>
          <w:szCs w:val="20"/>
        </w:rPr>
        <w:t xml:space="preserve"> uses PV CAPEX and annual PV sold.</w:t>
      </w:r>
    </w:p>
    <w:tbl>
      <w:tblPr>
        <w:tblStyle w:val="Table"/>
        <w:tblW w:w="7845" w:type="dxa"/>
        <w:jc w:val="center"/>
        <w:tblLook w:val="0020" w:firstRow="1" w:lastRow="0" w:firstColumn="0" w:lastColumn="0" w:noHBand="0" w:noVBand="0"/>
      </w:tblPr>
      <w:tblGrid>
        <w:gridCol w:w="1047"/>
        <w:gridCol w:w="2332"/>
        <w:gridCol w:w="853"/>
        <w:gridCol w:w="998"/>
        <w:gridCol w:w="1544"/>
        <w:gridCol w:w="1071"/>
      </w:tblGrid>
      <w:tr w:rsidR="007C7469" w:rsidRPr="00954155" w14:paraId="2DF4C606" w14:textId="77777777" w:rsidTr="00B87F0C">
        <w:trPr>
          <w:cnfStyle w:val="100000000000" w:firstRow="1" w:lastRow="0" w:firstColumn="0" w:lastColumn="0" w:oddVBand="0" w:evenVBand="0" w:oddHBand="0" w:evenHBand="0" w:firstRowFirstColumn="0" w:firstRowLastColumn="0" w:lastRowFirstColumn="0" w:lastRowLastColumn="0"/>
          <w:trHeight w:val="373"/>
          <w:tblHeader/>
          <w:jc w:val="center"/>
        </w:trPr>
        <w:tc>
          <w:tcPr>
            <w:tcW w:w="0" w:type="auto"/>
            <w:tcBorders>
              <w:top w:val="single" w:sz="12" w:space="0" w:color="auto"/>
            </w:tcBorders>
            <w:vAlign w:val="center"/>
          </w:tcPr>
          <w:p w14:paraId="2DF4C600"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Scenario</w:t>
            </w:r>
          </w:p>
        </w:tc>
        <w:tc>
          <w:tcPr>
            <w:tcW w:w="0" w:type="auto"/>
            <w:tcBorders>
              <w:top w:val="single" w:sz="12" w:space="0" w:color="auto"/>
            </w:tcBorders>
            <w:vAlign w:val="center"/>
          </w:tcPr>
          <w:p w14:paraId="2DF4C601"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Metric</w:t>
            </w:r>
          </w:p>
        </w:tc>
        <w:tc>
          <w:tcPr>
            <w:tcW w:w="0" w:type="auto"/>
            <w:tcBorders>
              <w:top w:val="single" w:sz="12" w:space="0" w:color="auto"/>
            </w:tcBorders>
            <w:vAlign w:val="center"/>
          </w:tcPr>
          <w:p w14:paraId="2DF4C602"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Konya</w:t>
            </w:r>
          </w:p>
        </w:tc>
        <w:tc>
          <w:tcPr>
            <w:tcW w:w="0" w:type="auto"/>
            <w:tcBorders>
              <w:top w:val="single" w:sz="12" w:space="0" w:color="auto"/>
            </w:tcBorders>
            <w:vAlign w:val="center"/>
          </w:tcPr>
          <w:p w14:paraId="2DF4C603"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Almería</w:t>
            </w:r>
          </w:p>
        </w:tc>
        <w:tc>
          <w:tcPr>
            <w:tcW w:w="0" w:type="auto"/>
            <w:tcBorders>
              <w:top w:val="single" w:sz="12" w:space="0" w:color="auto"/>
            </w:tcBorders>
            <w:vAlign w:val="center"/>
          </w:tcPr>
          <w:p w14:paraId="2DF4C604"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Ouagadougou</w:t>
            </w:r>
          </w:p>
        </w:tc>
        <w:tc>
          <w:tcPr>
            <w:tcW w:w="0" w:type="auto"/>
            <w:tcBorders>
              <w:top w:val="single" w:sz="12" w:space="0" w:color="auto"/>
            </w:tcBorders>
            <w:vAlign w:val="center"/>
          </w:tcPr>
          <w:p w14:paraId="2DF4C605"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b/>
                <w:bCs/>
                <w:sz w:val="20"/>
                <w:szCs w:val="20"/>
              </w:rPr>
              <w:t>Freiburg</w:t>
            </w:r>
          </w:p>
        </w:tc>
      </w:tr>
      <w:tr w:rsidR="007C7469" w:rsidRPr="00954155" w14:paraId="2DF4C60D" w14:textId="77777777" w:rsidTr="00B87F0C">
        <w:trPr>
          <w:trHeight w:val="388"/>
          <w:jc w:val="center"/>
        </w:trPr>
        <w:tc>
          <w:tcPr>
            <w:tcW w:w="0" w:type="auto"/>
            <w:vMerge w:val="restart"/>
            <w:vAlign w:val="center"/>
          </w:tcPr>
          <w:p w14:paraId="2DF4C607"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S0</w:t>
            </w:r>
          </w:p>
        </w:tc>
        <w:tc>
          <w:tcPr>
            <w:tcW w:w="0" w:type="auto"/>
            <w:vAlign w:val="center"/>
          </w:tcPr>
          <w:p w14:paraId="2DF4C608"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Gross revenue (k$ yr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954155">
              <w:rPr>
                <w:rFonts w:ascii="Times New Roman" w:hAnsi="Times New Roman" w:cs="Times New Roman"/>
                <w:sz w:val="20"/>
                <w:szCs w:val="20"/>
              </w:rPr>
              <w:t>)</w:t>
            </w:r>
          </w:p>
        </w:tc>
        <w:tc>
          <w:tcPr>
            <w:tcW w:w="0" w:type="auto"/>
            <w:vAlign w:val="center"/>
          </w:tcPr>
          <w:p w14:paraId="2DF4C609"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80</w:t>
            </w:r>
          </w:p>
        </w:tc>
        <w:tc>
          <w:tcPr>
            <w:tcW w:w="0" w:type="auto"/>
            <w:vAlign w:val="center"/>
          </w:tcPr>
          <w:p w14:paraId="2DF4C60A"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128</w:t>
            </w:r>
          </w:p>
        </w:tc>
        <w:tc>
          <w:tcPr>
            <w:tcW w:w="0" w:type="auto"/>
            <w:vAlign w:val="center"/>
          </w:tcPr>
          <w:p w14:paraId="2DF4C60B"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170</w:t>
            </w:r>
          </w:p>
        </w:tc>
        <w:tc>
          <w:tcPr>
            <w:tcW w:w="0" w:type="auto"/>
            <w:vAlign w:val="center"/>
          </w:tcPr>
          <w:p w14:paraId="2DF4C60C"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90</w:t>
            </w:r>
          </w:p>
        </w:tc>
      </w:tr>
      <w:tr w:rsidR="007C7469" w:rsidRPr="00954155" w14:paraId="2DF4C614" w14:textId="77777777" w:rsidTr="00B87F0C">
        <w:trPr>
          <w:trHeight w:val="373"/>
          <w:jc w:val="center"/>
        </w:trPr>
        <w:tc>
          <w:tcPr>
            <w:tcW w:w="0" w:type="auto"/>
            <w:vMerge/>
            <w:vAlign w:val="center"/>
          </w:tcPr>
          <w:p w14:paraId="2DF4C60E" w14:textId="77777777" w:rsidR="007C7469" w:rsidRPr="00954155" w:rsidRDefault="007C7469" w:rsidP="00B87F0C">
            <w:pPr>
              <w:spacing w:line="360" w:lineRule="auto"/>
              <w:rPr>
                <w:rFonts w:ascii="Times New Roman" w:hAnsi="Times New Roman" w:cs="Times New Roman"/>
                <w:sz w:val="20"/>
                <w:szCs w:val="20"/>
              </w:rPr>
            </w:pPr>
          </w:p>
        </w:tc>
        <w:tc>
          <w:tcPr>
            <w:tcW w:w="0" w:type="auto"/>
            <w:vAlign w:val="center"/>
          </w:tcPr>
          <w:p w14:paraId="2DF4C60F"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Net CF (k$ yr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954155">
              <w:rPr>
                <w:rFonts w:ascii="Times New Roman" w:hAnsi="Times New Roman" w:cs="Times New Roman"/>
                <w:sz w:val="20"/>
                <w:szCs w:val="20"/>
              </w:rPr>
              <w:t>)</w:t>
            </w:r>
          </w:p>
        </w:tc>
        <w:tc>
          <w:tcPr>
            <w:tcW w:w="0" w:type="auto"/>
            <w:vAlign w:val="center"/>
          </w:tcPr>
          <w:p w14:paraId="2DF4C610"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72</w:t>
            </w:r>
          </w:p>
        </w:tc>
        <w:tc>
          <w:tcPr>
            <w:tcW w:w="0" w:type="auto"/>
            <w:vAlign w:val="center"/>
          </w:tcPr>
          <w:p w14:paraId="2DF4C611"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119</w:t>
            </w:r>
          </w:p>
        </w:tc>
        <w:tc>
          <w:tcPr>
            <w:tcW w:w="0" w:type="auto"/>
            <w:vAlign w:val="center"/>
          </w:tcPr>
          <w:p w14:paraId="2DF4C612"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161</w:t>
            </w:r>
          </w:p>
        </w:tc>
        <w:tc>
          <w:tcPr>
            <w:tcW w:w="0" w:type="auto"/>
            <w:vAlign w:val="center"/>
          </w:tcPr>
          <w:p w14:paraId="2DF4C613"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81</w:t>
            </w:r>
          </w:p>
        </w:tc>
      </w:tr>
      <w:tr w:rsidR="007C7469" w:rsidRPr="00954155" w14:paraId="2DF4C61B" w14:textId="77777777" w:rsidTr="00B87F0C">
        <w:trPr>
          <w:trHeight w:val="388"/>
          <w:jc w:val="center"/>
        </w:trPr>
        <w:tc>
          <w:tcPr>
            <w:tcW w:w="0" w:type="auto"/>
            <w:vMerge/>
            <w:vAlign w:val="center"/>
          </w:tcPr>
          <w:p w14:paraId="2DF4C615" w14:textId="77777777" w:rsidR="007C7469" w:rsidRPr="00954155" w:rsidRDefault="007C7469" w:rsidP="00B87F0C">
            <w:pPr>
              <w:spacing w:line="360" w:lineRule="auto"/>
              <w:rPr>
                <w:rFonts w:ascii="Times New Roman" w:hAnsi="Times New Roman" w:cs="Times New Roman"/>
                <w:sz w:val="20"/>
                <w:szCs w:val="20"/>
              </w:rPr>
            </w:pPr>
          </w:p>
        </w:tc>
        <w:tc>
          <w:tcPr>
            <w:tcW w:w="0" w:type="auto"/>
            <w:vAlign w:val="center"/>
          </w:tcPr>
          <w:p w14:paraId="2DF4C616"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NPV (k$)</w:t>
            </w:r>
          </w:p>
        </w:tc>
        <w:tc>
          <w:tcPr>
            <w:tcW w:w="0" w:type="auto"/>
            <w:vAlign w:val="center"/>
          </w:tcPr>
          <w:p w14:paraId="2DF4C617"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134</w:t>
            </w:r>
          </w:p>
        </w:tc>
        <w:tc>
          <w:tcPr>
            <w:tcW w:w="0" w:type="auto"/>
            <w:vAlign w:val="center"/>
          </w:tcPr>
          <w:p w14:paraId="2DF4C618"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794</w:t>
            </w:r>
          </w:p>
        </w:tc>
        <w:tc>
          <w:tcPr>
            <w:tcW w:w="0" w:type="auto"/>
            <w:vAlign w:val="center"/>
          </w:tcPr>
          <w:p w14:paraId="2DF4C619"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802</w:t>
            </w:r>
          </w:p>
        </w:tc>
        <w:tc>
          <w:tcPr>
            <w:tcW w:w="0" w:type="auto"/>
            <w:vAlign w:val="center"/>
          </w:tcPr>
          <w:p w14:paraId="2DF4C61A"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441</w:t>
            </w:r>
          </w:p>
        </w:tc>
      </w:tr>
      <w:tr w:rsidR="007C7469" w:rsidRPr="00954155" w14:paraId="2DF4C622" w14:textId="77777777" w:rsidTr="00B87F0C">
        <w:trPr>
          <w:trHeight w:val="373"/>
          <w:jc w:val="center"/>
        </w:trPr>
        <w:tc>
          <w:tcPr>
            <w:tcW w:w="0" w:type="auto"/>
            <w:vMerge/>
            <w:vAlign w:val="center"/>
          </w:tcPr>
          <w:p w14:paraId="2DF4C61C" w14:textId="77777777" w:rsidR="007C7469" w:rsidRPr="00954155" w:rsidRDefault="007C7469" w:rsidP="00B87F0C">
            <w:pPr>
              <w:spacing w:line="360" w:lineRule="auto"/>
              <w:rPr>
                <w:rFonts w:ascii="Times New Roman" w:hAnsi="Times New Roman" w:cs="Times New Roman"/>
                <w:sz w:val="20"/>
                <w:szCs w:val="20"/>
              </w:rPr>
            </w:pPr>
          </w:p>
        </w:tc>
        <w:tc>
          <w:tcPr>
            <w:tcW w:w="0" w:type="auto"/>
            <w:vAlign w:val="center"/>
          </w:tcPr>
          <w:p w14:paraId="2DF4C61D"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IRR (%)</w:t>
            </w:r>
          </w:p>
        </w:tc>
        <w:tc>
          <w:tcPr>
            <w:tcW w:w="0" w:type="auto"/>
            <w:vAlign w:val="center"/>
          </w:tcPr>
          <w:p w14:paraId="2DF4C61E"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11.0</w:t>
            </w:r>
          </w:p>
        </w:tc>
        <w:tc>
          <w:tcPr>
            <w:tcW w:w="0" w:type="auto"/>
            <w:vAlign w:val="center"/>
          </w:tcPr>
          <w:p w14:paraId="2DF4C61F"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20.3</w:t>
            </w:r>
          </w:p>
        </w:tc>
        <w:tc>
          <w:tcPr>
            <w:tcW w:w="0" w:type="auto"/>
            <w:vAlign w:val="center"/>
          </w:tcPr>
          <w:p w14:paraId="2DF4C620"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28.1</w:t>
            </w:r>
          </w:p>
        </w:tc>
        <w:tc>
          <w:tcPr>
            <w:tcW w:w="0" w:type="auto"/>
            <w:vAlign w:val="center"/>
          </w:tcPr>
          <w:p w14:paraId="2DF4C621"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13.0</w:t>
            </w:r>
          </w:p>
        </w:tc>
      </w:tr>
      <w:tr w:rsidR="007C7469" w:rsidRPr="00954155" w14:paraId="2DF4C629" w14:textId="77777777" w:rsidTr="00B87F0C">
        <w:trPr>
          <w:trHeight w:val="373"/>
          <w:jc w:val="center"/>
        </w:trPr>
        <w:tc>
          <w:tcPr>
            <w:tcW w:w="0" w:type="auto"/>
            <w:vMerge/>
            <w:tcBorders>
              <w:bottom w:val="single" w:sz="12" w:space="0" w:color="auto"/>
            </w:tcBorders>
            <w:vAlign w:val="center"/>
          </w:tcPr>
          <w:p w14:paraId="2DF4C623" w14:textId="77777777" w:rsidR="007C7469" w:rsidRPr="00954155" w:rsidRDefault="007C7469" w:rsidP="00B87F0C">
            <w:pPr>
              <w:spacing w:line="360" w:lineRule="auto"/>
              <w:rPr>
                <w:rFonts w:ascii="Times New Roman" w:hAnsi="Times New Roman" w:cs="Times New Roman"/>
                <w:sz w:val="20"/>
                <w:szCs w:val="20"/>
              </w:rPr>
            </w:pPr>
          </w:p>
        </w:tc>
        <w:tc>
          <w:tcPr>
            <w:tcW w:w="0" w:type="auto"/>
            <w:tcBorders>
              <w:bottom w:val="single" w:sz="12" w:space="0" w:color="auto"/>
            </w:tcBorders>
            <w:vAlign w:val="center"/>
          </w:tcPr>
          <w:p w14:paraId="2DF4C624"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Payback (yr)</w:t>
            </w:r>
          </w:p>
        </w:tc>
        <w:tc>
          <w:tcPr>
            <w:tcW w:w="0" w:type="auto"/>
            <w:tcBorders>
              <w:bottom w:val="single" w:sz="12" w:space="0" w:color="auto"/>
            </w:tcBorders>
            <w:vAlign w:val="center"/>
          </w:tcPr>
          <w:p w14:paraId="2DF4C625"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8.0</w:t>
            </w:r>
          </w:p>
        </w:tc>
        <w:tc>
          <w:tcPr>
            <w:tcW w:w="0" w:type="auto"/>
            <w:tcBorders>
              <w:bottom w:val="single" w:sz="12" w:space="0" w:color="auto"/>
            </w:tcBorders>
            <w:vAlign w:val="center"/>
          </w:tcPr>
          <w:p w14:paraId="2DF4C626"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4.8</w:t>
            </w:r>
          </w:p>
        </w:tc>
        <w:tc>
          <w:tcPr>
            <w:tcW w:w="0" w:type="auto"/>
            <w:tcBorders>
              <w:bottom w:val="single" w:sz="12" w:space="0" w:color="auto"/>
            </w:tcBorders>
            <w:vAlign w:val="center"/>
          </w:tcPr>
          <w:p w14:paraId="2DF4C627"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3.5</w:t>
            </w:r>
          </w:p>
        </w:tc>
        <w:tc>
          <w:tcPr>
            <w:tcW w:w="0" w:type="auto"/>
            <w:tcBorders>
              <w:bottom w:val="single" w:sz="12" w:space="0" w:color="auto"/>
            </w:tcBorders>
            <w:vAlign w:val="center"/>
          </w:tcPr>
          <w:p w14:paraId="2DF4C628"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7.0</w:t>
            </w:r>
          </w:p>
        </w:tc>
      </w:tr>
      <w:tr w:rsidR="007C7469" w:rsidRPr="00954155" w14:paraId="2DF4C630" w14:textId="77777777" w:rsidTr="00B87F0C">
        <w:trPr>
          <w:trHeight w:val="373"/>
          <w:jc w:val="center"/>
        </w:trPr>
        <w:tc>
          <w:tcPr>
            <w:tcW w:w="0" w:type="auto"/>
            <w:vMerge w:val="restart"/>
            <w:tcBorders>
              <w:top w:val="single" w:sz="12" w:space="0" w:color="auto"/>
            </w:tcBorders>
            <w:vAlign w:val="center"/>
          </w:tcPr>
          <w:p w14:paraId="2DF4C62A"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S6</w:t>
            </w:r>
          </w:p>
        </w:tc>
        <w:tc>
          <w:tcPr>
            <w:tcW w:w="0" w:type="auto"/>
            <w:tcBorders>
              <w:top w:val="single" w:sz="12" w:space="0" w:color="auto"/>
            </w:tcBorders>
            <w:vAlign w:val="center"/>
          </w:tcPr>
          <w:p w14:paraId="2DF4C62B"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Net CF (k$ yr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954155">
              <w:rPr>
                <w:rFonts w:ascii="Times New Roman" w:hAnsi="Times New Roman" w:cs="Times New Roman"/>
                <w:sz w:val="20"/>
                <w:szCs w:val="20"/>
              </w:rPr>
              <w:t>)</w:t>
            </w:r>
          </w:p>
        </w:tc>
        <w:tc>
          <w:tcPr>
            <w:tcW w:w="0" w:type="auto"/>
            <w:tcBorders>
              <w:top w:val="single" w:sz="12" w:space="0" w:color="auto"/>
            </w:tcBorders>
            <w:vAlign w:val="center"/>
          </w:tcPr>
          <w:p w14:paraId="2DF4C62C"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80</w:t>
            </w:r>
          </w:p>
        </w:tc>
        <w:tc>
          <w:tcPr>
            <w:tcW w:w="0" w:type="auto"/>
            <w:tcBorders>
              <w:top w:val="single" w:sz="12" w:space="0" w:color="auto"/>
            </w:tcBorders>
            <w:vAlign w:val="center"/>
          </w:tcPr>
          <w:p w14:paraId="2DF4C62D"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133</w:t>
            </w:r>
          </w:p>
        </w:tc>
        <w:tc>
          <w:tcPr>
            <w:tcW w:w="0" w:type="auto"/>
            <w:tcBorders>
              <w:top w:val="single" w:sz="12" w:space="0" w:color="auto"/>
            </w:tcBorders>
            <w:vAlign w:val="center"/>
          </w:tcPr>
          <w:p w14:paraId="2DF4C62E"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172</w:t>
            </w:r>
          </w:p>
        </w:tc>
        <w:tc>
          <w:tcPr>
            <w:tcW w:w="0" w:type="auto"/>
            <w:tcBorders>
              <w:top w:val="single" w:sz="12" w:space="0" w:color="auto"/>
            </w:tcBorders>
            <w:vAlign w:val="center"/>
          </w:tcPr>
          <w:p w14:paraId="2DF4C62F"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105</w:t>
            </w:r>
          </w:p>
        </w:tc>
      </w:tr>
      <w:tr w:rsidR="007C7469" w:rsidRPr="00954155" w14:paraId="2DF4C637" w14:textId="77777777" w:rsidTr="00B87F0C">
        <w:trPr>
          <w:trHeight w:val="388"/>
          <w:jc w:val="center"/>
        </w:trPr>
        <w:tc>
          <w:tcPr>
            <w:tcW w:w="0" w:type="auto"/>
            <w:vMerge/>
            <w:vAlign w:val="center"/>
          </w:tcPr>
          <w:p w14:paraId="2DF4C631" w14:textId="77777777" w:rsidR="007C7469" w:rsidRPr="00954155" w:rsidRDefault="007C7469" w:rsidP="00B87F0C">
            <w:pPr>
              <w:spacing w:line="360" w:lineRule="auto"/>
              <w:rPr>
                <w:rFonts w:ascii="Times New Roman" w:hAnsi="Times New Roman" w:cs="Times New Roman"/>
                <w:sz w:val="20"/>
                <w:szCs w:val="20"/>
              </w:rPr>
            </w:pPr>
          </w:p>
        </w:tc>
        <w:tc>
          <w:tcPr>
            <w:tcW w:w="0" w:type="auto"/>
            <w:vAlign w:val="center"/>
          </w:tcPr>
          <w:p w14:paraId="2DF4C632"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NPV (k$)</w:t>
            </w:r>
          </w:p>
        </w:tc>
        <w:tc>
          <w:tcPr>
            <w:tcW w:w="0" w:type="auto"/>
            <w:vAlign w:val="center"/>
          </w:tcPr>
          <w:p w14:paraId="2DF4C633"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213</w:t>
            </w:r>
          </w:p>
        </w:tc>
        <w:tc>
          <w:tcPr>
            <w:tcW w:w="0" w:type="auto"/>
            <w:vAlign w:val="center"/>
          </w:tcPr>
          <w:p w14:paraId="2DF4C634"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959</w:t>
            </w:r>
          </w:p>
        </w:tc>
        <w:tc>
          <w:tcPr>
            <w:tcW w:w="0" w:type="auto"/>
            <w:vAlign w:val="center"/>
          </w:tcPr>
          <w:p w14:paraId="2DF4C635"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890</w:t>
            </w:r>
          </w:p>
        </w:tc>
        <w:tc>
          <w:tcPr>
            <w:tcW w:w="0" w:type="auto"/>
            <w:vAlign w:val="center"/>
          </w:tcPr>
          <w:p w14:paraId="2DF4C636"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735</w:t>
            </w:r>
          </w:p>
        </w:tc>
      </w:tr>
      <w:tr w:rsidR="007C7469" w:rsidRPr="00954155" w14:paraId="2DF4C63E" w14:textId="77777777" w:rsidTr="00B87F0C">
        <w:trPr>
          <w:trHeight w:val="373"/>
          <w:jc w:val="center"/>
        </w:trPr>
        <w:tc>
          <w:tcPr>
            <w:tcW w:w="0" w:type="auto"/>
            <w:vMerge/>
            <w:vAlign w:val="center"/>
          </w:tcPr>
          <w:p w14:paraId="2DF4C638" w14:textId="77777777" w:rsidR="007C7469" w:rsidRPr="00954155" w:rsidRDefault="007C7469" w:rsidP="00B87F0C">
            <w:pPr>
              <w:spacing w:line="360" w:lineRule="auto"/>
              <w:rPr>
                <w:rFonts w:ascii="Times New Roman" w:hAnsi="Times New Roman" w:cs="Times New Roman"/>
                <w:sz w:val="20"/>
                <w:szCs w:val="20"/>
              </w:rPr>
            </w:pPr>
          </w:p>
        </w:tc>
        <w:tc>
          <w:tcPr>
            <w:tcW w:w="0" w:type="auto"/>
            <w:vAlign w:val="center"/>
          </w:tcPr>
          <w:p w14:paraId="2DF4C639"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IRR (%)</w:t>
            </w:r>
          </w:p>
        </w:tc>
        <w:tc>
          <w:tcPr>
            <w:tcW w:w="0" w:type="auto"/>
            <w:vAlign w:val="center"/>
          </w:tcPr>
          <w:p w14:paraId="2DF4C63A"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12.7</w:t>
            </w:r>
          </w:p>
        </w:tc>
        <w:tc>
          <w:tcPr>
            <w:tcW w:w="0" w:type="auto"/>
            <w:vAlign w:val="center"/>
          </w:tcPr>
          <w:p w14:paraId="2DF4C63B"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23.0</w:t>
            </w:r>
          </w:p>
        </w:tc>
        <w:tc>
          <w:tcPr>
            <w:tcW w:w="0" w:type="auto"/>
            <w:vAlign w:val="center"/>
          </w:tcPr>
          <w:p w14:paraId="2DF4C63C"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29.9</w:t>
            </w:r>
          </w:p>
        </w:tc>
        <w:tc>
          <w:tcPr>
            <w:tcW w:w="0" w:type="auto"/>
            <w:vAlign w:val="center"/>
          </w:tcPr>
          <w:p w14:paraId="2DF4C63D"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17.6</w:t>
            </w:r>
          </w:p>
        </w:tc>
      </w:tr>
      <w:tr w:rsidR="007C7469" w:rsidRPr="00954155" w14:paraId="2DF4C645" w14:textId="77777777" w:rsidTr="007F7075">
        <w:trPr>
          <w:trHeight w:val="373"/>
          <w:jc w:val="center"/>
        </w:trPr>
        <w:tc>
          <w:tcPr>
            <w:tcW w:w="0" w:type="auto"/>
            <w:vMerge/>
            <w:tcBorders>
              <w:bottom w:val="single" w:sz="12" w:space="0" w:color="auto"/>
            </w:tcBorders>
            <w:vAlign w:val="center"/>
          </w:tcPr>
          <w:p w14:paraId="2DF4C63F" w14:textId="77777777" w:rsidR="007C7469" w:rsidRPr="00954155" w:rsidRDefault="007C7469" w:rsidP="00B87F0C">
            <w:pPr>
              <w:spacing w:line="360" w:lineRule="auto"/>
              <w:rPr>
                <w:rFonts w:ascii="Times New Roman" w:hAnsi="Times New Roman" w:cs="Times New Roman"/>
                <w:sz w:val="20"/>
                <w:szCs w:val="20"/>
              </w:rPr>
            </w:pPr>
          </w:p>
        </w:tc>
        <w:tc>
          <w:tcPr>
            <w:tcW w:w="0" w:type="auto"/>
            <w:tcBorders>
              <w:bottom w:val="single" w:sz="12" w:space="0" w:color="auto"/>
            </w:tcBorders>
            <w:vAlign w:val="center"/>
          </w:tcPr>
          <w:p w14:paraId="2DF4C640"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Payback (yr)</w:t>
            </w:r>
          </w:p>
        </w:tc>
        <w:tc>
          <w:tcPr>
            <w:tcW w:w="0" w:type="auto"/>
            <w:tcBorders>
              <w:bottom w:val="single" w:sz="12" w:space="0" w:color="auto"/>
            </w:tcBorders>
            <w:vAlign w:val="center"/>
          </w:tcPr>
          <w:p w14:paraId="2DF4C641"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7.2</w:t>
            </w:r>
          </w:p>
        </w:tc>
        <w:tc>
          <w:tcPr>
            <w:tcW w:w="0" w:type="auto"/>
            <w:tcBorders>
              <w:bottom w:val="single" w:sz="12" w:space="0" w:color="auto"/>
            </w:tcBorders>
            <w:vAlign w:val="center"/>
          </w:tcPr>
          <w:p w14:paraId="2DF4C642"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4.3</w:t>
            </w:r>
          </w:p>
        </w:tc>
        <w:tc>
          <w:tcPr>
            <w:tcW w:w="0" w:type="auto"/>
            <w:tcBorders>
              <w:bottom w:val="single" w:sz="12" w:space="0" w:color="auto"/>
            </w:tcBorders>
            <w:vAlign w:val="center"/>
          </w:tcPr>
          <w:p w14:paraId="2DF4C643"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3.3</w:t>
            </w:r>
          </w:p>
        </w:tc>
        <w:tc>
          <w:tcPr>
            <w:tcW w:w="0" w:type="auto"/>
            <w:tcBorders>
              <w:bottom w:val="single" w:sz="12" w:space="0" w:color="auto"/>
            </w:tcBorders>
            <w:vAlign w:val="center"/>
          </w:tcPr>
          <w:p w14:paraId="2DF4C644" w14:textId="77777777" w:rsidR="007C7469" w:rsidRPr="00954155" w:rsidRDefault="006C71BE" w:rsidP="00B87F0C">
            <w:pPr>
              <w:pStyle w:val="Compact"/>
              <w:spacing w:line="360" w:lineRule="auto"/>
              <w:rPr>
                <w:rFonts w:ascii="Times New Roman" w:hAnsi="Times New Roman" w:cs="Times New Roman"/>
                <w:sz w:val="20"/>
                <w:szCs w:val="20"/>
              </w:rPr>
            </w:pPr>
            <w:r w:rsidRPr="00954155">
              <w:rPr>
                <w:rFonts w:ascii="Times New Roman" w:hAnsi="Times New Roman" w:cs="Times New Roman"/>
                <w:sz w:val="20"/>
                <w:szCs w:val="20"/>
              </w:rPr>
              <w:t>5.5</w:t>
            </w:r>
          </w:p>
        </w:tc>
      </w:tr>
      <w:bookmarkEnd w:id="67"/>
    </w:tbl>
    <w:p w14:paraId="0A64F680" w14:textId="77777777" w:rsidR="00551BFB" w:rsidRDefault="00551BFB" w:rsidP="0085559B">
      <w:pPr>
        <w:pStyle w:val="BodyText"/>
        <w:spacing w:line="360" w:lineRule="auto"/>
        <w:jc w:val="both"/>
        <w:rPr>
          <w:rFonts w:ascii="Times New Roman" w:hAnsi="Times New Roman" w:cs="Times New Roman"/>
        </w:rPr>
      </w:pPr>
    </w:p>
    <w:p w14:paraId="2DF4C646" w14:textId="5B3E919C" w:rsidR="007C7469" w:rsidRPr="0085559B" w:rsidRDefault="006C71BE" w:rsidP="0085559B">
      <w:pPr>
        <w:pStyle w:val="BodyText"/>
        <w:spacing w:line="360" w:lineRule="auto"/>
        <w:jc w:val="both"/>
        <w:rPr>
          <w:rFonts w:ascii="Times New Roman" w:hAnsi="Times New Roman" w:cs="Times New Roman"/>
        </w:rPr>
      </w:pPr>
      <w:r w:rsidRPr="0085559B">
        <w:rPr>
          <w:rFonts w:ascii="Times New Roman" w:hAnsi="Times New Roman" w:cs="Times New Roman"/>
        </w:rPr>
        <w:t>Four economic findings are noteworthy.</w:t>
      </w:r>
    </w:p>
    <w:p w14:paraId="2DF4C647" w14:textId="77777777" w:rsidR="007C7469" w:rsidRPr="0085559B" w:rsidRDefault="006C71BE" w:rsidP="00445C91">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Ouagadougou offers the most favorable investment case among the four sites.</w:t>
      </w:r>
      <w:r w:rsidRPr="0085559B">
        <w:rPr>
          <w:rFonts w:ascii="Times New Roman" w:hAnsi="Times New Roman" w:cs="Times New Roman"/>
        </w:rPr>
        <w:t xml:space="preserve"> Under S0, Ouagadougou achieves IRR = 28.1% and payback = 3.5 yr, driven by the combination of the highest electricity price ($0.12 kWh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the highest PV output (1 433 MWh ha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and the highest biogas yield (5.98 MWh ha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The IRR exceeds the site discount rate (10%) by 18.1 percentage points, providing a large investment margin.</w:t>
      </w:r>
    </w:p>
    <w:p w14:paraId="2DF4C648" w14:textId="77777777" w:rsidR="007C7469" w:rsidRPr="0085559B" w:rsidRDefault="006C71BE" w:rsidP="00445C91">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lastRenderedPageBreak/>
        <w:t>Konya is marginal but viable under S0.</w:t>
      </w:r>
      <w:r w:rsidRPr="0085559B">
        <w:rPr>
          <w:rFonts w:ascii="Times New Roman" w:hAnsi="Times New Roman" w:cs="Times New Roman"/>
        </w:rPr>
        <w:t xml:space="preserve"> IRR = 11.0% exceeds the 8% discount rate by only 3.0 percentage points, and NPV = 134 k$ is the lowest of the four sites. The primary constraint is the low electricity tariff ($0.06 kWh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which limits PV revenue despite the competitive PV output (1 295 MWh ha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w:t>
      </w:r>
    </w:p>
    <w:p w14:paraId="2DF4C649" w14:textId="77777777" w:rsidR="007C7469" w:rsidRPr="0085559B" w:rsidRDefault="006C71BE" w:rsidP="00445C91">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S6 (carbon credit) is the highest-IRR economic scenario at all sites.</w:t>
      </w:r>
      <w:r w:rsidRPr="0085559B">
        <w:rPr>
          <w:rFonts w:ascii="Times New Roman" w:hAnsi="Times New Roman" w:cs="Times New Roman"/>
        </w:rPr>
        <w:t xml:space="preserve"> S6 raises IRR by 1.7–4.6 percentage points above S0, with the largest absolute improvement at Freiburg (+4.6 pp, from 13.0% to 17.6%) driven by the high EU ETS carbon price ($65 </w:t>
      </w:r>
      <w:proofErr w:type="spellStart"/>
      <w:r w:rsidRPr="0085559B">
        <w:rPr>
          <w:rFonts w:ascii="Times New Roman" w:hAnsi="Times New Roman" w:cs="Times New Roman"/>
        </w:rPr>
        <w:t>tCO</w:t>
      </w:r>
      <w:proofErr w:type="spellEnd"/>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85559B">
        <w:rPr>
          <w:rFonts w:ascii="Times New Roman" w:hAnsi="Times New Roman" w:cs="Times New Roman"/>
        </w:rPr>
        <w:t>) and the large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xml:space="preserve"> avoidance from displacing Germany’s carbon-intensive grid (EF = 0.380 tCO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 MWh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Figure </w:t>
      </w:r>
      <w:hyperlink w:anchor="fig:scenarios">
        <w:r w:rsidRPr="0085559B">
          <w:rPr>
            <w:rStyle w:val="Hyperlink"/>
            <w:rFonts w:ascii="Times New Roman" w:hAnsi="Times New Roman" w:cs="Times New Roman"/>
          </w:rPr>
          <w:t>8</w:t>
        </w:r>
      </w:hyperlink>
      <w:r w:rsidRPr="0085559B">
        <w:rPr>
          <w:rFonts w:ascii="Times New Roman" w:hAnsi="Times New Roman" w:cs="Times New Roman"/>
        </w:rPr>
        <w:t xml:space="preserve"> shows the full scenario comparison.</w:t>
      </w:r>
    </w:p>
    <w:p w14:paraId="2DF4C64A" w14:textId="0033F3F0" w:rsidR="007C7469" w:rsidRPr="0085559B" w:rsidRDefault="006C71BE" w:rsidP="00445C91">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LCOE</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PV</m:t>
            </m:r>
          </m:sub>
        </m:sSub>
      </m:oMath>
      <w:r w:rsidRPr="0085559B">
        <w:rPr>
          <w:rFonts w:ascii="Times New Roman" w:hAnsi="Times New Roman" w:cs="Times New Roman"/>
          <w:b/>
          <w:bCs/>
        </w:rPr>
        <w:t xml:space="preserve"> is at or below the utility-scale benchmark at every site.</w:t>
      </w:r>
      <w:r w:rsidRPr="0085559B">
        <w:rPr>
          <w:rFonts w:ascii="Times New Roman" w:hAnsi="Times New Roman" w:cs="Times New Roman"/>
        </w:rPr>
        <w:t xml:space="preserve"> As shown in the E3 panel of Figure </w:t>
      </w:r>
      <w:hyperlink w:anchor="fig:4e">
        <w:r w:rsidRPr="0085559B">
          <w:rPr>
            <w:rStyle w:val="Hyperlink"/>
            <w:rFonts w:ascii="Times New Roman" w:hAnsi="Times New Roman" w:cs="Times New Roman"/>
          </w:rPr>
          <w:t>7</w:t>
        </w:r>
      </w:hyperlink>
      <w:r w:rsidRPr="0085559B">
        <w:rPr>
          <w:rFonts w:ascii="Times New Roman" w:hAnsi="Times New Roman" w:cs="Times New Roman"/>
        </w:rPr>
        <w:t>, LCOE</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PV</m:t>
            </m:r>
          </m:sub>
        </m:sSub>
      </m:oMath>
      <w:r w:rsidRPr="0085559B">
        <w:rPr>
          <w:rFonts w:ascii="Times New Roman" w:hAnsi="Times New Roman" w:cs="Times New Roman"/>
        </w:rPr>
        <w:t xml:space="preserve"> ranges from $0.038 kWh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(Almería) to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(Freiburg), against the IRENA 2023 global utility-scale solar benchmark of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Almería is 22% below the benchmark; Konya ($0.047 kWh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and Ouagadougou ($0.048 kWh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are 2–4% below it; and Freiburg sits essentially at parity with it. No site exceeds the benchmark. This holds both before and after the model corrections described in Section </w:t>
      </w:r>
      <w:hyperlink w:anchor="sec:discussion">
        <w:r w:rsidRPr="0085559B">
          <w:rPr>
            <w:rStyle w:val="Hyperlink"/>
            <w:rFonts w:ascii="Times New Roman" w:hAnsi="Times New Roman" w:cs="Times New Roman"/>
          </w:rPr>
          <w:t>5</w:t>
        </w:r>
      </w:hyperlink>
      <w:r w:rsidRPr="0085559B">
        <w:rPr>
          <w:rFonts w:ascii="Times New Roman" w:hAnsi="Times New Roman" w:cs="Times New Roman"/>
        </w:rPr>
        <w:t>: all four sites were already at or below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under the earlier version of the model as well, so the qualitative conclusion APV LCOE is competitive with utility-scale ground-mount despite the 40% elevated-structure CAPEX premium is unaffected by the corrections. The absolute values shifted modestly higher (Almería: $0.034 </w:t>
      </w:r>
      <m:oMath>
        <m:r>
          <m:rPr>
            <m:sty m:val="p"/>
          </m:rPr>
          <w:rPr>
            <w:rFonts w:ascii="Cambria Math" w:hAnsi="Cambria Math" w:cs="Times New Roman"/>
          </w:rPr>
          <m:t>→</m:t>
        </m:r>
      </m:oMath>
      <w:r w:rsidRPr="0085559B">
        <w:rPr>
          <w:rFonts w:ascii="Times New Roman" w:hAnsi="Times New Roman" w:cs="Times New Roman"/>
        </w:rPr>
        <w:t xml:space="preserve"> $0.038 kWh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Freiburg: $0.045 </w:t>
      </w:r>
      <m:oMath>
        <m:r>
          <m:rPr>
            <m:sty m:val="p"/>
          </m:rPr>
          <w:rPr>
            <w:rFonts w:ascii="Cambria Math" w:hAnsi="Cambria Math" w:cs="Times New Roman"/>
          </w:rPr>
          <m:t>→</m:t>
        </m:r>
      </m:oMath>
      <w:r w:rsidRPr="0085559B">
        <w:rPr>
          <w:rFonts w:ascii="Times New Roman" w:hAnsi="Times New Roman" w:cs="Times New Roman"/>
        </w:rPr>
        <w:t xml:space="preserve">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following the corrected solar-position and transposition models.</w:t>
      </w:r>
    </w:p>
    <w:p w14:paraId="0D3F2B25" w14:textId="77777777" w:rsidR="004E318D" w:rsidRDefault="006C71BE" w:rsidP="003776DE">
      <w:pPr>
        <w:pStyle w:val="CaptionedFigure"/>
        <w:spacing w:line="360" w:lineRule="auto"/>
        <w:jc w:val="center"/>
      </w:pPr>
      <w:bookmarkStart w:id="68" w:name="fig:scenarios"/>
      <w:r w:rsidRPr="0085559B">
        <w:rPr>
          <w:rFonts w:ascii="Times New Roman" w:hAnsi="Times New Roman" w:cs="Times New Roman"/>
          <w:noProof/>
        </w:rPr>
        <w:lastRenderedPageBreak/>
        <w:drawing>
          <wp:inline distT="0" distB="0" distL="0" distR="0" wp14:anchorId="2DF4C88D" wp14:editId="2DF4C88E">
            <wp:extent cx="5334000" cy="2267365"/>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ures/fig07_scenarios.png"/>
                    <pic:cNvPicPr>
                      <a:picLocks noChangeAspect="1" noChangeArrowheads="1"/>
                    </pic:cNvPicPr>
                  </pic:nvPicPr>
                  <pic:blipFill>
                    <a:blip r:embed="rId13"/>
                    <a:stretch>
                      <a:fillRect/>
                    </a:stretch>
                  </pic:blipFill>
                  <pic:spPr bwMode="auto">
                    <a:xfrm>
                      <a:off x="0" y="0"/>
                      <a:ext cx="5334000" cy="2267365"/>
                    </a:xfrm>
                    <a:prstGeom prst="rect">
                      <a:avLst/>
                    </a:prstGeom>
                    <a:noFill/>
                    <a:ln w="9525">
                      <a:noFill/>
                      <a:headEnd/>
                      <a:tailEnd/>
                    </a:ln>
                  </pic:spPr>
                </pic:pic>
              </a:graphicData>
            </a:graphic>
          </wp:inline>
        </w:drawing>
      </w:r>
    </w:p>
    <w:p w14:paraId="07905136" w14:textId="04885197" w:rsidR="004E318D" w:rsidRPr="00F618CA" w:rsidRDefault="004E318D" w:rsidP="004E318D">
      <w:pPr>
        <w:pStyle w:val="ImageCaption"/>
        <w:spacing w:line="360" w:lineRule="auto"/>
        <w:jc w:val="both"/>
        <w:rPr>
          <w:rFonts w:ascii="Times New Roman" w:hAnsi="Times New Roman" w:cs="Times New Roman"/>
          <w:i w:val="0"/>
          <w:sz w:val="20"/>
          <w:szCs w:val="20"/>
        </w:rPr>
      </w:pPr>
      <w:r w:rsidRPr="00F618CA">
        <w:rPr>
          <w:rFonts w:ascii="Times New Roman" w:hAnsi="Times New Roman" w:cs="Times New Roman"/>
          <w:i w:val="0"/>
          <w:sz w:val="20"/>
          <w:szCs w:val="20"/>
        </w:rPr>
        <w:t xml:space="preserve">Figure </w:t>
      </w:r>
      <w:r w:rsidRPr="00F618CA">
        <w:rPr>
          <w:rFonts w:ascii="Times New Roman" w:hAnsi="Times New Roman" w:cs="Times New Roman"/>
          <w:i w:val="0"/>
          <w:sz w:val="20"/>
          <w:szCs w:val="20"/>
        </w:rPr>
        <w:fldChar w:fldCharType="begin"/>
      </w:r>
      <w:r w:rsidRPr="00F618CA">
        <w:rPr>
          <w:rFonts w:ascii="Times New Roman" w:hAnsi="Times New Roman" w:cs="Times New Roman"/>
          <w:i w:val="0"/>
          <w:sz w:val="20"/>
          <w:szCs w:val="20"/>
        </w:rPr>
        <w:instrText xml:space="preserve"> SEQ Figure \* ARABIC </w:instrText>
      </w:r>
      <w:r w:rsidRPr="00F618CA">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8</w:t>
      </w:r>
      <w:r w:rsidRPr="00F618CA">
        <w:rPr>
          <w:rFonts w:ascii="Times New Roman" w:hAnsi="Times New Roman" w:cs="Times New Roman"/>
          <w:i w:val="0"/>
          <w:sz w:val="20"/>
          <w:szCs w:val="20"/>
        </w:rPr>
        <w:fldChar w:fldCharType="end"/>
      </w:r>
      <w:r w:rsidRPr="00F618CA">
        <w:rPr>
          <w:rFonts w:ascii="Times New Roman" w:hAnsi="Times New Roman" w:cs="Times New Roman"/>
          <w:i w:val="0"/>
          <w:sz w:val="20"/>
          <w:szCs w:val="20"/>
        </w:rPr>
        <w:t xml:space="preserve"> : </w:t>
      </w:r>
      <w:r w:rsidRPr="00F618CA">
        <w:rPr>
          <w:rFonts w:ascii="Times New Roman" w:hAnsi="Times New Roman" w:cs="Times New Roman"/>
          <w:i w:val="0"/>
          <w:sz w:val="20"/>
          <w:szCs w:val="20"/>
        </w:rPr>
        <w:t>Scenario economics for all four sites. Left panel: NPV (k$) for Scenarios S0–S6. Right panel: IRR (%) for Scenarios S0–S6, with dotted horizontal lines indicating site-specific discount rates. S6 (carbon credit, starred) is the highest-IRR scenario at all sites.</w:t>
      </w:r>
    </w:p>
    <w:p w14:paraId="2DF4C64B" w14:textId="4688437B" w:rsidR="007C7469" w:rsidRPr="0085559B" w:rsidRDefault="007C7469" w:rsidP="004E318D">
      <w:pPr>
        <w:pStyle w:val="Caption"/>
        <w:jc w:val="both"/>
        <w:rPr>
          <w:rFonts w:ascii="Times New Roman" w:hAnsi="Times New Roman" w:cs="Times New Roman"/>
        </w:rPr>
      </w:pPr>
    </w:p>
    <w:p w14:paraId="2DF4C64D" w14:textId="241F7B9A" w:rsidR="007C7469" w:rsidRPr="00F618CA" w:rsidRDefault="00F618CA" w:rsidP="0085559B">
      <w:pPr>
        <w:pStyle w:val="Heading3"/>
        <w:spacing w:line="360" w:lineRule="auto"/>
        <w:jc w:val="both"/>
        <w:rPr>
          <w:rFonts w:ascii="Times New Roman" w:hAnsi="Times New Roman" w:cs="Times New Roman"/>
          <w:b/>
          <w:bCs/>
          <w:color w:val="auto"/>
        </w:rPr>
      </w:pPr>
      <w:bookmarkStart w:id="69" w:name="environmental-performance-e4"/>
      <w:bookmarkEnd w:id="66"/>
      <w:bookmarkEnd w:id="68"/>
      <w:r>
        <w:rPr>
          <w:rFonts w:ascii="Times New Roman" w:hAnsi="Times New Roman" w:cs="Times New Roman"/>
          <w:b/>
          <w:bCs/>
          <w:color w:val="auto"/>
        </w:rPr>
        <w:t xml:space="preserve">4.5.3 </w:t>
      </w:r>
      <w:r w:rsidR="006C71BE" w:rsidRPr="00F618CA">
        <w:rPr>
          <w:rFonts w:ascii="Times New Roman" w:hAnsi="Times New Roman" w:cs="Times New Roman"/>
          <w:b/>
          <w:bCs/>
          <w:color w:val="auto"/>
        </w:rPr>
        <w:t>Environmental Performance (E4)</w:t>
      </w:r>
    </w:p>
    <w:p w14:paraId="2DF4C64E" w14:textId="7FB8A394" w:rsidR="007C7469" w:rsidRDefault="006C71BE" w:rsidP="00F618CA">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Annual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xml:space="preserve"> avoidance ranges from 221 tCO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(Almería) to 861 tCO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(Ouagadougou), driven primarily by the grid emission factor of the displacement context. Ouagadougou’s diesel-dominated grid (EF = 0.632 tCO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 MWh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combined with the highest PV output (1 361 MWh ha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sold) produces the largest absolute avoidance. Almería’s already low-carbon Spanish grid (EF = 0.167 tCO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 MWh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limits avoidance despite competitive PV output. The carbon credit value the monetary expression of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xml:space="preserve"> avoidance under site-specific carbon prices is highest at Freiburg ($23 532 ha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where the EU ETS price ($65 tCO</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85559B">
        <w:rPr>
          <w:rFonts w:ascii="Times New Roman" w:hAnsi="Times New Roman" w:cs="Times New Roman"/>
        </w:rPr>
        <w:t>) amplifies the moderate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xml:space="preserve"> avoidance (362 tCO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into the largest financial environmental benefit of the four sites. This explains why S6 provides the largest absolute NPV improvement at Freiburg (+$293 k vs. S0).</w:t>
      </w:r>
    </w:p>
    <w:p w14:paraId="63CF7D44" w14:textId="77777777" w:rsidR="003776DE" w:rsidRPr="003776DE" w:rsidRDefault="003776DE" w:rsidP="003776DE">
      <w:pPr>
        <w:pStyle w:val="BodyText"/>
      </w:pPr>
    </w:p>
    <w:p w14:paraId="2DF4C64F" w14:textId="5DEA5C42" w:rsidR="007C7469" w:rsidRPr="006F240E" w:rsidRDefault="006F240E" w:rsidP="0085559B">
      <w:pPr>
        <w:pStyle w:val="Heading2"/>
        <w:spacing w:line="360" w:lineRule="auto"/>
        <w:jc w:val="both"/>
        <w:rPr>
          <w:rFonts w:ascii="Times New Roman" w:hAnsi="Times New Roman" w:cs="Times New Roman"/>
          <w:b/>
          <w:bCs/>
          <w:color w:val="auto"/>
          <w:sz w:val="28"/>
          <w:szCs w:val="28"/>
        </w:rPr>
      </w:pPr>
      <w:bookmarkStart w:id="70" w:name="sec:results_water"/>
      <w:bookmarkEnd w:id="62"/>
      <w:bookmarkEnd w:id="69"/>
      <w:r>
        <w:rPr>
          <w:rFonts w:ascii="Times New Roman" w:hAnsi="Times New Roman" w:cs="Times New Roman"/>
          <w:b/>
          <w:bCs/>
          <w:color w:val="auto"/>
          <w:sz w:val="28"/>
          <w:szCs w:val="28"/>
        </w:rPr>
        <w:t xml:space="preserve">4.6 </w:t>
      </w:r>
      <w:r w:rsidR="006C71BE" w:rsidRPr="006F240E">
        <w:rPr>
          <w:rFonts w:ascii="Times New Roman" w:hAnsi="Times New Roman" w:cs="Times New Roman"/>
          <w:b/>
          <w:bCs/>
          <w:color w:val="auto"/>
          <w:sz w:val="28"/>
          <w:szCs w:val="28"/>
        </w:rPr>
        <w:t xml:space="preserve">Water Savings and </w:t>
      </w:r>
      <w:proofErr w:type="spellStart"/>
      <w:r w:rsidR="006C71BE" w:rsidRPr="006F240E">
        <w:rPr>
          <w:rFonts w:ascii="Times New Roman" w:hAnsi="Times New Roman" w:cs="Times New Roman"/>
          <w:b/>
          <w:bCs/>
          <w:color w:val="auto"/>
          <w:sz w:val="28"/>
          <w:szCs w:val="28"/>
        </w:rPr>
        <w:t>LER</w:t>
      </w:r>
      <w:r w:rsidR="006C71BE" w:rsidRPr="006F240E">
        <w:rPr>
          <w:rFonts w:ascii="Times New Roman" w:hAnsi="Times New Roman" w:cs="Times New Roman"/>
          <w:b/>
          <w:bCs/>
          <w:color w:val="auto"/>
          <w:sz w:val="28"/>
          <w:szCs w:val="28"/>
          <w:vertAlign w:val="subscript"/>
        </w:rPr>
        <w:t>water</w:t>
      </w:r>
      <w:proofErr w:type="spellEnd"/>
    </w:p>
    <w:p w14:paraId="2DF4C650" w14:textId="77777777" w:rsidR="007C7469" w:rsidRPr="0085559B" w:rsidRDefault="006C71BE" w:rsidP="0033749C">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Table </w:t>
      </w:r>
      <w:hyperlink w:anchor="tab:water">
        <w:r w:rsidRPr="0085559B">
          <w:rPr>
            <w:rStyle w:val="Hyperlink"/>
            <w:rFonts w:ascii="Times New Roman" w:hAnsi="Times New Roman" w:cs="Times New Roman"/>
          </w:rPr>
          <w:t>13</w:t>
        </w:r>
      </w:hyperlink>
      <w:r w:rsidRPr="0085559B">
        <w:rPr>
          <w:rFonts w:ascii="Times New Roman" w:hAnsi="Times New Roman" w:cs="Times New Roman"/>
        </w:rPr>
        <w:t xml:space="preserve"> reports growing-season water savings and the corrected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85559B">
        <w:rPr>
          <w:rFonts w:ascii="Times New Roman" w:hAnsi="Times New Roman" w:cs="Times New Roman"/>
        </w:rPr>
        <w:t xml:space="preserve"> for all four sites. Figure </w:t>
      </w:r>
      <w:hyperlink w:anchor="fig:water">
        <w:r w:rsidRPr="0085559B">
          <w:rPr>
            <w:rStyle w:val="Hyperlink"/>
            <w:rFonts w:ascii="Times New Roman" w:hAnsi="Times New Roman" w:cs="Times New Roman"/>
          </w:rPr>
          <w:t>9</w:t>
        </w:r>
      </w:hyperlink>
      <w:r w:rsidRPr="0085559B">
        <w:rPr>
          <w:rFonts w:ascii="Times New Roman" w:hAnsi="Times New Roman" w:cs="Times New Roman"/>
        </w:rPr>
        <w:t xml:space="preserve"> compares the corrected growing-season metric against the erroneous annual-denominator value used in prior studies.</w:t>
      </w:r>
    </w:p>
    <w:p w14:paraId="2DF4C651" w14:textId="436DC237" w:rsidR="007C7469" w:rsidRDefault="007C7469" w:rsidP="0085559B">
      <w:pPr>
        <w:pStyle w:val="TableCaption"/>
        <w:spacing w:line="360" w:lineRule="auto"/>
        <w:jc w:val="both"/>
        <w:rPr>
          <w:rFonts w:ascii="Times New Roman" w:hAnsi="Times New Roman" w:cs="Times New Roman"/>
        </w:rPr>
      </w:pPr>
      <w:bookmarkStart w:id="71" w:name="tab:water"/>
    </w:p>
    <w:p w14:paraId="70E1B8DC" w14:textId="0C9781DF" w:rsidR="004866B9" w:rsidRPr="004866B9" w:rsidRDefault="004866B9" w:rsidP="00746C17">
      <w:pPr>
        <w:pStyle w:val="Compact"/>
        <w:spacing w:line="360" w:lineRule="auto"/>
        <w:jc w:val="center"/>
        <w:rPr>
          <w:rFonts w:ascii="Times New Roman" w:hAnsi="Times New Roman" w:cs="Times New Roman"/>
          <w:sz w:val="20"/>
          <w:szCs w:val="20"/>
        </w:rPr>
      </w:pPr>
      <w:r w:rsidRPr="004866B9">
        <w:rPr>
          <w:rFonts w:ascii="Times New Roman" w:hAnsi="Times New Roman" w:cs="Times New Roman"/>
          <w:sz w:val="20"/>
          <w:szCs w:val="20"/>
        </w:rPr>
        <w:t xml:space="preserve">Table </w:t>
      </w:r>
      <w:r w:rsidRPr="004866B9">
        <w:rPr>
          <w:rFonts w:ascii="Times New Roman" w:hAnsi="Times New Roman" w:cs="Times New Roman"/>
          <w:sz w:val="20"/>
          <w:szCs w:val="20"/>
        </w:rPr>
        <w:fldChar w:fldCharType="begin"/>
      </w:r>
      <w:r w:rsidRPr="004866B9">
        <w:rPr>
          <w:rFonts w:ascii="Times New Roman" w:hAnsi="Times New Roman" w:cs="Times New Roman"/>
          <w:sz w:val="20"/>
          <w:szCs w:val="20"/>
        </w:rPr>
        <w:instrText xml:space="preserve"> SEQ Table \* ARABIC </w:instrText>
      </w:r>
      <w:r w:rsidRPr="004866B9">
        <w:rPr>
          <w:rFonts w:ascii="Times New Roman" w:hAnsi="Times New Roman" w:cs="Times New Roman"/>
          <w:sz w:val="20"/>
          <w:szCs w:val="20"/>
        </w:rPr>
        <w:fldChar w:fldCharType="separate"/>
      </w:r>
      <w:r w:rsidR="00F760D9">
        <w:rPr>
          <w:rFonts w:ascii="Times New Roman" w:hAnsi="Times New Roman" w:cs="Times New Roman"/>
          <w:noProof/>
          <w:sz w:val="20"/>
          <w:szCs w:val="20"/>
        </w:rPr>
        <w:t>13</w:t>
      </w:r>
      <w:r w:rsidRPr="004866B9">
        <w:rPr>
          <w:rFonts w:ascii="Times New Roman" w:hAnsi="Times New Roman" w:cs="Times New Roman"/>
          <w:sz w:val="20"/>
          <w:szCs w:val="20"/>
        </w:rPr>
        <w:fldChar w:fldCharType="end"/>
      </w:r>
      <w:r w:rsidRPr="004866B9">
        <w:rPr>
          <w:rFonts w:ascii="Times New Roman" w:hAnsi="Times New Roman" w:cs="Times New Roman"/>
          <w:sz w:val="20"/>
          <w:szCs w:val="20"/>
        </w:rPr>
        <w:t xml:space="preserve"> : </w:t>
      </w:r>
      <w:r w:rsidRPr="004866B9">
        <w:rPr>
          <w:rFonts w:ascii="Times New Roman" w:hAnsi="Times New Roman" w:cs="Times New Roman"/>
          <w:sz w:val="20"/>
          <w:szCs w:val="20"/>
        </w:rPr>
        <w:t xml:space="preserve">Growing-season water savings and </w:t>
      </w: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water</m:t>
            </m:r>
          </m:sub>
        </m:sSub>
      </m:oMath>
      <w:r w:rsidRPr="004866B9">
        <w:rPr>
          <w:rFonts w:ascii="Times New Roman" w:hAnsi="Times New Roman" w:cs="Times New Roman"/>
          <w:sz w:val="20"/>
          <w:szCs w:val="20"/>
        </w:rPr>
        <w:t xml:space="preserve"> for all four sites at the </w:t>
      </w:r>
      <w:r w:rsidRPr="004866B9">
        <w:rPr>
          <w:rFonts w:ascii="Times New Roman" w:hAnsi="Times New Roman" w:cs="Times New Roman"/>
          <w:sz w:val="20"/>
          <w:szCs w:val="20"/>
        </w:rPr>
        <w:t>optimized</w:t>
      </w:r>
      <w:r w:rsidRPr="004866B9">
        <w:rPr>
          <w:rFonts w:ascii="Times New Roman" w:hAnsi="Times New Roman" w:cs="Times New Roman"/>
          <w:sz w:val="20"/>
          <w:szCs w:val="20"/>
        </w:rPr>
        <w:t xml:space="preserve"> design. The annual-denominator value is reported for literature comparison only and should not be used as an agronomic indicator.</w:t>
      </w:r>
    </w:p>
    <w:tbl>
      <w:tblPr>
        <w:tblStyle w:val="Table"/>
        <w:tblW w:w="6853" w:type="dxa"/>
        <w:jc w:val="center"/>
        <w:tblLook w:val="04A0" w:firstRow="1" w:lastRow="0" w:firstColumn="1" w:lastColumn="0" w:noHBand="0" w:noVBand="1"/>
      </w:tblPr>
      <w:tblGrid>
        <w:gridCol w:w="2454"/>
        <w:gridCol w:w="840"/>
        <w:gridCol w:w="983"/>
        <w:gridCol w:w="1521"/>
        <w:gridCol w:w="1055"/>
      </w:tblGrid>
      <w:tr w:rsidR="00532CAC" w:rsidRPr="008E0AB5" w14:paraId="1ACB18CC" w14:textId="77777777" w:rsidTr="004866B9">
        <w:trPr>
          <w:cnfStyle w:val="100000000000" w:firstRow="1" w:lastRow="0" w:firstColumn="0" w:lastColumn="0" w:oddVBand="0" w:evenVBand="0" w:oddHBand="0" w:evenHBand="0" w:firstRowFirstColumn="0" w:firstRowLastColumn="0" w:lastRowFirstColumn="0" w:lastRowLastColumn="0"/>
          <w:trHeight w:val="441"/>
          <w:jc w:val="center"/>
        </w:trPr>
        <w:tc>
          <w:tcPr>
            <w:tcW w:w="0" w:type="auto"/>
            <w:tcBorders>
              <w:top w:val="single" w:sz="12" w:space="0" w:color="auto"/>
            </w:tcBorders>
          </w:tcPr>
          <w:p w14:paraId="7D6F5D1A" w14:textId="77777777" w:rsidR="00532CAC" w:rsidRPr="008E0AB5" w:rsidRDefault="00532CAC" w:rsidP="00A55602">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Component</w:t>
            </w:r>
          </w:p>
        </w:tc>
        <w:tc>
          <w:tcPr>
            <w:tcW w:w="0" w:type="auto"/>
            <w:tcBorders>
              <w:top w:val="single" w:sz="12" w:space="0" w:color="auto"/>
            </w:tcBorders>
          </w:tcPr>
          <w:p w14:paraId="34539B64" w14:textId="77777777" w:rsidR="00532CAC" w:rsidRPr="008E0AB5" w:rsidRDefault="00532CAC" w:rsidP="00A55602">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Konya</w:t>
            </w:r>
          </w:p>
        </w:tc>
        <w:tc>
          <w:tcPr>
            <w:tcW w:w="0" w:type="auto"/>
            <w:tcBorders>
              <w:top w:val="single" w:sz="12" w:space="0" w:color="auto"/>
            </w:tcBorders>
          </w:tcPr>
          <w:p w14:paraId="067D295E" w14:textId="77777777" w:rsidR="00532CAC" w:rsidRPr="008E0AB5" w:rsidRDefault="00532CAC" w:rsidP="00A55602">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Almería</w:t>
            </w:r>
          </w:p>
        </w:tc>
        <w:tc>
          <w:tcPr>
            <w:tcW w:w="0" w:type="auto"/>
            <w:tcBorders>
              <w:top w:val="single" w:sz="12" w:space="0" w:color="auto"/>
            </w:tcBorders>
          </w:tcPr>
          <w:p w14:paraId="0AA8AD0E" w14:textId="77777777" w:rsidR="00532CAC" w:rsidRPr="008E0AB5" w:rsidRDefault="00532CAC" w:rsidP="00A55602">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Ouagadougou</w:t>
            </w:r>
          </w:p>
        </w:tc>
        <w:tc>
          <w:tcPr>
            <w:tcW w:w="0" w:type="auto"/>
            <w:tcBorders>
              <w:top w:val="single" w:sz="12" w:space="0" w:color="auto"/>
            </w:tcBorders>
          </w:tcPr>
          <w:p w14:paraId="0403A484" w14:textId="77777777" w:rsidR="00532CAC" w:rsidRPr="008E0AB5" w:rsidRDefault="00532CAC" w:rsidP="00A55602">
            <w:pPr>
              <w:pStyle w:val="Compact"/>
              <w:spacing w:line="360" w:lineRule="auto"/>
              <w:jc w:val="both"/>
              <w:rPr>
                <w:rFonts w:ascii="Times New Roman" w:hAnsi="Times New Roman" w:cs="Times New Roman"/>
                <w:sz w:val="20"/>
                <w:szCs w:val="20"/>
              </w:rPr>
            </w:pPr>
            <w:r w:rsidRPr="008E0AB5">
              <w:rPr>
                <w:rFonts w:ascii="Times New Roman" w:hAnsi="Times New Roman" w:cs="Times New Roman"/>
                <w:b/>
                <w:bCs/>
                <w:sz w:val="20"/>
                <w:szCs w:val="20"/>
              </w:rPr>
              <w:t>Freiburg</w:t>
            </w:r>
          </w:p>
        </w:tc>
      </w:tr>
      <w:tr w:rsidR="00532CAC" w:rsidRPr="008E0AB5" w14:paraId="12171D72" w14:textId="77777777" w:rsidTr="00532CAC">
        <w:trPr>
          <w:trHeight w:val="441"/>
          <w:jc w:val="center"/>
        </w:trPr>
        <w:tc>
          <w:tcPr>
            <w:tcW w:w="0" w:type="auto"/>
          </w:tcPr>
          <w:p w14:paraId="7C831077" w14:textId="39EDCBF2" w:rsidR="00532CAC" w:rsidRPr="008E0AB5" w:rsidRDefault="00532CAC" w:rsidP="00532CAC">
            <w:pPr>
              <w:pStyle w:val="Compact"/>
              <w:spacing w:line="360"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saved</m:t>
                  </m:r>
                </m:sub>
              </m:sSub>
            </m:oMath>
            <w:r w:rsidRPr="00532CAC">
              <w:rPr>
                <w:rFonts w:ascii="Times New Roman" w:hAnsi="Times New Roman" w:cs="Times New Roman"/>
                <w:sz w:val="20"/>
                <w:szCs w:val="20"/>
              </w:rPr>
              <w:t xml:space="preserve"> (mm season</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532CAC">
              <w:rPr>
                <w:rFonts w:ascii="Times New Roman" w:hAnsi="Times New Roman" w:cs="Times New Roman"/>
                <w:sz w:val="20"/>
                <w:szCs w:val="20"/>
              </w:rPr>
              <w:t>)</w:t>
            </w:r>
          </w:p>
        </w:tc>
        <w:tc>
          <w:tcPr>
            <w:tcW w:w="0" w:type="auto"/>
          </w:tcPr>
          <w:p w14:paraId="4B1B9493" w14:textId="6B444317" w:rsidR="00532CAC" w:rsidRPr="008E0AB5" w:rsidRDefault="00532CAC" w:rsidP="00532CAC">
            <w:pPr>
              <w:pStyle w:val="Compact"/>
              <w:spacing w:line="360" w:lineRule="auto"/>
              <w:jc w:val="both"/>
              <w:rPr>
                <w:rFonts w:ascii="Times New Roman" w:hAnsi="Times New Roman" w:cs="Times New Roman"/>
                <w:sz w:val="20"/>
                <w:szCs w:val="20"/>
              </w:rPr>
            </w:pPr>
            <w:r w:rsidRPr="002A295C">
              <w:rPr>
                <w:rFonts w:ascii="Times New Roman" w:hAnsi="Times New Roman" w:cs="Times New Roman"/>
                <w:sz w:val="20"/>
                <w:szCs w:val="20"/>
              </w:rPr>
              <w:t>159</w:t>
            </w:r>
          </w:p>
        </w:tc>
        <w:tc>
          <w:tcPr>
            <w:tcW w:w="0" w:type="auto"/>
          </w:tcPr>
          <w:p w14:paraId="7C1FA23E" w14:textId="7AAD14FD" w:rsidR="00532CAC" w:rsidRPr="008E0AB5" w:rsidRDefault="00532CAC" w:rsidP="00532CAC">
            <w:pPr>
              <w:pStyle w:val="Compact"/>
              <w:spacing w:line="360" w:lineRule="auto"/>
              <w:jc w:val="both"/>
              <w:rPr>
                <w:rFonts w:ascii="Times New Roman" w:hAnsi="Times New Roman" w:cs="Times New Roman"/>
                <w:sz w:val="20"/>
                <w:szCs w:val="20"/>
              </w:rPr>
            </w:pPr>
            <w:r w:rsidRPr="002A295C">
              <w:rPr>
                <w:rFonts w:ascii="Times New Roman" w:hAnsi="Times New Roman" w:cs="Times New Roman"/>
                <w:sz w:val="20"/>
                <w:szCs w:val="20"/>
              </w:rPr>
              <w:t>88</w:t>
            </w:r>
          </w:p>
        </w:tc>
        <w:tc>
          <w:tcPr>
            <w:tcW w:w="0" w:type="auto"/>
          </w:tcPr>
          <w:p w14:paraId="64A0125E" w14:textId="0F42D3BD" w:rsidR="00532CAC" w:rsidRPr="008E0AB5" w:rsidRDefault="00532CAC" w:rsidP="00532CAC">
            <w:pPr>
              <w:pStyle w:val="Compact"/>
              <w:spacing w:line="360" w:lineRule="auto"/>
              <w:jc w:val="both"/>
              <w:rPr>
                <w:rFonts w:ascii="Times New Roman" w:hAnsi="Times New Roman" w:cs="Times New Roman"/>
                <w:sz w:val="20"/>
                <w:szCs w:val="20"/>
              </w:rPr>
            </w:pPr>
            <w:r w:rsidRPr="002A295C">
              <w:rPr>
                <w:rFonts w:ascii="Times New Roman" w:hAnsi="Times New Roman" w:cs="Times New Roman"/>
                <w:sz w:val="20"/>
                <w:szCs w:val="20"/>
              </w:rPr>
              <w:t>81</w:t>
            </w:r>
          </w:p>
        </w:tc>
        <w:tc>
          <w:tcPr>
            <w:tcW w:w="0" w:type="auto"/>
          </w:tcPr>
          <w:p w14:paraId="6BED8513" w14:textId="4F4F7B8C" w:rsidR="00532CAC" w:rsidRPr="008E0AB5" w:rsidRDefault="00532CAC" w:rsidP="00532CAC">
            <w:pPr>
              <w:pStyle w:val="Compact"/>
              <w:spacing w:line="360" w:lineRule="auto"/>
              <w:jc w:val="both"/>
              <w:rPr>
                <w:rFonts w:ascii="Times New Roman" w:hAnsi="Times New Roman" w:cs="Times New Roman"/>
                <w:sz w:val="20"/>
                <w:szCs w:val="20"/>
              </w:rPr>
            </w:pPr>
            <w:r w:rsidRPr="002A295C">
              <w:rPr>
                <w:rFonts w:ascii="Times New Roman" w:hAnsi="Times New Roman" w:cs="Times New Roman"/>
                <w:sz w:val="20"/>
                <w:szCs w:val="20"/>
              </w:rPr>
              <w:t>114</w:t>
            </w:r>
          </w:p>
        </w:tc>
      </w:tr>
      <w:tr w:rsidR="0024389A" w:rsidRPr="008E0AB5" w14:paraId="766CC097" w14:textId="77777777" w:rsidTr="00532CAC">
        <w:trPr>
          <w:trHeight w:val="441"/>
          <w:jc w:val="center"/>
        </w:trPr>
        <w:tc>
          <w:tcPr>
            <w:tcW w:w="0" w:type="auto"/>
          </w:tcPr>
          <w:p w14:paraId="1BD1557D" w14:textId="14C27B12" w:rsidR="0024389A" w:rsidRPr="008E0AB5" w:rsidRDefault="0024389A" w:rsidP="0024389A">
            <w:pPr>
              <w:pStyle w:val="Compact"/>
              <w:spacing w:line="360" w:lineRule="auto"/>
              <w:jc w:val="both"/>
              <w:rPr>
                <w:rFonts w:ascii="Times New Roman" w:hAnsi="Times New Roman" w:cs="Times New Roman"/>
                <w:sz w:val="20"/>
                <w:szCs w:val="20"/>
              </w:rPr>
            </w:pPr>
            <w:r w:rsidRPr="002806E7">
              <w:rPr>
                <w:rFonts w:ascii="Times New Roman" w:hAnsi="Times New Roman" w:cs="Times New Roman"/>
                <w:sz w:val="20"/>
                <w:szCs w:val="20"/>
              </w:rPr>
              <w:t>ET</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0</m:t>
                  </m:r>
                </m:sub>
              </m:sSub>
            </m:oMath>
            <w:r w:rsidRPr="002806E7">
              <w:rPr>
                <w:rFonts w:ascii="Times New Roman" w:hAnsi="Times New Roman" w:cs="Times New Roman"/>
                <w:sz w:val="20"/>
                <w:szCs w:val="20"/>
              </w:rPr>
              <w:t xml:space="preserve"> season (mm)</w:t>
            </w:r>
          </w:p>
        </w:tc>
        <w:tc>
          <w:tcPr>
            <w:tcW w:w="0" w:type="auto"/>
          </w:tcPr>
          <w:p w14:paraId="48C9634B" w14:textId="60CB55AF" w:rsidR="0024389A" w:rsidRPr="008E0AB5" w:rsidRDefault="0024389A" w:rsidP="0024389A">
            <w:pPr>
              <w:pStyle w:val="Compact"/>
              <w:spacing w:line="360" w:lineRule="auto"/>
              <w:jc w:val="both"/>
              <w:rPr>
                <w:rFonts w:ascii="Times New Roman" w:hAnsi="Times New Roman" w:cs="Times New Roman"/>
                <w:sz w:val="20"/>
                <w:szCs w:val="20"/>
              </w:rPr>
            </w:pPr>
            <w:r w:rsidRPr="0024389A">
              <w:rPr>
                <w:rFonts w:ascii="Times New Roman" w:hAnsi="Times New Roman" w:cs="Times New Roman"/>
                <w:sz w:val="20"/>
                <w:szCs w:val="20"/>
              </w:rPr>
              <w:t>846</w:t>
            </w:r>
          </w:p>
        </w:tc>
        <w:tc>
          <w:tcPr>
            <w:tcW w:w="0" w:type="auto"/>
          </w:tcPr>
          <w:p w14:paraId="70F307A3" w14:textId="4F6A4274" w:rsidR="0024389A" w:rsidRPr="008E0AB5" w:rsidRDefault="0024389A" w:rsidP="0024389A">
            <w:pPr>
              <w:pStyle w:val="Compact"/>
              <w:spacing w:line="360" w:lineRule="auto"/>
              <w:jc w:val="both"/>
              <w:rPr>
                <w:rFonts w:ascii="Times New Roman" w:hAnsi="Times New Roman" w:cs="Times New Roman"/>
                <w:sz w:val="20"/>
                <w:szCs w:val="20"/>
              </w:rPr>
            </w:pPr>
            <w:r w:rsidRPr="0024389A">
              <w:rPr>
                <w:rFonts w:ascii="Times New Roman" w:hAnsi="Times New Roman" w:cs="Times New Roman"/>
                <w:sz w:val="20"/>
                <w:szCs w:val="20"/>
              </w:rPr>
              <w:t>466</w:t>
            </w:r>
          </w:p>
        </w:tc>
        <w:tc>
          <w:tcPr>
            <w:tcW w:w="0" w:type="auto"/>
          </w:tcPr>
          <w:p w14:paraId="3678FEC9" w14:textId="7CC73379" w:rsidR="0024389A" w:rsidRPr="008E0AB5" w:rsidRDefault="0024389A" w:rsidP="0024389A">
            <w:pPr>
              <w:pStyle w:val="Compact"/>
              <w:spacing w:line="360" w:lineRule="auto"/>
              <w:jc w:val="both"/>
              <w:rPr>
                <w:rFonts w:ascii="Times New Roman" w:hAnsi="Times New Roman" w:cs="Times New Roman"/>
                <w:sz w:val="20"/>
                <w:szCs w:val="20"/>
              </w:rPr>
            </w:pPr>
            <w:r w:rsidRPr="0024389A">
              <w:rPr>
                <w:rFonts w:ascii="Times New Roman" w:hAnsi="Times New Roman" w:cs="Times New Roman"/>
                <w:sz w:val="20"/>
                <w:szCs w:val="20"/>
              </w:rPr>
              <w:t>520</w:t>
            </w:r>
          </w:p>
        </w:tc>
        <w:tc>
          <w:tcPr>
            <w:tcW w:w="0" w:type="auto"/>
          </w:tcPr>
          <w:p w14:paraId="5AD3478D" w14:textId="2A769BE7" w:rsidR="0024389A" w:rsidRPr="008E0AB5" w:rsidRDefault="0024389A" w:rsidP="0024389A">
            <w:pPr>
              <w:pStyle w:val="Compact"/>
              <w:spacing w:line="360" w:lineRule="auto"/>
              <w:jc w:val="both"/>
              <w:rPr>
                <w:rFonts w:ascii="Times New Roman" w:hAnsi="Times New Roman" w:cs="Times New Roman"/>
                <w:sz w:val="20"/>
                <w:szCs w:val="20"/>
              </w:rPr>
            </w:pPr>
            <w:r w:rsidRPr="0024389A">
              <w:rPr>
                <w:rFonts w:ascii="Times New Roman" w:hAnsi="Times New Roman" w:cs="Times New Roman"/>
                <w:sz w:val="20"/>
                <w:szCs w:val="20"/>
              </w:rPr>
              <w:t>509</w:t>
            </w:r>
          </w:p>
        </w:tc>
      </w:tr>
      <w:tr w:rsidR="0024389A" w:rsidRPr="008E0AB5" w14:paraId="31656BE7" w14:textId="77777777" w:rsidTr="00532CAC">
        <w:trPr>
          <w:trHeight w:val="459"/>
          <w:jc w:val="center"/>
        </w:trPr>
        <w:tc>
          <w:tcPr>
            <w:tcW w:w="0" w:type="auto"/>
          </w:tcPr>
          <w:p w14:paraId="45254EED" w14:textId="42D96441" w:rsidR="0024389A" w:rsidRPr="008E0AB5" w:rsidRDefault="0024389A" w:rsidP="0024389A">
            <w:pPr>
              <w:pStyle w:val="Compact"/>
              <w:spacing w:line="360" w:lineRule="auto"/>
              <w:jc w:val="both"/>
              <w:rPr>
                <w:rFonts w:ascii="Times New Roman" w:hAnsi="Times New Roman" w:cs="Times New Roman"/>
                <w:sz w:val="20"/>
                <w:szCs w:val="20"/>
              </w:rPr>
            </w:pPr>
            <w:r w:rsidRPr="002806E7">
              <w:rPr>
                <w:rFonts w:ascii="Times New Roman" w:hAnsi="Times New Roman" w:cs="Times New Roman"/>
                <w:sz w:val="20"/>
                <w:szCs w:val="20"/>
              </w:rPr>
              <w:t>ET</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0</m:t>
                  </m:r>
                </m:sub>
              </m:sSub>
            </m:oMath>
            <w:r w:rsidRPr="002806E7">
              <w:rPr>
                <w:rFonts w:ascii="Times New Roman" w:hAnsi="Times New Roman" w:cs="Times New Roman"/>
                <w:sz w:val="20"/>
                <w:szCs w:val="20"/>
              </w:rPr>
              <w:t xml:space="preserve"> annual (mm)</w:t>
            </w:r>
          </w:p>
        </w:tc>
        <w:tc>
          <w:tcPr>
            <w:tcW w:w="0" w:type="auto"/>
          </w:tcPr>
          <w:p w14:paraId="4351AD7E" w14:textId="56C17E76"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1 134</w:t>
            </w:r>
          </w:p>
        </w:tc>
        <w:tc>
          <w:tcPr>
            <w:tcW w:w="0" w:type="auto"/>
          </w:tcPr>
          <w:p w14:paraId="2F799AFC" w14:textId="7852BC8F"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1 151</w:t>
            </w:r>
          </w:p>
        </w:tc>
        <w:tc>
          <w:tcPr>
            <w:tcW w:w="0" w:type="auto"/>
          </w:tcPr>
          <w:p w14:paraId="673B71B6" w14:textId="64767E3E"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1 839</w:t>
            </w:r>
          </w:p>
        </w:tc>
        <w:tc>
          <w:tcPr>
            <w:tcW w:w="0" w:type="auto"/>
          </w:tcPr>
          <w:p w14:paraId="6E864DD9" w14:textId="1A251C9B"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685</w:t>
            </w:r>
          </w:p>
        </w:tc>
      </w:tr>
      <w:tr w:rsidR="0024389A" w:rsidRPr="008E0AB5" w14:paraId="0A9944A8" w14:textId="77777777" w:rsidTr="00532CAC">
        <w:trPr>
          <w:trHeight w:val="441"/>
          <w:jc w:val="center"/>
        </w:trPr>
        <w:tc>
          <w:tcPr>
            <w:tcW w:w="0" w:type="auto"/>
          </w:tcPr>
          <w:p w14:paraId="1AE95051" w14:textId="0B37DAE9" w:rsidR="0024389A" w:rsidRPr="008E0AB5" w:rsidRDefault="0024389A" w:rsidP="0024389A">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water</m:t>
                  </m:r>
                </m:sub>
              </m:sSub>
            </m:oMath>
            <w:r w:rsidRPr="002806E7">
              <w:rPr>
                <w:rFonts w:ascii="Times New Roman" w:hAnsi="Times New Roman" w:cs="Times New Roman"/>
                <w:b/>
                <w:bCs/>
                <w:sz w:val="20"/>
                <w:szCs w:val="20"/>
              </w:rPr>
              <w:t xml:space="preserve"> season (%)</w:t>
            </w:r>
          </w:p>
        </w:tc>
        <w:tc>
          <w:tcPr>
            <w:tcW w:w="0" w:type="auto"/>
          </w:tcPr>
          <w:p w14:paraId="03BAED46" w14:textId="5A2A3D41"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18.8</w:t>
            </w:r>
          </w:p>
        </w:tc>
        <w:tc>
          <w:tcPr>
            <w:tcW w:w="0" w:type="auto"/>
          </w:tcPr>
          <w:p w14:paraId="352D5299" w14:textId="4B71227C"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18.8</w:t>
            </w:r>
          </w:p>
        </w:tc>
        <w:tc>
          <w:tcPr>
            <w:tcW w:w="0" w:type="auto"/>
          </w:tcPr>
          <w:p w14:paraId="26C68BF4" w14:textId="3D859909"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15.6</w:t>
            </w:r>
          </w:p>
        </w:tc>
        <w:tc>
          <w:tcPr>
            <w:tcW w:w="0" w:type="auto"/>
          </w:tcPr>
          <w:p w14:paraId="29F3D759" w14:textId="238E55DC"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22.4</w:t>
            </w:r>
          </w:p>
        </w:tc>
      </w:tr>
      <w:tr w:rsidR="0024389A" w:rsidRPr="008E0AB5" w14:paraId="0FBC45AE" w14:textId="77777777" w:rsidTr="00532CAC">
        <w:trPr>
          <w:trHeight w:val="459"/>
          <w:jc w:val="center"/>
        </w:trPr>
        <w:tc>
          <w:tcPr>
            <w:tcW w:w="0" w:type="auto"/>
          </w:tcPr>
          <w:p w14:paraId="266227B5" w14:textId="032B8B50" w:rsidR="0024389A" w:rsidRPr="008E0AB5" w:rsidRDefault="0024389A" w:rsidP="0024389A">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LE</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water</m:t>
                  </m:r>
                </m:sub>
              </m:sSub>
            </m:oMath>
            <w:r w:rsidRPr="0024389A">
              <w:rPr>
                <w:rFonts w:ascii="Times New Roman" w:hAnsi="Times New Roman" w:cs="Times New Roman"/>
                <w:sz w:val="20"/>
                <w:szCs w:val="20"/>
              </w:rPr>
              <w:t xml:space="preserve"> annual (%) [ref.]</w:t>
            </w:r>
          </w:p>
        </w:tc>
        <w:tc>
          <w:tcPr>
            <w:tcW w:w="0" w:type="auto"/>
          </w:tcPr>
          <w:p w14:paraId="1E9A12B0" w14:textId="06FB65B1"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14.0</w:t>
            </w:r>
          </w:p>
        </w:tc>
        <w:tc>
          <w:tcPr>
            <w:tcW w:w="0" w:type="auto"/>
          </w:tcPr>
          <w:p w14:paraId="17CBABCD" w14:textId="3904DAC9"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7.6</w:t>
            </w:r>
          </w:p>
        </w:tc>
        <w:tc>
          <w:tcPr>
            <w:tcW w:w="0" w:type="auto"/>
          </w:tcPr>
          <w:p w14:paraId="7B8AA459" w14:textId="5BFEB8B6"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4.4</w:t>
            </w:r>
          </w:p>
        </w:tc>
        <w:tc>
          <w:tcPr>
            <w:tcW w:w="0" w:type="auto"/>
          </w:tcPr>
          <w:p w14:paraId="10CFD21C" w14:textId="7FF5AF7F"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16.6</w:t>
            </w:r>
          </w:p>
        </w:tc>
      </w:tr>
      <w:tr w:rsidR="0024389A" w:rsidRPr="008E0AB5" w14:paraId="5D6F3F95" w14:textId="77777777" w:rsidTr="004866B9">
        <w:trPr>
          <w:trHeight w:val="459"/>
          <w:jc w:val="center"/>
        </w:trPr>
        <w:tc>
          <w:tcPr>
            <w:tcW w:w="0" w:type="auto"/>
            <w:tcBorders>
              <w:bottom w:val="single" w:sz="12" w:space="0" w:color="auto"/>
            </w:tcBorders>
          </w:tcPr>
          <w:p w14:paraId="2576B5FF" w14:textId="0BA66CFE" w:rsidR="0024389A" w:rsidRPr="0024389A" w:rsidRDefault="0024389A" w:rsidP="0024389A">
            <w:pPr>
              <w:pStyle w:val="Compact"/>
              <w:spacing w:line="360" w:lineRule="auto"/>
              <w:jc w:val="both"/>
              <w:rPr>
                <w:rFonts w:ascii="Times New Roman" w:eastAsia="Times New Roman" w:hAnsi="Times New Roman" w:cs="Times New Roman"/>
                <w:sz w:val="20"/>
                <w:szCs w:val="20"/>
              </w:rPr>
            </w:pPr>
            <w:r w:rsidRPr="0024389A">
              <w:rPr>
                <w:rFonts w:ascii="Times New Roman" w:eastAsia="Times New Roman" w:hAnsi="Times New Roman" w:cs="Times New Roman"/>
                <w:sz w:val="20"/>
                <w:szCs w:val="20"/>
              </w:rPr>
              <w:t>Correction factor</w:t>
            </w:r>
          </w:p>
        </w:tc>
        <w:tc>
          <w:tcPr>
            <w:tcW w:w="0" w:type="auto"/>
            <w:tcBorders>
              <w:bottom w:val="single" w:sz="12" w:space="0" w:color="auto"/>
            </w:tcBorders>
          </w:tcPr>
          <w:p w14:paraId="5630B9F2" w14:textId="683230E0"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1.3×</w:t>
            </w:r>
          </w:p>
        </w:tc>
        <w:tc>
          <w:tcPr>
            <w:tcW w:w="0" w:type="auto"/>
            <w:tcBorders>
              <w:bottom w:val="single" w:sz="12" w:space="0" w:color="auto"/>
            </w:tcBorders>
          </w:tcPr>
          <w:p w14:paraId="265A6F9A" w14:textId="6889E780"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2.5×</w:t>
            </w:r>
          </w:p>
        </w:tc>
        <w:tc>
          <w:tcPr>
            <w:tcW w:w="0" w:type="auto"/>
            <w:tcBorders>
              <w:bottom w:val="single" w:sz="12" w:space="0" w:color="auto"/>
            </w:tcBorders>
          </w:tcPr>
          <w:p w14:paraId="767835FE" w14:textId="0D830972"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3.5×</w:t>
            </w:r>
          </w:p>
        </w:tc>
        <w:tc>
          <w:tcPr>
            <w:tcW w:w="0" w:type="auto"/>
            <w:tcBorders>
              <w:bottom w:val="single" w:sz="12" w:space="0" w:color="auto"/>
            </w:tcBorders>
          </w:tcPr>
          <w:p w14:paraId="7CBC4350" w14:textId="770E1C20" w:rsidR="0024389A" w:rsidRPr="008E0AB5" w:rsidRDefault="0024389A" w:rsidP="0024389A">
            <w:pPr>
              <w:pStyle w:val="Compact"/>
              <w:spacing w:line="360" w:lineRule="auto"/>
              <w:jc w:val="both"/>
              <w:rPr>
                <w:rFonts w:ascii="Times New Roman" w:hAnsi="Times New Roman" w:cs="Times New Roman"/>
                <w:sz w:val="20"/>
                <w:szCs w:val="20"/>
              </w:rPr>
            </w:pPr>
            <w:r w:rsidRPr="00F265E2">
              <w:rPr>
                <w:rFonts w:ascii="Times New Roman" w:hAnsi="Times New Roman" w:cs="Times New Roman"/>
                <w:sz w:val="20"/>
                <w:szCs w:val="20"/>
              </w:rPr>
              <w:t>1.3×</w:t>
            </w:r>
          </w:p>
        </w:tc>
      </w:tr>
    </w:tbl>
    <w:p w14:paraId="6412E4D3" w14:textId="77777777" w:rsidR="00F265E2" w:rsidRDefault="00F265E2" w:rsidP="003B011D">
      <w:pPr>
        <w:pStyle w:val="CaptionedFigure"/>
        <w:spacing w:line="360" w:lineRule="auto"/>
        <w:jc w:val="center"/>
        <w:rPr>
          <w:rFonts w:ascii="Times New Roman" w:hAnsi="Times New Roman" w:cs="Times New Roman"/>
        </w:rPr>
      </w:pPr>
      <w:bookmarkStart w:id="72" w:name="fig:water"/>
      <w:bookmarkEnd w:id="71"/>
    </w:p>
    <w:p w14:paraId="2608E803" w14:textId="77777777" w:rsidR="00712292" w:rsidRDefault="006C71BE" w:rsidP="00712292">
      <w:pPr>
        <w:pStyle w:val="CaptionedFigure"/>
        <w:spacing w:line="360" w:lineRule="auto"/>
        <w:jc w:val="center"/>
      </w:pPr>
      <w:r w:rsidRPr="0085559B">
        <w:rPr>
          <w:rFonts w:ascii="Times New Roman" w:hAnsi="Times New Roman" w:cs="Times New Roman"/>
          <w:noProof/>
        </w:rPr>
        <w:drawing>
          <wp:inline distT="0" distB="0" distL="0" distR="0" wp14:anchorId="2DF4C88F" wp14:editId="2DF4C890">
            <wp:extent cx="5334000" cy="189622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s/fig08_water.png"/>
                    <pic:cNvPicPr>
                      <a:picLocks noChangeAspect="1" noChangeArrowheads="1"/>
                    </pic:cNvPicPr>
                  </pic:nvPicPr>
                  <pic:blipFill>
                    <a:blip r:embed="rId14"/>
                    <a:stretch>
                      <a:fillRect/>
                    </a:stretch>
                  </pic:blipFill>
                  <pic:spPr bwMode="auto">
                    <a:xfrm>
                      <a:off x="0" y="0"/>
                      <a:ext cx="5334000" cy="1896220"/>
                    </a:xfrm>
                    <a:prstGeom prst="rect">
                      <a:avLst/>
                    </a:prstGeom>
                    <a:noFill/>
                    <a:ln w="9525">
                      <a:noFill/>
                      <a:headEnd/>
                      <a:tailEnd/>
                    </a:ln>
                  </pic:spPr>
                </pic:pic>
              </a:graphicData>
            </a:graphic>
          </wp:inline>
        </w:drawing>
      </w:r>
    </w:p>
    <w:p w14:paraId="66CAD477" w14:textId="4C68241A" w:rsidR="00712292" w:rsidRPr="00712292" w:rsidRDefault="00712292" w:rsidP="00712292">
      <w:pPr>
        <w:pStyle w:val="ImageCaption"/>
        <w:spacing w:line="360" w:lineRule="auto"/>
        <w:jc w:val="both"/>
        <w:rPr>
          <w:rFonts w:ascii="Times New Roman" w:hAnsi="Times New Roman" w:cs="Times New Roman"/>
          <w:i w:val="0"/>
          <w:sz w:val="20"/>
          <w:szCs w:val="20"/>
        </w:rPr>
      </w:pPr>
      <w:r w:rsidRPr="00712292">
        <w:rPr>
          <w:rFonts w:ascii="Times New Roman" w:hAnsi="Times New Roman" w:cs="Times New Roman"/>
          <w:i w:val="0"/>
          <w:sz w:val="20"/>
          <w:szCs w:val="20"/>
        </w:rPr>
        <w:t xml:space="preserve">Figure </w:t>
      </w:r>
      <w:r w:rsidRPr="00712292">
        <w:rPr>
          <w:rFonts w:ascii="Times New Roman" w:hAnsi="Times New Roman" w:cs="Times New Roman"/>
          <w:i w:val="0"/>
          <w:sz w:val="20"/>
          <w:szCs w:val="20"/>
        </w:rPr>
        <w:fldChar w:fldCharType="begin"/>
      </w:r>
      <w:r w:rsidRPr="00712292">
        <w:rPr>
          <w:rFonts w:ascii="Times New Roman" w:hAnsi="Times New Roman" w:cs="Times New Roman"/>
          <w:i w:val="0"/>
          <w:sz w:val="20"/>
          <w:szCs w:val="20"/>
        </w:rPr>
        <w:instrText xml:space="preserve"> SEQ Figure \* ARABIC </w:instrText>
      </w:r>
      <w:r w:rsidRPr="00712292">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9</w:t>
      </w:r>
      <w:r w:rsidRPr="00712292">
        <w:rPr>
          <w:rFonts w:ascii="Times New Roman" w:hAnsi="Times New Roman" w:cs="Times New Roman"/>
          <w:i w:val="0"/>
          <w:sz w:val="20"/>
          <w:szCs w:val="20"/>
        </w:rPr>
        <w:fldChar w:fldCharType="end"/>
      </w:r>
      <w:r w:rsidRPr="00712292">
        <w:rPr>
          <w:rFonts w:ascii="Times New Roman" w:hAnsi="Times New Roman" w:cs="Times New Roman"/>
          <w:i w:val="0"/>
          <w:sz w:val="20"/>
          <w:szCs w:val="20"/>
        </w:rPr>
        <w:t xml:space="preserve"> : </w:t>
      </w:r>
      <w:r w:rsidRPr="00712292">
        <w:rPr>
          <w:rFonts w:ascii="Times New Roman" w:hAnsi="Times New Roman" w:cs="Times New Roman"/>
          <w:i w:val="0"/>
          <w:sz w:val="20"/>
          <w:szCs w:val="20"/>
        </w:rPr>
        <w:t xml:space="preserve">Water savings analysis for all four sites. Left panel: absolute growing-season water savings </w:t>
      </w:r>
      <m:oMath>
        <m:sSub>
          <m:sSubPr>
            <m:ctrlPr>
              <w:rPr>
                <w:rFonts w:ascii="Cambria Math" w:hAnsi="Cambria Math" w:cs="Times New Roman"/>
                <w:i w:val="0"/>
                <w:sz w:val="20"/>
                <w:szCs w:val="20"/>
              </w:rPr>
            </m:ctrlPr>
          </m:sSubPr>
          <m:e>
            <m:r>
              <w:rPr>
                <w:rFonts w:ascii="Cambria Math" w:hAnsi="Cambria Math" w:cs="Times New Roman"/>
                <w:sz w:val="20"/>
                <w:szCs w:val="20"/>
              </w:rPr>
              <m:t>W</m:t>
            </m:r>
          </m:e>
          <m:sub>
            <m:r>
              <m:rPr>
                <m:nor/>
              </m:rPr>
              <w:rPr>
                <w:rFonts w:ascii="Times New Roman" w:hAnsi="Times New Roman" w:cs="Times New Roman"/>
                <w:i w:val="0"/>
                <w:sz w:val="20"/>
                <w:szCs w:val="20"/>
              </w:rPr>
              <m:t>saved</m:t>
            </m:r>
          </m:sub>
        </m:sSub>
      </m:oMath>
      <w:r w:rsidRPr="00712292">
        <w:rPr>
          <w:rFonts w:ascii="Times New Roman" w:hAnsi="Times New Roman" w:cs="Times New Roman"/>
          <w:i w:val="0"/>
          <w:sz w:val="20"/>
          <w:szCs w:val="20"/>
        </w:rPr>
        <w:t xml:space="preserve"> (mm season</w:t>
      </w:r>
      <m:oMath>
        <m:sSup>
          <m:sSupPr>
            <m:ctrlPr>
              <w:rPr>
                <w:rFonts w:ascii="Cambria Math" w:hAnsi="Cambria Math" w:cs="Times New Roman"/>
                <w:i w:val="0"/>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-1</m:t>
            </m:r>
          </m:sup>
        </m:sSup>
      </m:oMath>
      <w:r w:rsidRPr="00712292">
        <w:rPr>
          <w:rFonts w:ascii="Times New Roman" w:hAnsi="Times New Roman" w:cs="Times New Roman"/>
          <w:i w:val="0"/>
          <w:sz w:val="20"/>
          <w:szCs w:val="20"/>
        </w:rPr>
        <w:t>, bars) against seasonal ET</w:t>
      </w:r>
      <m:oMath>
        <m:sSub>
          <m:sSubPr>
            <m:ctrlPr>
              <w:rPr>
                <w:rFonts w:ascii="Cambria Math" w:hAnsi="Cambria Math" w:cs="Times New Roman"/>
                <w:i w:val="0"/>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0</m:t>
            </m:r>
          </m:sub>
        </m:sSub>
      </m:oMath>
      <w:r w:rsidRPr="00712292">
        <w:rPr>
          <w:rFonts w:ascii="Times New Roman" w:hAnsi="Times New Roman" w:cs="Times New Roman"/>
          <w:i w:val="0"/>
          <w:sz w:val="20"/>
          <w:szCs w:val="20"/>
        </w:rPr>
        <w:t xml:space="preserve"> (mm, secondary bars). Right panel: </w:t>
      </w:r>
      <m:oMath>
        <m:r>
          <w:rPr>
            <w:rFonts w:ascii="Cambria Math" w:hAnsi="Cambria Math" w:cs="Times New Roman"/>
            <w:sz w:val="20"/>
            <w:szCs w:val="20"/>
          </w:rPr>
          <m:t>LE</m:t>
        </m:r>
        <m:sSub>
          <m:sSubPr>
            <m:ctrlPr>
              <w:rPr>
                <w:rFonts w:ascii="Cambria Math" w:hAnsi="Cambria Math" w:cs="Times New Roman"/>
                <w:i w:val="0"/>
                <w:sz w:val="20"/>
                <w:szCs w:val="20"/>
              </w:rPr>
            </m:ctrlPr>
          </m:sSubPr>
          <m:e>
            <m:r>
              <w:rPr>
                <w:rFonts w:ascii="Cambria Math" w:hAnsi="Cambria Math" w:cs="Times New Roman"/>
                <w:sz w:val="20"/>
                <w:szCs w:val="20"/>
              </w:rPr>
              <m:t>R</m:t>
            </m:r>
          </m:e>
          <m:sub>
            <m:r>
              <m:rPr>
                <m:nor/>
              </m:rPr>
              <w:rPr>
                <w:rFonts w:ascii="Times New Roman" w:hAnsi="Times New Roman" w:cs="Times New Roman"/>
                <w:i w:val="0"/>
                <w:sz w:val="20"/>
                <w:szCs w:val="20"/>
              </w:rPr>
              <m:t>water</m:t>
            </m:r>
          </m:sub>
        </m:sSub>
      </m:oMath>
      <w:r w:rsidRPr="00712292">
        <w:rPr>
          <w:rFonts w:ascii="Times New Roman" w:hAnsi="Times New Roman" w:cs="Times New Roman"/>
          <w:i w:val="0"/>
          <w:sz w:val="20"/>
          <w:szCs w:val="20"/>
        </w:rPr>
        <w:t xml:space="preserve"> computed with the corrected growing-season denominator (solid bars) versus the erroneous annual-denominator value (hatched bars). The correction factor ranges from 1.3</w:t>
      </w:r>
      <m:oMath>
        <m:r>
          <m:rPr>
            <m:sty m:val="p"/>
          </m:rPr>
          <w:rPr>
            <w:rFonts w:ascii="Cambria Math" w:hAnsi="Cambria Math" w:cs="Times New Roman"/>
            <w:sz w:val="20"/>
            <w:szCs w:val="20"/>
          </w:rPr>
          <m:t>×</m:t>
        </m:r>
      </m:oMath>
      <w:r w:rsidRPr="00712292">
        <w:rPr>
          <w:rFonts w:ascii="Times New Roman" w:hAnsi="Times New Roman" w:cs="Times New Roman"/>
          <w:i w:val="0"/>
          <w:sz w:val="20"/>
          <w:szCs w:val="20"/>
        </w:rPr>
        <w:t xml:space="preserve"> (Konya) to 3.5</w:t>
      </w:r>
      <m:oMath>
        <m:r>
          <m:rPr>
            <m:sty m:val="p"/>
          </m:rPr>
          <w:rPr>
            <w:rFonts w:ascii="Cambria Math" w:hAnsi="Cambria Math" w:cs="Times New Roman"/>
            <w:sz w:val="20"/>
            <w:szCs w:val="20"/>
          </w:rPr>
          <m:t>×</m:t>
        </m:r>
      </m:oMath>
      <w:r w:rsidRPr="00712292">
        <w:rPr>
          <w:rFonts w:ascii="Times New Roman" w:hAnsi="Times New Roman" w:cs="Times New Roman"/>
          <w:i w:val="0"/>
          <w:sz w:val="20"/>
          <w:szCs w:val="20"/>
        </w:rPr>
        <w:t xml:space="preserve"> (Ouagadougou).</w:t>
      </w:r>
    </w:p>
    <w:p w14:paraId="2DF4C67C" w14:textId="0E45D863" w:rsidR="007C7469" w:rsidRPr="0085559B" w:rsidRDefault="007C7469" w:rsidP="00712292">
      <w:pPr>
        <w:pStyle w:val="Caption"/>
        <w:jc w:val="center"/>
        <w:rPr>
          <w:rFonts w:ascii="Times New Roman" w:hAnsi="Times New Roman" w:cs="Times New Roman"/>
        </w:rPr>
      </w:pPr>
    </w:p>
    <w:bookmarkEnd w:id="72"/>
    <w:p w14:paraId="2DF4C67E" w14:textId="77777777" w:rsidR="007C7469" w:rsidRPr="0085559B" w:rsidRDefault="006C71BE" w:rsidP="00712292">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Absolute water savings are largest at Konya.</w:t>
      </w:r>
      <w:r w:rsidRPr="008555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saved</m:t>
            </m:r>
          </m:sub>
        </m:sSub>
        <m:r>
          <m:rPr>
            <m:sty m:val="p"/>
          </m:rPr>
          <w:rPr>
            <w:rFonts w:ascii="Cambria Math" w:hAnsi="Cambria Math" w:cs="Times New Roman"/>
          </w:rPr>
          <m:t>=</m:t>
        </m:r>
        <m:r>
          <w:rPr>
            <w:rFonts w:ascii="Cambria Math" w:hAnsi="Cambria Math" w:cs="Times New Roman"/>
          </w:rPr>
          <m:t>159 mm seaso</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at Konya, compared to 81–114 mm at the other three sites. This reflects Konya’s longer growing season (189 days vs. 122–167 days at the other sites), which provides more hours of shading-induced ET reduction. Analytically,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saved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nary>
          <m:naryPr>
            <m:limLoc m:val="subSup"/>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up>
          <m:e>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e>
        </m:nary>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E</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dt</m:t>
        </m:r>
      </m:oMath>
      <w:r w:rsidRPr="0085559B">
        <w:rPr>
          <w:rFonts w:ascii="Times New Roman" w:hAnsi="Times New Roman" w:cs="Times New Roman"/>
        </w:rPr>
        <w:t>: a longer season integrates more shading hours even at the same hourly shading fraction.</w:t>
      </w:r>
    </w:p>
    <w:p w14:paraId="2DF4C67F" w14:textId="77777777" w:rsidR="007C7469" w:rsidRPr="0085559B" w:rsidRDefault="006C71BE" w:rsidP="00712292">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lastRenderedPageBreak/>
        <w:t>Relative water savings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85559B">
        <w:rPr>
          <w:rFonts w:ascii="Times New Roman" w:hAnsi="Times New Roman" w:cs="Times New Roman"/>
          <w:b/>
          <w:bCs/>
        </w:rPr>
        <w:t>) are largest at Freiburg.</w:t>
      </w:r>
      <w:r w:rsidRPr="0085559B">
        <w:rPr>
          <w:rFonts w:ascii="Times New Roman" w:hAnsi="Times New Roman" w:cs="Times New Roman"/>
        </w:rPr>
        <w:t xml:space="preserve"> Freiburg achieves the highest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85559B">
        <w:rPr>
          <w:rFonts w:ascii="Times New Roman" w:hAnsi="Times New Roman" w:cs="Times New Roman"/>
        </w:rPr>
        <w:t xml:space="preserve"> (22.4%) despite having neither the largest absolute savings (114 mm season</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second to Konya) nor the smallest seasonal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5559B">
        <w:rPr>
          <w:rFonts w:ascii="Times New Roman" w:hAnsi="Times New Roman" w:cs="Times New Roman"/>
        </w:rPr>
        <w:t xml:space="preserve"> denominator (509 mm, second-smallest to Almería at 466 mm). The result instead reflects the timing overlap between shading and water demand: at Freiburg’s higher latitude, the optimal tilt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23.1</m:t>
        </m:r>
      </m:oMath>
      <w:r w:rsidRPr="0085559B">
        <w:rPr>
          <w:rFonts w:ascii="Times New Roman" w:hAnsi="Times New Roman" w:cs="Times New Roman"/>
        </w:rPr>
        <w:t>°, the steepest of the four sites) produces an inter-row shading pattern that coincides more closely with the site’s highest-ET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5559B">
        <w:rPr>
          <w:rFonts w:ascii="Times New Roman" w:hAnsi="Times New Roman" w:cs="Times New Roman"/>
        </w:rPr>
        <w:t xml:space="preserve"> hours than at the other three sites, despite Freiburg’s GCR (69.2%) being the lowest, not the highest, of the four designs. A full decomposition of this timing effect is left for future work; the present result should be read as an emergent property of the coupled solar-geometry and climate data rather than a simple function of GCR alone.</w:t>
      </w:r>
    </w:p>
    <w:p w14:paraId="2DF4C680" w14:textId="77777777" w:rsidR="007C7469" w:rsidRPr="0085559B" w:rsidRDefault="006C71BE" w:rsidP="00712292">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The denominator correction is largest at Ouagadougou.</w:t>
      </w:r>
      <w:r w:rsidRPr="0085559B">
        <w:rPr>
          <w:rFonts w:ascii="Times New Roman" w:hAnsi="Times New Roman" w:cs="Times New Roman"/>
        </w:rPr>
        <w:t xml:space="preserve"> The annual-denominator value for Ouagadougou is only 4.4%, compared to the corrected seasonal value of 15.6% — a correction factor of 3.5</w:t>
      </w:r>
      <m:oMath>
        <m:r>
          <m:rPr>
            <m:sty m:val="p"/>
          </m:rPr>
          <w:rPr>
            <w:rFonts w:ascii="Cambria Math" w:hAnsi="Cambria Math" w:cs="Times New Roman"/>
          </w:rPr>
          <m:t>×</m:t>
        </m:r>
      </m:oMath>
      <w:r w:rsidRPr="0085559B">
        <w:rPr>
          <w:rFonts w:ascii="Times New Roman" w:hAnsi="Times New Roman" w:cs="Times New Roman"/>
        </w:rPr>
        <w:t>. This extreme underestimation arises because Ouagadougou has a very short growing season (122 days) relative to a high annual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5559B">
        <w:rPr>
          <w:rFonts w:ascii="Times New Roman" w:hAnsi="Times New Roman" w:cs="Times New Roman"/>
        </w:rPr>
        <w:t xml:space="preserve"> (1839 mm   yr</w:t>
      </w:r>
      <w:r w:rsidRPr="0085559B">
        <w:rPr>
          <w:rFonts w:ascii="Times New Roman" w:hAnsi="Times New Roman" w:cs="Times New Roman"/>
          <w:vertAlign w:val="superscript"/>
        </w:rPr>
        <w:t>−1</w:t>
      </w:r>
      <w:r w:rsidRPr="0085559B">
        <w:rPr>
          <w:rFonts w:ascii="Times New Roman" w:hAnsi="Times New Roman" w:cs="Times New Roman"/>
        </w:rPr>
        <w:t xml:space="preserve">): the annual denominator dilutes the growing-season savings by a factor of </w:t>
      </w:r>
      <m:oMath>
        <m:r>
          <w:rPr>
            <w:rFonts w:ascii="Cambria Math" w:hAnsi="Cambria Math" w:cs="Times New Roman"/>
          </w:rPr>
          <m:t>365</m:t>
        </m:r>
        <m:r>
          <m:rPr>
            <m:sty m:val="p"/>
          </m:rPr>
          <w:rPr>
            <w:rFonts w:ascii="Cambria Math" w:hAnsi="Cambria Math" w:cs="Times New Roman"/>
          </w:rPr>
          <m:t>/</m:t>
        </m:r>
        <m:r>
          <w:rPr>
            <w:rFonts w:ascii="Cambria Math" w:hAnsi="Cambria Math" w:cs="Times New Roman"/>
          </w:rPr>
          <m:t>122</m:t>
        </m:r>
        <m:r>
          <m:rPr>
            <m:sty m:val="p"/>
          </m:rPr>
          <w:rPr>
            <w:rFonts w:ascii="Cambria Math" w:hAnsi="Cambria Math" w:cs="Times New Roman"/>
          </w:rPr>
          <m:t>×(</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r>
              <m:rPr>
                <m:sty m:val="p"/>
              </m:rPr>
              <w:rPr>
                <w:rFonts w:ascii="Cambria Math" w:hAnsi="Cambria Math" w:cs="Times New Roman"/>
              </w:rPr>
              <m:t>,</m:t>
            </m:r>
            <m:r>
              <m:rPr>
                <m:nor/>
              </m:rPr>
              <w:rPr>
                <w:rFonts w:ascii="Times New Roman" w:hAnsi="Times New Roman" w:cs="Times New Roman"/>
              </w:rPr>
              <m:t>annual</m:t>
            </m:r>
          </m:sub>
        </m:sSub>
        <m:r>
          <m:rPr>
            <m:sty m:val="p"/>
          </m:rPr>
          <w:rPr>
            <w:rFonts w:ascii="Cambria Math" w:hAnsi="Cambria Math" w:cs="Times New Roman"/>
          </w:rPr>
          <m:t>/</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r>
              <m:rPr>
                <m:sty m:val="p"/>
              </m:rPr>
              <w:rPr>
                <w:rFonts w:ascii="Cambria Math" w:hAnsi="Cambria Math" w:cs="Times New Roman"/>
              </w:rPr>
              <m:t>,</m:t>
            </m:r>
            <m:r>
              <m:rPr>
                <m:nor/>
              </m:rPr>
              <w:rPr>
                <w:rFonts w:ascii="Times New Roman" w:hAnsi="Times New Roman" w:cs="Times New Roman"/>
              </w:rPr>
              <m:t>season</m:t>
            </m:r>
          </m:sub>
        </m:sSub>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3.5</m:t>
        </m:r>
      </m:oMath>
      <w:r w:rsidRPr="0085559B">
        <w:rPr>
          <w:rFonts w:ascii="Times New Roman" w:hAnsi="Times New Roman" w:cs="Times New Roman"/>
        </w:rPr>
        <w:t xml:space="preserve">. This correction is agronomically significant: a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85559B">
        <w:rPr>
          <w:rFonts w:ascii="Times New Roman" w:hAnsi="Times New Roman" w:cs="Times New Roman"/>
        </w:rPr>
        <w:t xml:space="preserve"> of 4.4% does not justify irrigation infrastructure investment, while 15.6% represents a meaningful contribution to food security in a water-stressed smallholder context. Reporting the uncorrected value systematically misrepresents the water benefit of APV deployment in Sub-Saharan Africa.</w:t>
      </w:r>
    </w:p>
    <w:p w14:paraId="2DF4C681" w14:textId="40411C89" w:rsidR="007C7469" w:rsidRDefault="006C71BE" w:rsidP="00712292">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Practical interpretation.</w:t>
      </w:r>
      <w:r w:rsidRPr="0085559B">
        <w:rPr>
          <w:rFonts w:ascii="Times New Roman" w:hAnsi="Times New Roman" w:cs="Times New Roman"/>
        </w:rPr>
        <w:t xml:space="preserve"> At the </w:t>
      </w:r>
      <w:r w:rsidR="00694DBB" w:rsidRPr="0085559B">
        <w:rPr>
          <w:rFonts w:ascii="Times New Roman" w:hAnsi="Times New Roman" w:cs="Times New Roman"/>
        </w:rPr>
        <w:t>optimized</w:t>
      </w:r>
      <w:r w:rsidRPr="0085559B">
        <w:rPr>
          <w:rFonts w:ascii="Times New Roman" w:hAnsi="Times New Roman" w:cs="Times New Roman"/>
        </w:rPr>
        <w:t xml:space="preserve"> GCR of 69–72%, the APV system saves 81–159 mm of irrigation water per growing season across the four sites. For a smallholder operating under water scarcity, this is equivalent to 810–1 590 m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85559B">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xml:space="preserve"> of irrigation water — a quantity sufficient to extend the growing season by roughly 2–4 weeks at typical semi-arid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85559B">
        <w:rPr>
          <w:rFonts w:ascii="Times New Roman" w:hAnsi="Times New Roman" w:cs="Times New Roman"/>
        </w:rPr>
        <w:t xml:space="preserve"> rates of 3–5 mm day</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85559B">
        <w:rPr>
          <w:rFonts w:ascii="Times New Roman" w:hAnsi="Times New Roman" w:cs="Times New Roman"/>
        </w:rPr>
        <w:t>, or to cultivate an additional 16–22% of land area with the saved water.</w:t>
      </w:r>
    </w:p>
    <w:p w14:paraId="1CF07F3A" w14:textId="77777777" w:rsidR="00712292" w:rsidRPr="0085559B" w:rsidRDefault="00712292" w:rsidP="00712292">
      <w:pPr>
        <w:pStyle w:val="BodyText"/>
        <w:spacing w:line="360" w:lineRule="auto"/>
        <w:ind w:firstLine="720"/>
        <w:jc w:val="both"/>
        <w:rPr>
          <w:rFonts w:ascii="Times New Roman" w:hAnsi="Times New Roman" w:cs="Times New Roman"/>
        </w:rPr>
      </w:pPr>
    </w:p>
    <w:p w14:paraId="2DF4C682" w14:textId="44C6690A" w:rsidR="007C7469" w:rsidRPr="005E4582" w:rsidRDefault="005E4582" w:rsidP="0085559B">
      <w:pPr>
        <w:pStyle w:val="Heading2"/>
        <w:spacing w:line="360" w:lineRule="auto"/>
        <w:jc w:val="both"/>
        <w:rPr>
          <w:rFonts w:ascii="Times New Roman" w:hAnsi="Times New Roman" w:cs="Times New Roman"/>
          <w:b/>
          <w:bCs/>
          <w:color w:val="auto"/>
          <w:sz w:val="28"/>
          <w:szCs w:val="28"/>
        </w:rPr>
      </w:pPr>
      <w:bookmarkStart w:id="73" w:name="sec:validation"/>
      <w:bookmarkEnd w:id="70"/>
      <w:r>
        <w:rPr>
          <w:rFonts w:ascii="Times New Roman" w:hAnsi="Times New Roman" w:cs="Times New Roman"/>
          <w:b/>
          <w:bCs/>
          <w:color w:val="auto"/>
          <w:sz w:val="28"/>
          <w:szCs w:val="28"/>
        </w:rPr>
        <w:t xml:space="preserve">4.7 </w:t>
      </w:r>
      <w:r w:rsidR="006C71BE" w:rsidRPr="005E4582">
        <w:rPr>
          <w:rFonts w:ascii="Times New Roman" w:hAnsi="Times New Roman" w:cs="Times New Roman"/>
          <w:b/>
          <w:bCs/>
          <w:color w:val="auto"/>
          <w:sz w:val="28"/>
          <w:szCs w:val="28"/>
        </w:rPr>
        <w:t>Model Validation</w:t>
      </w:r>
    </w:p>
    <w:p w14:paraId="2DF4C683" w14:textId="77777777" w:rsidR="007C7469" w:rsidRPr="0085559B" w:rsidRDefault="006C71BE" w:rsidP="005E4582">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 xml:space="preserve">Two component-level validations against independent literature datasets (V1 and V2), plus an external validation of the POA irradiance model against an independently maintained </w:t>
      </w:r>
      <w:r w:rsidRPr="0085559B">
        <w:rPr>
          <w:rFonts w:ascii="Times New Roman" w:hAnsi="Times New Roman" w:cs="Times New Roman"/>
        </w:rPr>
        <w:lastRenderedPageBreak/>
        <w:t xml:space="preserve">solar modelling library (V3), were performed to assess model accuracy and </w:t>
      </w:r>
      <w:proofErr w:type="spellStart"/>
      <w:r w:rsidRPr="0085559B">
        <w:rPr>
          <w:rFonts w:ascii="Times New Roman" w:hAnsi="Times New Roman" w:cs="Times New Roman"/>
        </w:rPr>
        <w:t>characterise</w:t>
      </w:r>
      <w:proofErr w:type="spellEnd"/>
      <w:r w:rsidRPr="0085559B">
        <w:rPr>
          <w:rFonts w:ascii="Times New Roman" w:hAnsi="Times New Roman" w:cs="Times New Roman"/>
        </w:rPr>
        <w:t xml:space="preserve"> the direction of bias. Figure </w:t>
      </w:r>
      <w:hyperlink w:anchor="fig:validation">
        <w:r w:rsidRPr="0085559B">
          <w:rPr>
            <w:rStyle w:val="Hyperlink"/>
            <w:rFonts w:ascii="Times New Roman" w:hAnsi="Times New Roman" w:cs="Times New Roman"/>
          </w:rPr>
          <w:t>10</w:t>
        </w:r>
      </w:hyperlink>
      <w:r w:rsidRPr="0085559B">
        <w:rPr>
          <w:rFonts w:ascii="Times New Roman" w:hAnsi="Times New Roman" w:cs="Times New Roman"/>
        </w:rPr>
        <w:t xml:space="preserve"> presents both validations side by side.</w:t>
      </w:r>
    </w:p>
    <w:p w14:paraId="0E47740C" w14:textId="77777777" w:rsidR="00B5715A" w:rsidRDefault="006C71BE" w:rsidP="00BD2EEB">
      <w:pPr>
        <w:pStyle w:val="CaptionedFigure"/>
        <w:spacing w:line="360" w:lineRule="auto"/>
        <w:jc w:val="center"/>
      </w:pPr>
      <w:bookmarkStart w:id="74" w:name="fig:validation"/>
      <w:r w:rsidRPr="0085559B">
        <w:rPr>
          <w:rFonts w:ascii="Times New Roman" w:hAnsi="Times New Roman" w:cs="Times New Roman"/>
          <w:noProof/>
        </w:rPr>
        <w:drawing>
          <wp:inline distT="0" distB="0" distL="0" distR="0" wp14:anchorId="2DF4C891" wp14:editId="2DF4C892">
            <wp:extent cx="5334000" cy="1891098"/>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gures/fig09_validation.png"/>
                    <pic:cNvPicPr>
                      <a:picLocks noChangeAspect="1" noChangeArrowheads="1"/>
                    </pic:cNvPicPr>
                  </pic:nvPicPr>
                  <pic:blipFill>
                    <a:blip r:embed="rId15"/>
                    <a:stretch>
                      <a:fillRect/>
                    </a:stretch>
                  </pic:blipFill>
                  <pic:spPr bwMode="auto">
                    <a:xfrm>
                      <a:off x="0" y="0"/>
                      <a:ext cx="5334000" cy="1891098"/>
                    </a:xfrm>
                    <a:prstGeom prst="rect">
                      <a:avLst/>
                    </a:prstGeom>
                    <a:noFill/>
                    <a:ln w="9525">
                      <a:noFill/>
                      <a:headEnd/>
                      <a:tailEnd/>
                    </a:ln>
                  </pic:spPr>
                </pic:pic>
              </a:graphicData>
            </a:graphic>
          </wp:inline>
        </w:drawing>
      </w:r>
    </w:p>
    <w:p w14:paraId="71927972" w14:textId="43825A5E" w:rsidR="00B5715A" w:rsidRPr="0085559B" w:rsidRDefault="00B5715A" w:rsidP="00B5715A">
      <w:pPr>
        <w:pStyle w:val="ImageCaption"/>
        <w:spacing w:line="360" w:lineRule="auto"/>
        <w:jc w:val="both"/>
        <w:rPr>
          <w:rFonts w:ascii="Times New Roman" w:hAnsi="Times New Roman" w:cs="Times New Roman"/>
        </w:rPr>
      </w:pPr>
      <w:r w:rsidRPr="00BD2EEB">
        <w:rPr>
          <w:rFonts w:ascii="Times New Roman" w:hAnsi="Times New Roman" w:cs="Times New Roman"/>
          <w:i w:val="0"/>
          <w:sz w:val="20"/>
          <w:szCs w:val="20"/>
        </w:rPr>
        <w:t xml:space="preserve">Figure </w:t>
      </w:r>
      <w:r w:rsidRPr="00BD2EEB">
        <w:rPr>
          <w:rFonts w:ascii="Times New Roman" w:hAnsi="Times New Roman" w:cs="Times New Roman"/>
          <w:i w:val="0"/>
          <w:sz w:val="20"/>
          <w:szCs w:val="20"/>
        </w:rPr>
        <w:fldChar w:fldCharType="begin"/>
      </w:r>
      <w:r w:rsidRPr="00BD2EEB">
        <w:rPr>
          <w:rFonts w:ascii="Times New Roman" w:hAnsi="Times New Roman" w:cs="Times New Roman"/>
          <w:i w:val="0"/>
          <w:sz w:val="20"/>
          <w:szCs w:val="20"/>
        </w:rPr>
        <w:instrText xml:space="preserve"> SEQ Figure \* ARABIC </w:instrText>
      </w:r>
      <w:r w:rsidRPr="00BD2EEB">
        <w:rPr>
          <w:rFonts w:ascii="Times New Roman" w:hAnsi="Times New Roman" w:cs="Times New Roman"/>
          <w:i w:val="0"/>
          <w:sz w:val="20"/>
          <w:szCs w:val="20"/>
        </w:rPr>
        <w:fldChar w:fldCharType="separate"/>
      </w:r>
      <w:r w:rsidR="00CF4B00">
        <w:rPr>
          <w:rFonts w:ascii="Times New Roman" w:hAnsi="Times New Roman" w:cs="Times New Roman"/>
          <w:i w:val="0"/>
          <w:noProof/>
          <w:sz w:val="20"/>
          <w:szCs w:val="20"/>
        </w:rPr>
        <w:t>10</w:t>
      </w:r>
      <w:r w:rsidRPr="00BD2EEB">
        <w:rPr>
          <w:rFonts w:ascii="Times New Roman" w:hAnsi="Times New Roman" w:cs="Times New Roman"/>
          <w:i w:val="0"/>
          <w:sz w:val="20"/>
          <w:szCs w:val="20"/>
        </w:rPr>
        <w:fldChar w:fldCharType="end"/>
      </w:r>
      <w:r w:rsidRPr="00BD2EEB">
        <w:rPr>
          <w:rFonts w:ascii="Times New Roman" w:hAnsi="Times New Roman" w:cs="Times New Roman"/>
          <w:i w:val="0"/>
          <w:sz w:val="20"/>
          <w:szCs w:val="20"/>
        </w:rPr>
        <w:t xml:space="preserve"> : </w:t>
      </w:r>
      <w:r w:rsidRPr="00BD2EEB">
        <w:rPr>
          <w:rFonts w:ascii="Times New Roman" w:hAnsi="Times New Roman" w:cs="Times New Roman"/>
          <w:i w:val="0"/>
          <w:sz w:val="20"/>
          <w:szCs w:val="20"/>
        </w:rPr>
        <w:t xml:space="preserve">Model validation. Left panel (V1): modelled vs. observed relative crop yield ratio at six shading </w:t>
      </w:r>
      <w:proofErr w:type="gramStart"/>
      <w:r w:rsidRPr="00BD2EEB">
        <w:rPr>
          <w:rFonts w:ascii="Times New Roman" w:hAnsi="Times New Roman" w:cs="Times New Roman"/>
          <w:i w:val="0"/>
          <w:sz w:val="20"/>
          <w:szCs w:val="20"/>
        </w:rPr>
        <w:t>fraction</w:t>
      </w:r>
      <w:proofErr w:type="gramEnd"/>
      <w:r w:rsidRPr="00BD2EEB">
        <w:rPr>
          <w:rFonts w:ascii="Times New Roman" w:hAnsi="Times New Roman" w:cs="Times New Roman"/>
          <w:i w:val="0"/>
          <w:sz w:val="20"/>
          <w:szCs w:val="20"/>
        </w:rPr>
        <w:t xml:space="preserve"> </w:t>
      </w:r>
      <w:r w:rsidR="00E36B3F" w:rsidRPr="00BD2EEB">
        <w:rPr>
          <w:rFonts w:ascii="Times New Roman" w:hAnsi="Times New Roman" w:cs="Times New Roman"/>
          <w:i w:val="0"/>
          <w:sz w:val="20"/>
          <w:szCs w:val="20"/>
        </w:rPr>
        <w:t>[Mohammedi et al.].</w:t>
      </w:r>
      <w:r w:rsidR="00E36B3F" w:rsidRPr="00BD2EEB">
        <w:rPr>
          <w:rFonts w:ascii="Times New Roman" w:hAnsi="Times New Roman" w:cs="Times New Roman"/>
          <w:i w:val="0"/>
          <w:sz w:val="20"/>
          <w:szCs w:val="20"/>
        </w:rPr>
        <w:t xml:space="preserve"> </w:t>
      </w:r>
      <w:r w:rsidRPr="00BD2EEB">
        <w:rPr>
          <w:rFonts w:ascii="Times New Roman" w:hAnsi="Times New Roman" w:cs="Times New Roman"/>
          <w:i w:val="0"/>
          <w:sz w:val="20"/>
          <w:szCs w:val="20"/>
        </w:rPr>
        <w:t xml:space="preserve">The 1:1 line is shown dashed. Right panel (V2): modelled vs. observed BMP temperature response at six temperature </w:t>
      </w:r>
      <w:r w:rsidR="00E36B3F" w:rsidRPr="00BD2EEB">
        <w:rPr>
          <w:rFonts w:ascii="Times New Roman" w:hAnsi="Times New Roman" w:cs="Times New Roman"/>
          <w:i w:val="0"/>
          <w:sz w:val="20"/>
          <w:szCs w:val="20"/>
        </w:rPr>
        <w:t>points [Feng et al.]</w:t>
      </w:r>
      <w:r w:rsidRPr="00BD2EEB">
        <w:rPr>
          <w:rFonts w:ascii="Times New Roman" w:hAnsi="Times New Roman" w:cs="Times New Roman"/>
          <w:i w:val="0"/>
          <w:sz w:val="20"/>
          <w:szCs w:val="20"/>
        </w:rPr>
        <w:t xml:space="preserve">. The mesophilic reference temperature </w:t>
      </w:r>
      <m:oMath>
        <m:sSub>
          <m:sSubPr>
            <m:ctrlPr>
              <w:rPr>
                <w:rFonts w:ascii="Cambria Math" w:hAnsi="Cambria Math" w:cs="Times New Roman"/>
                <w:i w:val="0"/>
                <w:sz w:val="20"/>
                <w:szCs w:val="20"/>
              </w:rPr>
            </m:ctrlPr>
          </m:sSubPr>
          <m:e>
            <m:r>
              <w:rPr>
                <w:rFonts w:ascii="Cambria Math" w:hAnsi="Cambria Math" w:cs="Times New Roman"/>
                <w:sz w:val="20"/>
                <w:szCs w:val="20"/>
              </w:rPr>
              <m:t>T</m:t>
            </m:r>
          </m:e>
          <m:sub>
            <m:r>
              <m:rPr>
                <m:nor/>
              </m:rPr>
              <w:rPr>
                <w:rFonts w:ascii="Times New Roman" w:hAnsi="Times New Roman" w:cs="Times New Roman"/>
                <w:i w:val="0"/>
                <w:sz w:val="20"/>
                <w:szCs w:val="20"/>
              </w:rPr>
              <m:t>ref</m:t>
            </m:r>
          </m:sub>
        </m:sSub>
        <m:r>
          <m:rPr>
            <m:sty m:val="p"/>
          </m:rPr>
          <w:rPr>
            <w:rFonts w:ascii="Cambria Math" w:hAnsi="Cambria Math" w:cs="Times New Roman"/>
            <w:sz w:val="20"/>
            <w:szCs w:val="20"/>
          </w:rPr>
          <m:t>=37 </m:t>
        </m:r>
        <m:r>
          <m:rPr>
            <m:nor/>
          </m:rPr>
          <w:rPr>
            <w:rFonts w:ascii="Times New Roman" w:hAnsi="Times New Roman" w:cs="Times New Roman"/>
            <w:i w:val="0"/>
            <w:sz w:val="20"/>
            <w:szCs w:val="20"/>
          </w:rPr>
          <m:t>°C</m:t>
        </m:r>
      </m:oMath>
      <w:r w:rsidRPr="00BD2EEB">
        <w:rPr>
          <w:rFonts w:ascii="Times New Roman" w:hAnsi="Times New Roman" w:cs="Times New Roman"/>
          <w:i w:val="0"/>
          <w:sz w:val="20"/>
          <w:szCs w:val="20"/>
        </w:rPr>
        <w:t xml:space="preserve"> is indicated by the vertical dashed line</w:t>
      </w:r>
      <w:r w:rsidRPr="0085559B">
        <w:rPr>
          <w:rFonts w:ascii="Times New Roman" w:hAnsi="Times New Roman" w:cs="Times New Roman"/>
        </w:rPr>
        <w:t>.</w:t>
      </w:r>
    </w:p>
    <w:p w14:paraId="2DF4C684" w14:textId="1B49ECA6" w:rsidR="007C7469" w:rsidRPr="0085559B" w:rsidRDefault="007C7469" w:rsidP="00B5715A">
      <w:pPr>
        <w:pStyle w:val="Caption"/>
        <w:jc w:val="both"/>
        <w:rPr>
          <w:rFonts w:ascii="Times New Roman" w:hAnsi="Times New Roman" w:cs="Times New Roman"/>
        </w:rPr>
      </w:pPr>
    </w:p>
    <w:p w14:paraId="2DF4C686" w14:textId="422B3434" w:rsidR="007C7469" w:rsidRPr="00BD69BD" w:rsidRDefault="00BD69BD" w:rsidP="0085559B">
      <w:pPr>
        <w:pStyle w:val="Heading3"/>
        <w:spacing w:line="360" w:lineRule="auto"/>
        <w:jc w:val="both"/>
        <w:rPr>
          <w:rFonts w:ascii="Times New Roman" w:hAnsi="Times New Roman" w:cs="Times New Roman"/>
          <w:b/>
          <w:bCs/>
          <w:color w:val="auto"/>
        </w:rPr>
      </w:pPr>
      <w:bookmarkStart w:id="75" w:name="v1-crop-yield-model"/>
      <w:bookmarkEnd w:id="74"/>
      <w:r>
        <w:rPr>
          <w:rFonts w:ascii="Times New Roman" w:hAnsi="Times New Roman" w:cs="Times New Roman"/>
          <w:b/>
          <w:bCs/>
          <w:color w:val="auto"/>
        </w:rPr>
        <w:t xml:space="preserve">4.7.1 </w:t>
      </w:r>
      <w:r w:rsidR="006C71BE" w:rsidRPr="00BD69BD">
        <w:rPr>
          <w:rFonts w:ascii="Times New Roman" w:hAnsi="Times New Roman" w:cs="Times New Roman"/>
          <w:b/>
          <w:bCs/>
          <w:color w:val="auto"/>
        </w:rPr>
        <w:t xml:space="preserve">V1 </w:t>
      </w:r>
      <w:r>
        <w:rPr>
          <w:rFonts w:ascii="Times New Roman" w:hAnsi="Times New Roman" w:cs="Times New Roman"/>
          <w:b/>
          <w:bCs/>
          <w:color w:val="auto"/>
        </w:rPr>
        <w:t>-</w:t>
      </w:r>
      <w:r w:rsidR="006C71BE" w:rsidRPr="00BD69BD">
        <w:rPr>
          <w:rFonts w:ascii="Times New Roman" w:hAnsi="Times New Roman" w:cs="Times New Roman"/>
          <w:b/>
          <w:bCs/>
          <w:color w:val="auto"/>
        </w:rPr>
        <w:t xml:space="preserve"> Crop Yield Model</w:t>
      </w:r>
    </w:p>
    <w:p w14:paraId="2DF4C687" w14:textId="79824205" w:rsidR="007C7469" w:rsidRPr="0085559B" w:rsidRDefault="006C71BE" w:rsidP="00BD2EEB">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The crop yield model (Equation </w:t>
      </w:r>
      <w:r w:rsidR="00DE2924">
        <w:rPr>
          <w:rFonts w:ascii="Times New Roman" w:hAnsi="Times New Roman" w:cs="Times New Roman"/>
        </w:rPr>
        <w:t>17</w:t>
      </w:r>
      <w:r w:rsidRPr="0085559B">
        <w:rPr>
          <w:rFonts w:ascii="Times New Roman" w:hAnsi="Times New Roman" w:cs="Times New Roman"/>
        </w:rPr>
        <w:t xml:space="preserve">) was validated against the six-point shading dataset </w:t>
      </w:r>
      <w:r w:rsidR="00E11B5C" w:rsidRPr="00E11B5C">
        <w:rPr>
          <w:rFonts w:ascii="Times New Roman" w:hAnsi="Times New Roman" w:cs="Times New Roman"/>
        </w:rPr>
        <w:t>of Mohammedi et al.</w:t>
      </w:r>
      <w:r w:rsidRPr="0085559B">
        <w:rPr>
          <w:rFonts w:ascii="Times New Roman" w:hAnsi="Times New Roman" w:cs="Times New Roman"/>
        </w:rPr>
        <w:t>, who measured tomato yield ratio under six controlled shading fractions (0.05–0.35) in a Mediterranean greenhouse experiment. Table </w:t>
      </w:r>
      <w:hyperlink w:anchor="tab:v1">
        <w:r w:rsidRPr="0085559B">
          <w:rPr>
            <w:rStyle w:val="Hyperlink"/>
            <w:rFonts w:ascii="Times New Roman" w:hAnsi="Times New Roman" w:cs="Times New Roman"/>
          </w:rPr>
          <w:t>14</w:t>
        </w:r>
      </w:hyperlink>
      <w:r w:rsidRPr="0085559B">
        <w:rPr>
          <w:rFonts w:ascii="Times New Roman" w:hAnsi="Times New Roman" w:cs="Times New Roman"/>
        </w:rPr>
        <w:t xml:space="preserve"> reports the validation statistics.</w:t>
      </w:r>
    </w:p>
    <w:p w14:paraId="6691297D" w14:textId="7E5A6A1A" w:rsidR="00166269" w:rsidRPr="00166269" w:rsidRDefault="00166269" w:rsidP="00746C17">
      <w:pPr>
        <w:pStyle w:val="TableCaption"/>
        <w:spacing w:line="360" w:lineRule="auto"/>
        <w:jc w:val="center"/>
        <w:rPr>
          <w:rFonts w:ascii="Times New Roman" w:hAnsi="Times New Roman" w:cs="Times New Roman"/>
          <w:i w:val="0"/>
          <w:sz w:val="20"/>
          <w:szCs w:val="20"/>
        </w:rPr>
      </w:pPr>
      <w:bookmarkStart w:id="76" w:name="tab:v1"/>
      <w:r w:rsidRPr="00166269">
        <w:rPr>
          <w:rFonts w:ascii="Times New Roman" w:hAnsi="Times New Roman" w:cs="Times New Roman"/>
          <w:i w:val="0"/>
          <w:sz w:val="20"/>
          <w:szCs w:val="20"/>
        </w:rPr>
        <w:t xml:space="preserve">Table </w:t>
      </w:r>
      <w:r w:rsidRPr="00166269">
        <w:rPr>
          <w:rFonts w:ascii="Times New Roman" w:hAnsi="Times New Roman" w:cs="Times New Roman"/>
          <w:i w:val="0"/>
          <w:sz w:val="20"/>
          <w:szCs w:val="20"/>
        </w:rPr>
        <w:fldChar w:fldCharType="begin"/>
      </w:r>
      <w:r w:rsidRPr="00166269">
        <w:rPr>
          <w:rFonts w:ascii="Times New Roman" w:hAnsi="Times New Roman" w:cs="Times New Roman"/>
          <w:i w:val="0"/>
          <w:sz w:val="20"/>
          <w:szCs w:val="20"/>
        </w:rPr>
        <w:instrText xml:space="preserve"> SEQ Table \* ARABIC </w:instrText>
      </w:r>
      <w:r w:rsidRPr="00166269">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14</w:t>
      </w:r>
      <w:r w:rsidRPr="00166269">
        <w:rPr>
          <w:rFonts w:ascii="Times New Roman" w:hAnsi="Times New Roman" w:cs="Times New Roman"/>
          <w:i w:val="0"/>
          <w:sz w:val="20"/>
          <w:szCs w:val="20"/>
        </w:rPr>
        <w:fldChar w:fldCharType="end"/>
      </w:r>
      <w:r w:rsidRPr="00166269">
        <w:rPr>
          <w:rFonts w:ascii="Times New Roman" w:hAnsi="Times New Roman" w:cs="Times New Roman"/>
          <w:i w:val="0"/>
          <w:sz w:val="20"/>
          <w:szCs w:val="20"/>
        </w:rPr>
        <w:t xml:space="preserve"> : </w:t>
      </w:r>
      <w:r w:rsidRPr="00166269">
        <w:rPr>
          <w:rFonts w:ascii="Times New Roman" w:hAnsi="Times New Roman" w:cs="Times New Roman"/>
          <w:i w:val="0"/>
          <w:sz w:val="20"/>
          <w:szCs w:val="20"/>
        </w:rPr>
        <w:t xml:space="preserve">V1 - Crop yield model validation against Mohammedi </w:t>
      </w:r>
      <w:proofErr w:type="gramStart"/>
      <w:r w:rsidRPr="00166269">
        <w:rPr>
          <w:rFonts w:ascii="Times New Roman" w:hAnsi="Times New Roman" w:cs="Times New Roman"/>
          <w:i w:val="0"/>
          <w:sz w:val="20"/>
          <w:szCs w:val="20"/>
        </w:rPr>
        <w:t>et</w:t>
      </w:r>
      <w:r w:rsidR="00746C17">
        <w:rPr>
          <w:rFonts w:ascii="Times New Roman" w:hAnsi="Times New Roman" w:cs="Times New Roman"/>
          <w:i w:val="0"/>
          <w:sz w:val="20"/>
          <w:szCs w:val="20"/>
        </w:rPr>
        <w:t xml:space="preserve"> </w:t>
      </w:r>
      <w:r w:rsidRPr="00166269">
        <w:rPr>
          <w:rFonts w:ascii="Times New Roman" w:hAnsi="Times New Roman" w:cs="Times New Roman"/>
          <w:i w:val="0"/>
          <w:sz w:val="20"/>
          <w:szCs w:val="20"/>
        </w:rPr>
        <w:t>al..</w:t>
      </w:r>
      <w:proofErr w:type="gramEnd"/>
      <w:r w:rsidRPr="00166269">
        <w:rPr>
          <w:rFonts w:ascii="Times New Roman" w:hAnsi="Times New Roman" w:cs="Times New Roman"/>
          <w:i w:val="0"/>
          <w:sz w:val="20"/>
          <w:szCs w:val="20"/>
        </w:rPr>
        <w:t xml:space="preserve"> Operational range: </w:t>
      </w:r>
      <m:oMath>
        <m:sSub>
          <m:sSubPr>
            <m:ctrlPr>
              <w:rPr>
                <w:rFonts w:ascii="Cambria Math" w:hAnsi="Cambria Math" w:cs="Times New Roman"/>
                <w:i w:val="0"/>
                <w:sz w:val="20"/>
                <w:szCs w:val="20"/>
              </w:rPr>
            </m:ctrlPr>
          </m:sSubPr>
          <m:e>
            <m:r>
              <w:rPr>
                <w:rFonts w:ascii="Cambria Math" w:hAnsi="Cambria Math" w:cs="Times New Roman"/>
                <w:sz w:val="20"/>
                <w:szCs w:val="20"/>
              </w:rPr>
              <m:t>F</m:t>
            </m:r>
          </m:e>
          <m:sub>
            <m:r>
              <m:rPr>
                <m:nor/>
              </m:rPr>
              <w:rPr>
                <w:rFonts w:ascii="Times New Roman" w:hAnsi="Times New Roman" w:cs="Times New Roman"/>
                <w:i w:val="0"/>
                <w:sz w:val="20"/>
                <w:szCs w:val="20"/>
              </w:rPr>
              <m:t>shad</m:t>
            </m:r>
          </m:sub>
        </m:sSub>
        <m:r>
          <m:rPr>
            <m:sty m:val="p"/>
          </m:rPr>
          <w:rPr>
            <w:rFonts w:ascii="Cambria Math" w:hAnsi="Cambria Math" w:cs="Times New Roman"/>
            <w:sz w:val="20"/>
            <w:szCs w:val="20"/>
          </w:rPr>
          <m:t>≤0.25</m:t>
        </m:r>
      </m:oMath>
      <w:r w:rsidRPr="00166269">
        <w:rPr>
          <w:rFonts w:ascii="Times New Roman" w:hAnsi="Times New Roman" w:cs="Times New Roman"/>
          <w:i w:val="0"/>
          <w:sz w:val="20"/>
          <w:szCs w:val="20"/>
        </w:rPr>
        <w:t>, corresponding to the GCR range at the optimized designs (GCR = 69–72%).</w:t>
      </w:r>
    </w:p>
    <w:tbl>
      <w:tblPr>
        <w:tblStyle w:val="Table"/>
        <w:tblW w:w="6353" w:type="dxa"/>
        <w:jc w:val="center"/>
        <w:tblLook w:val="0020" w:firstRow="1" w:lastRow="0" w:firstColumn="0" w:lastColumn="0" w:noHBand="0" w:noVBand="0"/>
      </w:tblPr>
      <w:tblGrid>
        <w:gridCol w:w="794"/>
        <w:gridCol w:w="1340"/>
        <w:gridCol w:w="1340"/>
        <w:gridCol w:w="1259"/>
        <w:gridCol w:w="1620"/>
      </w:tblGrid>
      <w:tr w:rsidR="007C7469" w:rsidRPr="00C01B39" w14:paraId="2DF4C68E" w14:textId="77777777" w:rsidTr="0001667F">
        <w:trPr>
          <w:cnfStyle w:val="100000000000" w:firstRow="1" w:lastRow="0" w:firstColumn="0" w:lastColumn="0" w:oddVBand="0" w:evenVBand="0" w:oddHBand="0" w:evenHBand="0" w:firstRowFirstColumn="0" w:firstRowLastColumn="0" w:lastRowFirstColumn="0" w:lastRowLastColumn="0"/>
          <w:trHeight w:val="419"/>
          <w:tblHeader/>
          <w:jc w:val="center"/>
        </w:trPr>
        <w:tc>
          <w:tcPr>
            <w:tcW w:w="0" w:type="auto"/>
            <w:tcBorders>
              <w:top w:val="single" w:sz="12" w:space="0" w:color="auto"/>
            </w:tcBorders>
          </w:tcPr>
          <w:p w14:paraId="2DF4C689" w14:textId="77777777" w:rsidR="007C7469" w:rsidRPr="00C01B39" w:rsidRDefault="00CD5A76" w:rsidP="0085559B">
            <w:pPr>
              <w:pStyle w:val="Compact"/>
              <w:spacing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shad</m:t>
                    </m:r>
                  </m:sub>
                </m:sSub>
              </m:oMath>
            </m:oMathPara>
          </w:p>
        </w:tc>
        <w:tc>
          <w:tcPr>
            <w:tcW w:w="0" w:type="auto"/>
            <w:tcBorders>
              <w:top w:val="single" w:sz="12" w:space="0" w:color="auto"/>
            </w:tcBorders>
          </w:tcPr>
          <w:p w14:paraId="2DF4C68A"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Observed</w:t>
            </w:r>
          </w:p>
        </w:tc>
        <w:tc>
          <w:tcPr>
            <w:tcW w:w="0" w:type="auto"/>
            <w:tcBorders>
              <w:top w:val="single" w:sz="12" w:space="0" w:color="auto"/>
            </w:tcBorders>
          </w:tcPr>
          <w:p w14:paraId="2DF4C68B"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Modelled</w:t>
            </w:r>
          </w:p>
        </w:tc>
        <w:tc>
          <w:tcPr>
            <w:tcW w:w="0" w:type="auto"/>
            <w:tcBorders>
              <w:top w:val="single" w:sz="12" w:space="0" w:color="auto"/>
            </w:tcBorders>
          </w:tcPr>
          <w:p w14:paraId="2DF4C68C"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Error (%)</w:t>
            </w:r>
          </w:p>
        </w:tc>
        <w:tc>
          <w:tcPr>
            <w:tcW w:w="0" w:type="auto"/>
            <w:tcBorders>
              <w:top w:val="single" w:sz="12" w:space="0" w:color="auto"/>
            </w:tcBorders>
          </w:tcPr>
          <w:p w14:paraId="2DF4C68D"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Range</w:t>
            </w:r>
          </w:p>
        </w:tc>
      </w:tr>
      <w:tr w:rsidR="007C7469" w:rsidRPr="00C01B39" w14:paraId="2DF4C694" w14:textId="77777777" w:rsidTr="00DD0962">
        <w:trPr>
          <w:trHeight w:val="403"/>
          <w:jc w:val="center"/>
        </w:trPr>
        <w:tc>
          <w:tcPr>
            <w:tcW w:w="0" w:type="auto"/>
          </w:tcPr>
          <w:p w14:paraId="2DF4C68F"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0.05</w:t>
            </w:r>
          </w:p>
        </w:tc>
        <w:tc>
          <w:tcPr>
            <w:tcW w:w="0" w:type="auto"/>
          </w:tcPr>
          <w:p w14:paraId="2DF4C690"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0.970</w:t>
            </w:r>
          </w:p>
        </w:tc>
        <w:tc>
          <w:tcPr>
            <w:tcW w:w="0" w:type="auto"/>
          </w:tcPr>
          <w:p w14:paraId="2DF4C691"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0.950</w:t>
            </w:r>
          </w:p>
        </w:tc>
        <w:tc>
          <w:tcPr>
            <w:tcW w:w="0" w:type="auto"/>
          </w:tcPr>
          <w:p w14:paraId="2DF4C692"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2.1</w:t>
            </w:r>
          </w:p>
        </w:tc>
        <w:tc>
          <w:tcPr>
            <w:tcW w:w="0" w:type="auto"/>
          </w:tcPr>
          <w:p w14:paraId="2DF4C693"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operational</w:t>
            </w:r>
          </w:p>
        </w:tc>
      </w:tr>
      <w:tr w:rsidR="007C7469" w:rsidRPr="00C01B39" w14:paraId="2DF4C69A" w14:textId="77777777" w:rsidTr="00DD0962">
        <w:trPr>
          <w:trHeight w:val="419"/>
          <w:jc w:val="center"/>
        </w:trPr>
        <w:tc>
          <w:tcPr>
            <w:tcW w:w="0" w:type="auto"/>
          </w:tcPr>
          <w:p w14:paraId="2DF4C695"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0.10</w:t>
            </w:r>
          </w:p>
        </w:tc>
        <w:tc>
          <w:tcPr>
            <w:tcW w:w="0" w:type="auto"/>
          </w:tcPr>
          <w:p w14:paraId="2DF4C696"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0.930</w:t>
            </w:r>
          </w:p>
        </w:tc>
        <w:tc>
          <w:tcPr>
            <w:tcW w:w="0" w:type="auto"/>
          </w:tcPr>
          <w:p w14:paraId="2DF4C697"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0.900</w:t>
            </w:r>
          </w:p>
        </w:tc>
        <w:tc>
          <w:tcPr>
            <w:tcW w:w="0" w:type="auto"/>
          </w:tcPr>
          <w:p w14:paraId="2DF4C698"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3.2</w:t>
            </w:r>
          </w:p>
        </w:tc>
        <w:tc>
          <w:tcPr>
            <w:tcW w:w="0" w:type="auto"/>
          </w:tcPr>
          <w:p w14:paraId="2DF4C699"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operational</w:t>
            </w:r>
          </w:p>
        </w:tc>
      </w:tr>
      <w:tr w:rsidR="007C7469" w:rsidRPr="00C01B39" w14:paraId="2DF4C6A0" w14:textId="77777777" w:rsidTr="00DD0962">
        <w:trPr>
          <w:trHeight w:val="403"/>
          <w:jc w:val="center"/>
        </w:trPr>
        <w:tc>
          <w:tcPr>
            <w:tcW w:w="0" w:type="auto"/>
          </w:tcPr>
          <w:p w14:paraId="2DF4C69B"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0.15</w:t>
            </w:r>
          </w:p>
        </w:tc>
        <w:tc>
          <w:tcPr>
            <w:tcW w:w="0" w:type="auto"/>
          </w:tcPr>
          <w:p w14:paraId="2DF4C69C"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0.870</w:t>
            </w:r>
          </w:p>
        </w:tc>
        <w:tc>
          <w:tcPr>
            <w:tcW w:w="0" w:type="auto"/>
          </w:tcPr>
          <w:p w14:paraId="2DF4C69D"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0.850</w:t>
            </w:r>
          </w:p>
        </w:tc>
        <w:tc>
          <w:tcPr>
            <w:tcW w:w="0" w:type="auto"/>
          </w:tcPr>
          <w:p w14:paraId="2DF4C69E"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2.3</w:t>
            </w:r>
          </w:p>
        </w:tc>
        <w:tc>
          <w:tcPr>
            <w:tcW w:w="0" w:type="auto"/>
          </w:tcPr>
          <w:p w14:paraId="2DF4C69F"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operational</w:t>
            </w:r>
          </w:p>
        </w:tc>
      </w:tr>
      <w:tr w:rsidR="007C7469" w:rsidRPr="00C01B39" w14:paraId="2DF4C6A6" w14:textId="77777777" w:rsidTr="00DD0962">
        <w:trPr>
          <w:trHeight w:val="419"/>
          <w:jc w:val="center"/>
        </w:trPr>
        <w:tc>
          <w:tcPr>
            <w:tcW w:w="0" w:type="auto"/>
          </w:tcPr>
          <w:p w14:paraId="2DF4C6A1"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0.20</w:t>
            </w:r>
          </w:p>
        </w:tc>
        <w:tc>
          <w:tcPr>
            <w:tcW w:w="0" w:type="auto"/>
          </w:tcPr>
          <w:p w14:paraId="2DF4C6A2"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0.800</w:t>
            </w:r>
          </w:p>
        </w:tc>
        <w:tc>
          <w:tcPr>
            <w:tcW w:w="0" w:type="auto"/>
          </w:tcPr>
          <w:p w14:paraId="2DF4C6A3"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0.800</w:t>
            </w:r>
          </w:p>
        </w:tc>
        <w:tc>
          <w:tcPr>
            <w:tcW w:w="0" w:type="auto"/>
          </w:tcPr>
          <w:p w14:paraId="2DF4C6A4"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0.0</w:t>
            </w:r>
          </w:p>
        </w:tc>
        <w:tc>
          <w:tcPr>
            <w:tcW w:w="0" w:type="auto"/>
          </w:tcPr>
          <w:p w14:paraId="2DF4C6A5"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operational</w:t>
            </w:r>
          </w:p>
        </w:tc>
      </w:tr>
      <w:tr w:rsidR="007C7469" w:rsidRPr="00C01B39" w14:paraId="2DF4C6AC" w14:textId="77777777" w:rsidTr="00DD0962">
        <w:trPr>
          <w:trHeight w:val="403"/>
          <w:jc w:val="center"/>
        </w:trPr>
        <w:tc>
          <w:tcPr>
            <w:tcW w:w="0" w:type="auto"/>
          </w:tcPr>
          <w:p w14:paraId="2DF4C6A7"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0.25</w:t>
            </w:r>
          </w:p>
        </w:tc>
        <w:tc>
          <w:tcPr>
            <w:tcW w:w="0" w:type="auto"/>
          </w:tcPr>
          <w:p w14:paraId="2DF4C6A8"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0.720</w:t>
            </w:r>
          </w:p>
        </w:tc>
        <w:tc>
          <w:tcPr>
            <w:tcW w:w="0" w:type="auto"/>
          </w:tcPr>
          <w:p w14:paraId="2DF4C6A9"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0.750</w:t>
            </w:r>
          </w:p>
        </w:tc>
        <w:tc>
          <w:tcPr>
            <w:tcW w:w="0" w:type="auto"/>
          </w:tcPr>
          <w:p w14:paraId="2DF4C6AA"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4.2</w:t>
            </w:r>
          </w:p>
        </w:tc>
        <w:tc>
          <w:tcPr>
            <w:tcW w:w="0" w:type="auto"/>
          </w:tcPr>
          <w:p w14:paraId="2DF4C6AB"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operational</w:t>
            </w:r>
          </w:p>
        </w:tc>
      </w:tr>
      <w:tr w:rsidR="007C7469" w:rsidRPr="00C01B39" w14:paraId="2DF4C6B2" w14:textId="77777777" w:rsidTr="007C0F3C">
        <w:trPr>
          <w:trHeight w:val="419"/>
          <w:jc w:val="center"/>
        </w:trPr>
        <w:tc>
          <w:tcPr>
            <w:tcW w:w="0" w:type="auto"/>
            <w:tcBorders>
              <w:bottom w:val="single" w:sz="12" w:space="0" w:color="auto"/>
            </w:tcBorders>
          </w:tcPr>
          <w:p w14:paraId="2DF4C6AD"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0.35</w:t>
            </w:r>
          </w:p>
        </w:tc>
        <w:tc>
          <w:tcPr>
            <w:tcW w:w="0" w:type="auto"/>
            <w:tcBorders>
              <w:bottom w:val="single" w:sz="12" w:space="0" w:color="auto"/>
            </w:tcBorders>
          </w:tcPr>
          <w:p w14:paraId="2DF4C6AE"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0.600</w:t>
            </w:r>
          </w:p>
        </w:tc>
        <w:tc>
          <w:tcPr>
            <w:tcW w:w="0" w:type="auto"/>
            <w:tcBorders>
              <w:bottom w:val="single" w:sz="12" w:space="0" w:color="auto"/>
            </w:tcBorders>
          </w:tcPr>
          <w:p w14:paraId="2DF4C6AF"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0.650</w:t>
            </w:r>
          </w:p>
        </w:tc>
        <w:tc>
          <w:tcPr>
            <w:tcW w:w="0" w:type="auto"/>
            <w:tcBorders>
              <w:bottom w:val="single" w:sz="12" w:space="0" w:color="auto"/>
            </w:tcBorders>
          </w:tcPr>
          <w:p w14:paraId="2DF4C6B0" w14:textId="77777777" w:rsidR="007C7469" w:rsidRPr="00C01B39"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8.3</w:t>
            </w:r>
          </w:p>
        </w:tc>
        <w:tc>
          <w:tcPr>
            <w:tcW w:w="0" w:type="auto"/>
            <w:tcBorders>
              <w:bottom w:val="single" w:sz="12" w:space="0" w:color="auto"/>
            </w:tcBorders>
          </w:tcPr>
          <w:p w14:paraId="2DF4C6B1"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extrapolation</w:t>
            </w:r>
          </w:p>
        </w:tc>
      </w:tr>
      <w:tr w:rsidR="007C7469" w:rsidRPr="00C01B39" w14:paraId="2DF4C6B5" w14:textId="77777777" w:rsidTr="007C0F3C">
        <w:trPr>
          <w:trHeight w:val="403"/>
          <w:jc w:val="center"/>
        </w:trPr>
        <w:tc>
          <w:tcPr>
            <w:tcW w:w="0" w:type="auto"/>
            <w:gridSpan w:val="3"/>
            <w:tcBorders>
              <w:top w:val="single" w:sz="12" w:space="0" w:color="auto"/>
            </w:tcBorders>
          </w:tcPr>
          <w:p w14:paraId="2DF4C6B3"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 xml:space="preserve">MAPE (operational, </w:t>
            </w:r>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shad</m:t>
                  </m:r>
                </m:sub>
              </m:sSub>
              <m:r>
                <m:rPr>
                  <m:sty m:val="p"/>
                </m:rPr>
                <w:rPr>
                  <w:rFonts w:ascii="Cambria Math" w:hAnsi="Cambria Math" w:cs="Times New Roman"/>
                  <w:sz w:val="20"/>
                  <w:szCs w:val="20"/>
                </w:rPr>
                <m:t>≤</m:t>
              </m:r>
              <m:r>
                <w:rPr>
                  <w:rFonts w:ascii="Cambria Math" w:hAnsi="Cambria Math" w:cs="Times New Roman"/>
                  <w:sz w:val="20"/>
                  <w:szCs w:val="20"/>
                </w:rPr>
                <m:t>0.25</m:t>
              </m:r>
            </m:oMath>
            <w:r w:rsidRPr="00C01B39">
              <w:rPr>
                <w:rFonts w:ascii="Times New Roman" w:hAnsi="Times New Roman" w:cs="Times New Roman"/>
                <w:sz w:val="20"/>
                <w:szCs w:val="20"/>
              </w:rPr>
              <w:t>)</w:t>
            </w:r>
          </w:p>
        </w:tc>
        <w:tc>
          <w:tcPr>
            <w:tcW w:w="0" w:type="auto"/>
            <w:gridSpan w:val="2"/>
            <w:tcBorders>
              <w:top w:val="single" w:sz="12" w:space="0" w:color="auto"/>
            </w:tcBorders>
          </w:tcPr>
          <w:p w14:paraId="2DF4C6B4" w14:textId="77777777" w:rsidR="007C7469" w:rsidRPr="00C01B39" w:rsidRDefault="006C71BE" w:rsidP="007C0F3C">
            <w:pPr>
              <w:pStyle w:val="Compact"/>
              <w:spacing w:line="360" w:lineRule="auto"/>
              <w:jc w:val="center"/>
              <w:rPr>
                <w:rFonts w:ascii="Times New Roman" w:hAnsi="Times New Roman" w:cs="Times New Roman"/>
                <w:sz w:val="20"/>
                <w:szCs w:val="20"/>
              </w:rPr>
            </w:pPr>
            <w:r w:rsidRPr="00C01B39">
              <w:rPr>
                <w:rFonts w:ascii="Times New Roman" w:hAnsi="Times New Roman" w:cs="Times New Roman"/>
                <w:sz w:val="20"/>
                <w:szCs w:val="20"/>
              </w:rPr>
              <w:t>2.4%</w:t>
            </w:r>
          </w:p>
        </w:tc>
      </w:tr>
      <w:tr w:rsidR="007C7469" w:rsidRPr="00C01B39" w14:paraId="2DF4C6B8" w14:textId="77777777" w:rsidTr="00DD0962">
        <w:trPr>
          <w:trHeight w:val="403"/>
          <w:jc w:val="center"/>
        </w:trPr>
        <w:tc>
          <w:tcPr>
            <w:tcW w:w="0" w:type="auto"/>
            <w:gridSpan w:val="3"/>
          </w:tcPr>
          <w:p w14:paraId="2DF4C6B6"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lastRenderedPageBreak/>
              <w:t>MAPE (full range, 0.05–0.35)</w:t>
            </w:r>
          </w:p>
        </w:tc>
        <w:tc>
          <w:tcPr>
            <w:tcW w:w="0" w:type="auto"/>
            <w:gridSpan w:val="2"/>
          </w:tcPr>
          <w:p w14:paraId="2DF4C6B7" w14:textId="77777777" w:rsidR="007C7469" w:rsidRPr="00C01B39" w:rsidRDefault="006C71BE" w:rsidP="007C0F3C">
            <w:pPr>
              <w:pStyle w:val="Compact"/>
              <w:spacing w:line="360" w:lineRule="auto"/>
              <w:jc w:val="center"/>
              <w:rPr>
                <w:rFonts w:ascii="Times New Roman" w:hAnsi="Times New Roman" w:cs="Times New Roman"/>
                <w:sz w:val="20"/>
                <w:szCs w:val="20"/>
              </w:rPr>
            </w:pPr>
            <w:r w:rsidRPr="00C01B39">
              <w:rPr>
                <w:rFonts w:ascii="Times New Roman" w:hAnsi="Times New Roman" w:cs="Times New Roman"/>
                <w:sz w:val="20"/>
                <w:szCs w:val="20"/>
              </w:rPr>
              <w:t>3.3%</w:t>
            </w:r>
          </w:p>
        </w:tc>
      </w:tr>
      <w:tr w:rsidR="007C7469" w:rsidRPr="00C01B39" w14:paraId="2DF4C6BB" w14:textId="77777777" w:rsidTr="00DD0962">
        <w:trPr>
          <w:trHeight w:val="419"/>
          <w:jc w:val="center"/>
        </w:trPr>
        <w:tc>
          <w:tcPr>
            <w:tcW w:w="0" w:type="auto"/>
            <w:gridSpan w:val="3"/>
          </w:tcPr>
          <w:p w14:paraId="2DF4C6B9"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RMSE</w:t>
            </w:r>
          </w:p>
        </w:tc>
        <w:tc>
          <w:tcPr>
            <w:tcW w:w="0" w:type="auto"/>
            <w:gridSpan w:val="2"/>
          </w:tcPr>
          <w:p w14:paraId="2DF4C6BA" w14:textId="77777777" w:rsidR="007C7469" w:rsidRPr="00C01B39" w:rsidRDefault="006C71BE" w:rsidP="007C0F3C">
            <w:pPr>
              <w:pStyle w:val="Compact"/>
              <w:spacing w:line="360" w:lineRule="auto"/>
              <w:jc w:val="center"/>
              <w:rPr>
                <w:rFonts w:ascii="Times New Roman" w:hAnsi="Times New Roman" w:cs="Times New Roman"/>
                <w:sz w:val="20"/>
                <w:szCs w:val="20"/>
              </w:rPr>
            </w:pPr>
            <w:r w:rsidRPr="00C01B39">
              <w:rPr>
                <w:rFonts w:ascii="Times New Roman" w:hAnsi="Times New Roman" w:cs="Times New Roman"/>
                <w:sz w:val="20"/>
                <w:szCs w:val="20"/>
              </w:rPr>
              <w:t>0.029</w:t>
            </w:r>
          </w:p>
        </w:tc>
      </w:tr>
      <w:tr w:rsidR="007C7469" w:rsidRPr="00C01B39" w14:paraId="2DF4C6BE" w14:textId="77777777" w:rsidTr="0001667F">
        <w:trPr>
          <w:trHeight w:val="403"/>
          <w:jc w:val="center"/>
        </w:trPr>
        <w:tc>
          <w:tcPr>
            <w:tcW w:w="0" w:type="auto"/>
            <w:gridSpan w:val="3"/>
            <w:tcBorders>
              <w:bottom w:val="single" w:sz="12" w:space="0" w:color="auto"/>
            </w:tcBorders>
          </w:tcPr>
          <w:p w14:paraId="2DF4C6BC" w14:textId="77777777" w:rsidR="007C7469" w:rsidRPr="00C01B39" w:rsidRDefault="006C71BE" w:rsidP="0085559B">
            <w:pPr>
              <w:pStyle w:val="Compact"/>
              <w:spacing w:line="360" w:lineRule="auto"/>
              <w:jc w:val="both"/>
              <w:rPr>
                <w:rFonts w:ascii="Times New Roman" w:hAnsi="Times New Roman" w:cs="Times New Roman"/>
                <w:sz w:val="20"/>
                <w:szCs w:val="20"/>
              </w:rPr>
            </w:pPr>
            <w:r w:rsidRPr="00C01B39">
              <w:rPr>
                <w:rFonts w:ascii="Times New Roman" w:hAnsi="Times New Roman" w:cs="Times New Roman"/>
                <w:sz w:val="20"/>
                <w:szCs w:val="20"/>
              </w:rPr>
              <w:t>Mean bias</w:t>
            </w:r>
          </w:p>
        </w:tc>
        <w:tc>
          <w:tcPr>
            <w:tcW w:w="0" w:type="auto"/>
            <w:gridSpan w:val="2"/>
            <w:tcBorders>
              <w:bottom w:val="single" w:sz="12" w:space="0" w:color="auto"/>
            </w:tcBorders>
          </w:tcPr>
          <w:p w14:paraId="2DF4C6BD" w14:textId="77777777" w:rsidR="007C7469" w:rsidRPr="00C01B39" w:rsidRDefault="006C71BE" w:rsidP="007C0F3C">
            <w:pPr>
              <w:pStyle w:val="Compact"/>
              <w:spacing w:line="360" w:lineRule="auto"/>
              <w:jc w:val="center"/>
              <w:rPr>
                <w:rFonts w:ascii="Times New Roman" w:hAnsi="Times New Roman" w:cs="Times New Roman"/>
                <w:sz w:val="20"/>
                <w:szCs w:val="20"/>
              </w:rPr>
            </w:pPr>
            <m:oMath>
              <m:r>
                <m:rPr>
                  <m:sty m:val="p"/>
                </m:rPr>
                <w:rPr>
                  <w:rFonts w:ascii="Cambria Math" w:hAnsi="Cambria Math" w:cs="Times New Roman"/>
                  <w:sz w:val="20"/>
                  <w:szCs w:val="20"/>
                </w:rPr>
                <m:t>+</m:t>
              </m:r>
            </m:oMath>
            <w:r w:rsidRPr="00C01B39">
              <w:rPr>
                <w:rFonts w:ascii="Times New Roman" w:hAnsi="Times New Roman" w:cs="Times New Roman"/>
                <w:sz w:val="20"/>
                <w:szCs w:val="20"/>
              </w:rPr>
              <w:t>0.002 (slightly optimistic)</w:t>
            </w:r>
          </w:p>
        </w:tc>
      </w:tr>
      <w:bookmarkEnd w:id="76"/>
    </w:tbl>
    <w:p w14:paraId="73EB3E38" w14:textId="77777777" w:rsidR="007C0F3C" w:rsidRDefault="007C0F3C" w:rsidP="0085559B">
      <w:pPr>
        <w:pStyle w:val="BodyText"/>
        <w:spacing w:line="360" w:lineRule="auto"/>
        <w:jc w:val="both"/>
        <w:rPr>
          <w:rFonts w:ascii="Times New Roman" w:hAnsi="Times New Roman" w:cs="Times New Roman"/>
        </w:rPr>
      </w:pPr>
    </w:p>
    <w:p w14:paraId="2DF4C6BF" w14:textId="5CCC894D" w:rsidR="007C7469" w:rsidRDefault="006C71BE" w:rsidP="007C0F3C">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MAPE in the operational shading range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0.25</m:t>
        </m:r>
      </m:oMath>
      <w:r w:rsidRPr="0085559B">
        <w:rPr>
          <w:rFonts w:ascii="Times New Roman" w:hAnsi="Times New Roman" w:cs="Times New Roman"/>
        </w:rPr>
        <w:t xml:space="preserve">, covering the GCR values of 69–72% at the optimised designs) is 2.4%, well within the </w:t>
      </w:r>
      <m:oMath>
        <m:r>
          <m:rPr>
            <m:sty m:val="p"/>
          </m:rPr>
          <w:rPr>
            <w:rFonts w:ascii="Cambria Math" w:hAnsi="Cambria Math" w:cs="Times New Roman"/>
          </w:rPr>
          <m:t>±</m:t>
        </m:r>
      </m:oMath>
      <w:r w:rsidRPr="0085559B">
        <w:rPr>
          <w:rFonts w:ascii="Times New Roman" w:hAnsi="Times New Roman" w:cs="Times New Roman"/>
        </w:rPr>
        <w:t xml:space="preserve">5% accuracy threshold typically applied to agrivoltaic yield </w:t>
      </w:r>
      <w:r w:rsidR="002F121A" w:rsidRPr="002F121A">
        <w:rPr>
          <w:rFonts w:ascii="Times New Roman" w:hAnsi="Times New Roman" w:cs="Times New Roman"/>
        </w:rPr>
        <w:t>models [Mazzeo et al.].</w:t>
      </w:r>
      <w:r w:rsidRPr="0085559B">
        <w:rPr>
          <w:rFonts w:ascii="Times New Roman" w:hAnsi="Times New Roman" w:cs="Times New Roman"/>
        </w:rPr>
        <w:t xml:space="preserve"> The mean bias is </w:t>
      </w:r>
      <m:oMath>
        <m:r>
          <m:rPr>
            <m:sty m:val="p"/>
          </m:rPr>
          <w:rPr>
            <w:rFonts w:ascii="Cambria Math" w:hAnsi="Cambria Math" w:cs="Times New Roman"/>
          </w:rPr>
          <m:t>+</m:t>
        </m:r>
      </m:oMath>
      <w:r w:rsidRPr="0085559B">
        <w:rPr>
          <w:rFonts w:ascii="Times New Roman" w:hAnsi="Times New Roman" w:cs="Times New Roman"/>
        </w:rPr>
        <w:t>0.002, indicating a very slight optimistic tendency: the model marginally overestimates yield ratio at high shading fractions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0.25</m:t>
        </m:r>
      </m:oMath>
      <w:r w:rsidRPr="0085559B">
        <w:rPr>
          <w:rFonts w:ascii="Times New Roman" w:hAnsi="Times New Roman" w:cs="Times New Roman"/>
        </w:rPr>
        <w:t xml:space="preserve">, </w:t>
      </w:r>
      <m:oMath>
        <m:r>
          <m:rPr>
            <m:sty m:val="p"/>
          </m:rPr>
          <w:rPr>
            <w:rFonts w:ascii="Cambria Math" w:hAnsi="Cambria Math" w:cs="Times New Roman"/>
          </w:rPr>
          <m:t>+</m:t>
        </m:r>
      </m:oMath>
      <w:r w:rsidRPr="0085559B">
        <w:rPr>
          <w:rFonts w:ascii="Times New Roman" w:hAnsi="Times New Roman" w:cs="Times New Roman"/>
        </w:rPr>
        <w:t>4.2%) and marginally underestimates at low shading fractions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r>
          <m:rPr>
            <m:sty m:val="p"/>
          </m:rPr>
          <w:rPr>
            <w:rFonts w:ascii="Cambria Math" w:hAnsi="Cambria Math" w:cs="Times New Roman"/>
          </w:rPr>
          <m:t>≤</m:t>
        </m:r>
        <m:r>
          <w:rPr>
            <w:rFonts w:ascii="Cambria Math" w:hAnsi="Cambria Math" w:cs="Times New Roman"/>
          </w:rPr>
          <m:t>0.15</m:t>
        </m:r>
      </m:oMath>
      <w:r w:rsidRPr="0085559B">
        <w:rPr>
          <w:rFonts w:ascii="Times New Roman" w:hAnsi="Times New Roman" w:cs="Times New Roman"/>
        </w:rPr>
        <w:t xml:space="preserve">, </w:t>
      </w:r>
      <m:oMath>
        <m:r>
          <m:rPr>
            <m:sty m:val="p"/>
          </m:rPr>
          <w:rPr>
            <w:rFonts w:ascii="Cambria Math" w:hAnsi="Cambria Math" w:cs="Times New Roman"/>
          </w:rPr>
          <m:t>-</m:t>
        </m:r>
      </m:oMath>
      <w:r w:rsidRPr="0085559B">
        <w:rPr>
          <w:rFonts w:ascii="Times New Roman" w:hAnsi="Times New Roman" w:cs="Times New Roman"/>
        </w:rPr>
        <w:t xml:space="preserve">2.1% to </w:t>
      </w:r>
      <m:oMath>
        <m:r>
          <m:rPr>
            <m:sty m:val="p"/>
          </m:rPr>
          <w:rPr>
            <w:rFonts w:ascii="Cambria Math" w:hAnsi="Cambria Math" w:cs="Times New Roman"/>
          </w:rPr>
          <m:t>-</m:t>
        </m:r>
      </m:oMath>
      <w:r w:rsidRPr="0085559B">
        <w:rPr>
          <w:rFonts w:ascii="Times New Roman" w:hAnsi="Times New Roman" w:cs="Times New Roman"/>
        </w:rPr>
        <w:t xml:space="preserve">3.2%). The net effect on annual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85559B">
        <w:rPr>
          <w:rFonts w:ascii="Times New Roman" w:hAnsi="Times New Roman" w:cs="Times New Roman"/>
        </w:rPr>
        <w:t xml:space="preserve"> is close to zero, and the RMSE of 0.029 is smaller than the between-site variation in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85559B">
        <w:rPr>
          <w:rFonts w:ascii="Times New Roman" w:hAnsi="Times New Roman" w:cs="Times New Roman"/>
        </w:rPr>
        <w:t xml:space="preserve"> (0.363–0.397). The V1 validation supports the conclusion that reported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85559B">
        <w:rPr>
          <w:rFonts w:ascii="Times New Roman" w:hAnsi="Times New Roman" w:cs="Times New Roman"/>
        </w:rPr>
        <w:t xml:space="preserve"> values are accurate to within </w:t>
      </w:r>
      <m:oMath>
        <m:r>
          <m:rPr>
            <m:sty m:val="p"/>
          </m:rPr>
          <w:rPr>
            <w:rFonts w:ascii="Cambria Math" w:hAnsi="Cambria Math" w:cs="Times New Roman"/>
          </w:rPr>
          <m:t>±</m:t>
        </m:r>
      </m:oMath>
      <w:r w:rsidRPr="0085559B">
        <w:rPr>
          <w:rFonts w:ascii="Times New Roman" w:hAnsi="Times New Roman" w:cs="Times New Roman"/>
        </w:rPr>
        <w:t>3% for the GCR and crop combination studied here.</w:t>
      </w:r>
    </w:p>
    <w:p w14:paraId="2DBC2E6F" w14:textId="77777777" w:rsidR="002F121A" w:rsidRPr="0085559B" w:rsidRDefault="002F121A" w:rsidP="007C0F3C">
      <w:pPr>
        <w:pStyle w:val="BodyText"/>
        <w:spacing w:line="360" w:lineRule="auto"/>
        <w:ind w:firstLine="720"/>
        <w:jc w:val="both"/>
        <w:rPr>
          <w:rFonts w:ascii="Times New Roman" w:hAnsi="Times New Roman" w:cs="Times New Roman"/>
        </w:rPr>
      </w:pPr>
    </w:p>
    <w:p w14:paraId="2DF4C6C0" w14:textId="1D1ADD30" w:rsidR="007C7469" w:rsidRPr="002F121A" w:rsidRDefault="002F121A" w:rsidP="0085559B">
      <w:pPr>
        <w:pStyle w:val="Heading3"/>
        <w:spacing w:line="360" w:lineRule="auto"/>
        <w:jc w:val="both"/>
        <w:rPr>
          <w:rFonts w:ascii="Times New Roman" w:hAnsi="Times New Roman" w:cs="Times New Roman"/>
          <w:b/>
          <w:bCs/>
          <w:color w:val="auto"/>
        </w:rPr>
      </w:pPr>
      <w:bookmarkStart w:id="77" w:name="v2-bmp-temperature-response-model"/>
      <w:bookmarkEnd w:id="75"/>
      <w:r>
        <w:rPr>
          <w:rFonts w:ascii="Times New Roman" w:hAnsi="Times New Roman" w:cs="Times New Roman"/>
          <w:b/>
          <w:bCs/>
          <w:color w:val="auto"/>
        </w:rPr>
        <w:t xml:space="preserve">4.7.2 </w:t>
      </w:r>
      <w:r w:rsidR="006C71BE" w:rsidRPr="002F121A">
        <w:rPr>
          <w:rFonts w:ascii="Times New Roman" w:hAnsi="Times New Roman" w:cs="Times New Roman"/>
          <w:b/>
          <w:bCs/>
          <w:color w:val="auto"/>
        </w:rPr>
        <w:t xml:space="preserve">V2 </w:t>
      </w:r>
      <w:r>
        <w:rPr>
          <w:rFonts w:ascii="Times New Roman" w:hAnsi="Times New Roman" w:cs="Times New Roman"/>
          <w:b/>
          <w:bCs/>
          <w:color w:val="auto"/>
        </w:rPr>
        <w:t>-</w:t>
      </w:r>
      <w:r w:rsidR="006C71BE" w:rsidRPr="002F121A">
        <w:rPr>
          <w:rFonts w:ascii="Times New Roman" w:hAnsi="Times New Roman" w:cs="Times New Roman"/>
          <w:b/>
          <w:bCs/>
          <w:color w:val="auto"/>
        </w:rPr>
        <w:t xml:space="preserve"> BMP Temperature Response Model</w:t>
      </w:r>
    </w:p>
    <w:p w14:paraId="2DF4C6C1" w14:textId="75227F53" w:rsidR="007C7469" w:rsidRPr="0085559B" w:rsidRDefault="006C71BE" w:rsidP="004E039F">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The Arrhenius BMP correction (Equation </w:t>
      </w:r>
      <w:r w:rsidR="00E11B5C">
        <w:rPr>
          <w:rFonts w:ascii="Times New Roman" w:hAnsi="Times New Roman" w:cs="Times New Roman"/>
        </w:rPr>
        <w:t>22</w:t>
      </w:r>
      <w:r w:rsidRPr="0085559B">
        <w:rPr>
          <w:rFonts w:ascii="Times New Roman" w:hAnsi="Times New Roman" w:cs="Times New Roman"/>
        </w:rPr>
        <w:t xml:space="preserve">) was validated against the five-temperature experimental dataset </w:t>
      </w:r>
      <w:r w:rsidR="00B24D61" w:rsidRPr="00B24D61">
        <w:rPr>
          <w:rFonts w:ascii="Times New Roman" w:hAnsi="Times New Roman" w:cs="Times New Roman"/>
        </w:rPr>
        <w:t>of Feng et al.</w:t>
      </w:r>
      <w:r w:rsidR="00B24D61">
        <w:rPr>
          <w:rFonts w:ascii="Times New Roman" w:hAnsi="Times New Roman" w:cs="Times New Roman"/>
        </w:rPr>
        <w:t xml:space="preserve"> </w:t>
      </w:r>
      <w:r w:rsidRPr="0085559B">
        <w:rPr>
          <w:rFonts w:ascii="Times New Roman" w:hAnsi="Times New Roman" w:cs="Times New Roman"/>
        </w:rPr>
        <w:t>for tomato plant residues. Table </w:t>
      </w:r>
      <w:hyperlink w:anchor="tab:v2">
        <w:r w:rsidRPr="0085559B">
          <w:rPr>
            <w:rStyle w:val="Hyperlink"/>
            <w:rFonts w:ascii="Times New Roman" w:hAnsi="Times New Roman" w:cs="Times New Roman"/>
          </w:rPr>
          <w:t>15</w:t>
        </w:r>
      </w:hyperlink>
      <w:r w:rsidRPr="0085559B">
        <w:rPr>
          <w:rFonts w:ascii="Times New Roman" w:hAnsi="Times New Roman" w:cs="Times New Roman"/>
        </w:rPr>
        <w:t xml:space="preserve"> reports the validation statistics.</w:t>
      </w:r>
    </w:p>
    <w:p w14:paraId="739CDB1F" w14:textId="51299F32" w:rsidR="00530AC2" w:rsidRPr="00B24D61" w:rsidRDefault="00530AC2" w:rsidP="004E039F">
      <w:pPr>
        <w:pStyle w:val="Compact"/>
        <w:spacing w:line="360" w:lineRule="auto"/>
        <w:jc w:val="center"/>
        <w:rPr>
          <w:rFonts w:ascii="Times New Roman" w:hAnsi="Times New Roman" w:cs="Times New Roman"/>
          <w:sz w:val="20"/>
          <w:szCs w:val="20"/>
        </w:rPr>
      </w:pPr>
      <w:bookmarkStart w:id="78" w:name="tab:v2"/>
      <w:r w:rsidRPr="00B24D61">
        <w:rPr>
          <w:rFonts w:ascii="Times New Roman" w:hAnsi="Times New Roman" w:cs="Times New Roman"/>
          <w:sz w:val="20"/>
          <w:szCs w:val="20"/>
        </w:rPr>
        <w:t xml:space="preserve">Table </w:t>
      </w:r>
      <w:r w:rsidRPr="00B24D61">
        <w:rPr>
          <w:rFonts w:ascii="Times New Roman" w:hAnsi="Times New Roman" w:cs="Times New Roman"/>
          <w:sz w:val="20"/>
          <w:szCs w:val="20"/>
        </w:rPr>
        <w:fldChar w:fldCharType="begin"/>
      </w:r>
      <w:r w:rsidRPr="00B24D61">
        <w:rPr>
          <w:rFonts w:ascii="Times New Roman" w:hAnsi="Times New Roman" w:cs="Times New Roman"/>
          <w:sz w:val="20"/>
          <w:szCs w:val="20"/>
        </w:rPr>
        <w:instrText xml:space="preserve"> SEQ Table \* ARABIC </w:instrText>
      </w:r>
      <w:r w:rsidRPr="00B24D61">
        <w:rPr>
          <w:rFonts w:ascii="Times New Roman" w:hAnsi="Times New Roman" w:cs="Times New Roman"/>
          <w:sz w:val="20"/>
          <w:szCs w:val="20"/>
        </w:rPr>
        <w:fldChar w:fldCharType="separate"/>
      </w:r>
      <w:r w:rsidR="00F760D9">
        <w:rPr>
          <w:rFonts w:ascii="Times New Roman" w:hAnsi="Times New Roman" w:cs="Times New Roman"/>
          <w:noProof/>
          <w:sz w:val="20"/>
          <w:szCs w:val="20"/>
        </w:rPr>
        <w:t>15</w:t>
      </w:r>
      <w:r w:rsidRPr="00B24D61">
        <w:rPr>
          <w:rFonts w:ascii="Times New Roman" w:hAnsi="Times New Roman" w:cs="Times New Roman"/>
          <w:sz w:val="20"/>
          <w:szCs w:val="20"/>
        </w:rPr>
        <w:fldChar w:fldCharType="end"/>
      </w:r>
      <w:r w:rsidRPr="00B24D61">
        <w:rPr>
          <w:rFonts w:ascii="Times New Roman" w:hAnsi="Times New Roman" w:cs="Times New Roman"/>
          <w:sz w:val="20"/>
          <w:szCs w:val="20"/>
        </w:rPr>
        <w:t xml:space="preserve"> : </w:t>
      </w:r>
      <w:r w:rsidRPr="00B24D61">
        <w:rPr>
          <w:rFonts w:ascii="Times New Roman" w:hAnsi="Times New Roman" w:cs="Times New Roman"/>
          <w:sz w:val="20"/>
          <w:szCs w:val="20"/>
        </w:rPr>
        <w:t xml:space="preserve">V2 </w:t>
      </w:r>
      <w:r w:rsidR="00B24D61" w:rsidRPr="00B24D61">
        <w:rPr>
          <w:rFonts w:ascii="Times New Roman" w:hAnsi="Times New Roman" w:cs="Times New Roman"/>
          <w:sz w:val="20"/>
          <w:szCs w:val="20"/>
        </w:rPr>
        <w:t>-</w:t>
      </w:r>
      <w:r w:rsidRPr="00B24D61">
        <w:rPr>
          <w:rFonts w:ascii="Times New Roman" w:hAnsi="Times New Roman" w:cs="Times New Roman"/>
          <w:sz w:val="20"/>
          <w:szCs w:val="20"/>
        </w:rPr>
        <w:t xml:space="preserve"> BMP temperature model validation against Feng </w:t>
      </w:r>
      <w:proofErr w:type="gramStart"/>
      <w:r w:rsidRPr="00B24D61">
        <w:rPr>
          <w:rFonts w:ascii="Times New Roman" w:hAnsi="Times New Roman" w:cs="Times New Roman"/>
          <w:sz w:val="20"/>
          <w:szCs w:val="20"/>
        </w:rPr>
        <w:t>et al..</w:t>
      </w:r>
      <w:proofErr w:type="gramEnd"/>
      <w:r w:rsidRPr="00B24D61">
        <w:rPr>
          <w:rFonts w:ascii="Times New Roman" w:hAnsi="Times New Roman" w:cs="Times New Roman"/>
          <w:sz w:val="20"/>
          <w:szCs w:val="20"/>
        </w:rPr>
        <w:t xml:space="preserve"> The 40 °C point falls in the thermophilic inhibition zone and is excluded from the operational MAPE. Operating range: </w:t>
      </w:r>
      <m:oMath>
        <m:r>
          <w:rPr>
            <w:rFonts w:ascii="Cambria Math" w:hAnsi="Cambria Math" w:cs="Times New Roman"/>
            <w:sz w:val="20"/>
            <w:szCs w:val="20"/>
          </w:rPr>
          <m:t>T</m:t>
        </m:r>
        <m:r>
          <m:rPr>
            <m:sty m:val="p"/>
          </m:rPr>
          <w:rPr>
            <w:rFonts w:ascii="Cambria Math" w:hAnsi="Cambria Math" w:cs="Times New Roman"/>
            <w:sz w:val="20"/>
            <w:szCs w:val="20"/>
          </w:rPr>
          <m:t>≤37 </m:t>
        </m:r>
        <m:r>
          <m:rPr>
            <m:nor/>
          </m:rPr>
          <w:rPr>
            <w:rFonts w:ascii="Times New Roman" w:hAnsi="Times New Roman" w:cs="Times New Roman"/>
            <w:sz w:val="20"/>
            <w:szCs w:val="20"/>
          </w:rPr>
          <m:t>°C</m:t>
        </m:r>
      </m:oMath>
      <w:r w:rsidRPr="00B24D61">
        <w:rPr>
          <w:rFonts w:ascii="Times New Roman" w:hAnsi="Times New Roman" w:cs="Times New Roman"/>
          <w:sz w:val="20"/>
          <w:szCs w:val="20"/>
        </w:rPr>
        <w:t>.</w:t>
      </w:r>
    </w:p>
    <w:tbl>
      <w:tblPr>
        <w:tblStyle w:val="Table"/>
        <w:tblW w:w="6553" w:type="dxa"/>
        <w:jc w:val="center"/>
        <w:tblLook w:val="0020" w:firstRow="1" w:lastRow="0" w:firstColumn="0" w:lastColumn="0" w:noHBand="0" w:noVBand="0"/>
      </w:tblPr>
      <w:tblGrid>
        <w:gridCol w:w="873"/>
        <w:gridCol w:w="1162"/>
        <w:gridCol w:w="1162"/>
        <w:gridCol w:w="1673"/>
        <w:gridCol w:w="1683"/>
      </w:tblGrid>
      <w:tr w:rsidR="007C7469" w:rsidRPr="0049659A" w14:paraId="2DF4C6C8" w14:textId="77777777" w:rsidTr="002E4CF4">
        <w:trPr>
          <w:cnfStyle w:val="100000000000" w:firstRow="1" w:lastRow="0" w:firstColumn="0" w:lastColumn="0" w:oddVBand="0" w:evenVBand="0" w:oddHBand="0" w:evenHBand="0" w:firstRowFirstColumn="0" w:firstRowLastColumn="0" w:lastRowFirstColumn="0" w:lastRowLastColumn="0"/>
          <w:trHeight w:val="400"/>
          <w:tblHeader/>
          <w:jc w:val="center"/>
        </w:trPr>
        <w:tc>
          <w:tcPr>
            <w:tcW w:w="0" w:type="auto"/>
            <w:tcBorders>
              <w:top w:val="single" w:sz="12" w:space="0" w:color="auto"/>
            </w:tcBorders>
          </w:tcPr>
          <w:p w14:paraId="2DF4C6C3" w14:textId="77777777" w:rsidR="007C7469" w:rsidRPr="0049659A" w:rsidRDefault="006C71BE" w:rsidP="0085559B">
            <w:pPr>
              <w:pStyle w:val="Compact"/>
              <w:spacing w:line="360" w:lineRule="auto"/>
              <w:jc w:val="both"/>
              <w:rPr>
                <w:rFonts w:ascii="Times New Roman" w:hAnsi="Times New Roman" w:cs="Times New Roman"/>
                <w:sz w:val="20"/>
                <w:szCs w:val="20"/>
              </w:rPr>
            </w:pPr>
            <m:oMath>
              <m:r>
                <w:rPr>
                  <w:rFonts w:ascii="Cambria Math" w:hAnsi="Cambria Math" w:cs="Times New Roman"/>
                  <w:sz w:val="20"/>
                  <w:szCs w:val="20"/>
                </w:rPr>
                <m:t>T</m:t>
              </m:r>
            </m:oMath>
            <w:r w:rsidRPr="0049659A">
              <w:rPr>
                <w:rFonts w:ascii="Times New Roman" w:hAnsi="Times New Roman" w:cs="Times New Roman"/>
                <w:sz w:val="20"/>
                <w:szCs w:val="20"/>
              </w:rPr>
              <w:t xml:space="preserve"> (°C)</w:t>
            </w:r>
          </w:p>
        </w:tc>
        <w:tc>
          <w:tcPr>
            <w:tcW w:w="0" w:type="auto"/>
            <w:tcBorders>
              <w:top w:val="single" w:sz="12" w:space="0" w:color="auto"/>
            </w:tcBorders>
          </w:tcPr>
          <w:p w14:paraId="2DF4C6C4"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Observed</w:t>
            </w:r>
          </w:p>
        </w:tc>
        <w:tc>
          <w:tcPr>
            <w:tcW w:w="0" w:type="auto"/>
            <w:tcBorders>
              <w:top w:val="single" w:sz="12" w:space="0" w:color="auto"/>
            </w:tcBorders>
          </w:tcPr>
          <w:p w14:paraId="2DF4C6C5"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Modelled</w:t>
            </w:r>
          </w:p>
        </w:tc>
        <w:tc>
          <w:tcPr>
            <w:tcW w:w="0" w:type="auto"/>
            <w:tcBorders>
              <w:top w:val="single" w:sz="12" w:space="0" w:color="auto"/>
            </w:tcBorders>
          </w:tcPr>
          <w:p w14:paraId="2DF4C6C6"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Error (%)</w:t>
            </w:r>
          </w:p>
        </w:tc>
        <w:tc>
          <w:tcPr>
            <w:tcW w:w="0" w:type="auto"/>
            <w:tcBorders>
              <w:top w:val="single" w:sz="12" w:space="0" w:color="auto"/>
            </w:tcBorders>
          </w:tcPr>
          <w:p w14:paraId="2DF4C6C7"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Range</w:t>
            </w:r>
          </w:p>
        </w:tc>
      </w:tr>
      <w:tr w:rsidR="007C7469" w:rsidRPr="0049659A" w14:paraId="2DF4C6CE" w14:textId="77777777" w:rsidTr="00BA03A0">
        <w:trPr>
          <w:trHeight w:val="384"/>
          <w:jc w:val="center"/>
        </w:trPr>
        <w:tc>
          <w:tcPr>
            <w:tcW w:w="0" w:type="auto"/>
          </w:tcPr>
          <w:p w14:paraId="2DF4C6C9"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20</w:t>
            </w:r>
          </w:p>
        </w:tc>
        <w:tc>
          <w:tcPr>
            <w:tcW w:w="0" w:type="auto"/>
          </w:tcPr>
          <w:p w14:paraId="2DF4C6CA"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195</w:t>
            </w:r>
          </w:p>
        </w:tc>
        <w:tc>
          <w:tcPr>
            <w:tcW w:w="0" w:type="auto"/>
          </w:tcPr>
          <w:p w14:paraId="2DF4C6CB"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92.8</w:t>
            </w:r>
          </w:p>
        </w:tc>
        <w:tc>
          <w:tcPr>
            <w:tcW w:w="0" w:type="auto"/>
          </w:tcPr>
          <w:p w14:paraId="2DF4C6CC" w14:textId="77777777" w:rsidR="007C7469" w:rsidRPr="0049659A"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52.4</w:t>
            </w:r>
          </w:p>
        </w:tc>
        <w:tc>
          <w:tcPr>
            <w:tcW w:w="0" w:type="auto"/>
          </w:tcPr>
          <w:p w14:paraId="2DF4C6CD"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operating</w:t>
            </w:r>
          </w:p>
        </w:tc>
      </w:tr>
      <w:tr w:rsidR="007C7469" w:rsidRPr="0049659A" w14:paraId="2DF4C6D4" w14:textId="77777777" w:rsidTr="00BA03A0">
        <w:trPr>
          <w:trHeight w:val="400"/>
          <w:jc w:val="center"/>
        </w:trPr>
        <w:tc>
          <w:tcPr>
            <w:tcW w:w="0" w:type="auto"/>
          </w:tcPr>
          <w:p w14:paraId="2DF4C6CF"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25</w:t>
            </w:r>
          </w:p>
        </w:tc>
        <w:tc>
          <w:tcPr>
            <w:tcW w:w="0" w:type="auto"/>
          </w:tcPr>
          <w:p w14:paraId="2DF4C6D0"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220</w:t>
            </w:r>
          </w:p>
        </w:tc>
        <w:tc>
          <w:tcPr>
            <w:tcW w:w="0" w:type="auto"/>
          </w:tcPr>
          <w:p w14:paraId="2DF4C6D1"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131.1</w:t>
            </w:r>
          </w:p>
        </w:tc>
        <w:tc>
          <w:tcPr>
            <w:tcW w:w="0" w:type="auto"/>
          </w:tcPr>
          <w:p w14:paraId="2DF4C6D2" w14:textId="77777777" w:rsidR="007C7469" w:rsidRPr="0049659A"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40.4</w:t>
            </w:r>
          </w:p>
        </w:tc>
        <w:tc>
          <w:tcPr>
            <w:tcW w:w="0" w:type="auto"/>
          </w:tcPr>
          <w:p w14:paraId="2DF4C6D3"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operating</w:t>
            </w:r>
          </w:p>
        </w:tc>
      </w:tr>
      <w:tr w:rsidR="007C7469" w:rsidRPr="0049659A" w14:paraId="2DF4C6DA" w14:textId="77777777" w:rsidTr="00BA03A0">
        <w:trPr>
          <w:trHeight w:val="384"/>
          <w:jc w:val="center"/>
        </w:trPr>
        <w:tc>
          <w:tcPr>
            <w:tcW w:w="0" w:type="auto"/>
          </w:tcPr>
          <w:p w14:paraId="2DF4C6D5"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30</w:t>
            </w:r>
          </w:p>
        </w:tc>
        <w:tc>
          <w:tcPr>
            <w:tcW w:w="0" w:type="auto"/>
          </w:tcPr>
          <w:p w14:paraId="2DF4C6D6"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265</w:t>
            </w:r>
          </w:p>
        </w:tc>
        <w:tc>
          <w:tcPr>
            <w:tcW w:w="0" w:type="auto"/>
          </w:tcPr>
          <w:p w14:paraId="2DF4C6D7"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185.1</w:t>
            </w:r>
          </w:p>
        </w:tc>
        <w:tc>
          <w:tcPr>
            <w:tcW w:w="0" w:type="auto"/>
          </w:tcPr>
          <w:p w14:paraId="2DF4C6D8" w14:textId="77777777" w:rsidR="007C7469" w:rsidRPr="0049659A"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30.2</w:t>
            </w:r>
          </w:p>
        </w:tc>
        <w:tc>
          <w:tcPr>
            <w:tcW w:w="0" w:type="auto"/>
          </w:tcPr>
          <w:p w14:paraId="2DF4C6D9"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operating</w:t>
            </w:r>
          </w:p>
        </w:tc>
      </w:tr>
      <w:tr w:rsidR="007C7469" w:rsidRPr="0049659A" w14:paraId="2DF4C6E0" w14:textId="77777777" w:rsidTr="00BA03A0">
        <w:trPr>
          <w:trHeight w:val="400"/>
          <w:jc w:val="center"/>
        </w:trPr>
        <w:tc>
          <w:tcPr>
            <w:tcW w:w="0" w:type="auto"/>
          </w:tcPr>
          <w:p w14:paraId="2DF4C6DB"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35</w:t>
            </w:r>
          </w:p>
        </w:tc>
        <w:tc>
          <w:tcPr>
            <w:tcW w:w="0" w:type="auto"/>
          </w:tcPr>
          <w:p w14:paraId="2DF4C6DC"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295</w:t>
            </w:r>
          </w:p>
        </w:tc>
        <w:tc>
          <w:tcPr>
            <w:tcW w:w="0" w:type="auto"/>
          </w:tcPr>
          <w:p w14:paraId="2DF4C6DD"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261.3</w:t>
            </w:r>
          </w:p>
        </w:tc>
        <w:tc>
          <w:tcPr>
            <w:tcW w:w="0" w:type="auto"/>
          </w:tcPr>
          <w:p w14:paraId="2DF4C6DE" w14:textId="77777777" w:rsidR="007C7469" w:rsidRPr="0049659A"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11.4</w:t>
            </w:r>
          </w:p>
        </w:tc>
        <w:tc>
          <w:tcPr>
            <w:tcW w:w="0" w:type="auto"/>
          </w:tcPr>
          <w:p w14:paraId="2DF4C6DF"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operating</w:t>
            </w:r>
          </w:p>
        </w:tc>
      </w:tr>
      <w:tr w:rsidR="007C7469" w:rsidRPr="0049659A" w14:paraId="2DF4C6E6" w14:textId="77777777" w:rsidTr="00BA03A0">
        <w:trPr>
          <w:trHeight w:val="384"/>
          <w:jc w:val="center"/>
        </w:trPr>
        <w:tc>
          <w:tcPr>
            <w:tcW w:w="0" w:type="auto"/>
          </w:tcPr>
          <w:p w14:paraId="2DF4C6E1"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37</w:t>
            </w:r>
          </w:p>
        </w:tc>
        <w:tc>
          <w:tcPr>
            <w:tcW w:w="0" w:type="auto"/>
          </w:tcPr>
          <w:p w14:paraId="2DF4C6E2"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300</w:t>
            </w:r>
          </w:p>
        </w:tc>
        <w:tc>
          <w:tcPr>
            <w:tcW w:w="0" w:type="auto"/>
          </w:tcPr>
          <w:p w14:paraId="2DF4C6E3"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300.0</w:t>
            </w:r>
          </w:p>
        </w:tc>
        <w:tc>
          <w:tcPr>
            <w:tcW w:w="0" w:type="auto"/>
          </w:tcPr>
          <w:p w14:paraId="2DF4C6E4" w14:textId="77777777" w:rsidR="007C7469" w:rsidRPr="0049659A" w:rsidRDefault="00CD5A76" w:rsidP="0085559B">
            <w:pPr>
              <w:pStyle w:val="Compact"/>
              <w:spacing w:line="360" w:lineRule="auto"/>
              <w:jc w:val="both"/>
              <w:rPr>
                <w:rFonts w:ascii="Times New Roman" w:hAnsi="Times New Roman" w:cs="Times New Roman"/>
                <w:sz w:val="20"/>
                <w:szCs w:val="20"/>
              </w:rPr>
            </w:pPr>
            <m:oMath>
              <m:phant>
                <m:phantPr>
                  <m:show m:val="0"/>
                  <m:ctrlPr>
                    <w:rPr>
                      <w:rFonts w:ascii="Cambria Math" w:hAnsi="Cambria Math" w:cs="Times New Roman"/>
                      <w:sz w:val="20"/>
                      <w:szCs w:val="20"/>
                    </w:rPr>
                  </m:ctrlPr>
                </m:phantPr>
                <m:e>
                  <m:r>
                    <m:rPr>
                      <m:sty m:val="p"/>
                    </m:rPr>
                    <w:rPr>
                      <w:rFonts w:ascii="Cambria Math" w:hAnsi="Cambria Math" w:cs="Times New Roman"/>
                      <w:sz w:val="20"/>
                      <w:szCs w:val="20"/>
                    </w:rPr>
                    <m:t>-</m:t>
                  </m:r>
                </m:e>
              </m:phant>
            </m:oMath>
            <w:r w:rsidR="006C71BE" w:rsidRPr="0049659A">
              <w:rPr>
                <w:rFonts w:ascii="Times New Roman" w:hAnsi="Times New Roman" w:cs="Times New Roman"/>
                <w:sz w:val="20"/>
                <w:szCs w:val="20"/>
              </w:rPr>
              <w:t>0.0</w:t>
            </w:r>
          </w:p>
        </w:tc>
        <w:tc>
          <w:tcPr>
            <w:tcW w:w="0" w:type="auto"/>
          </w:tcPr>
          <w:p w14:paraId="2DF4C6E5"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reference</w:t>
            </w:r>
          </w:p>
        </w:tc>
      </w:tr>
      <w:tr w:rsidR="007C7469" w:rsidRPr="0049659A" w14:paraId="2DF4C6EC" w14:textId="77777777" w:rsidTr="002E4CF4">
        <w:trPr>
          <w:trHeight w:val="400"/>
          <w:jc w:val="center"/>
        </w:trPr>
        <w:tc>
          <w:tcPr>
            <w:tcW w:w="0" w:type="auto"/>
            <w:tcBorders>
              <w:bottom w:val="single" w:sz="12" w:space="0" w:color="auto"/>
            </w:tcBorders>
          </w:tcPr>
          <w:p w14:paraId="2DF4C6E7"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lastRenderedPageBreak/>
              <w:t>40</w:t>
            </w:r>
          </w:p>
        </w:tc>
        <w:tc>
          <w:tcPr>
            <w:tcW w:w="0" w:type="auto"/>
            <w:tcBorders>
              <w:bottom w:val="single" w:sz="12" w:space="0" w:color="auto"/>
            </w:tcBorders>
          </w:tcPr>
          <w:p w14:paraId="2DF4C6E8"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185</w:t>
            </w:r>
          </w:p>
        </w:tc>
        <w:tc>
          <w:tcPr>
            <w:tcW w:w="0" w:type="auto"/>
            <w:tcBorders>
              <w:bottom w:val="single" w:sz="12" w:space="0" w:color="auto"/>
            </w:tcBorders>
          </w:tcPr>
          <w:p w14:paraId="2DF4C6E9"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369.0</w:t>
            </w:r>
          </w:p>
        </w:tc>
        <w:tc>
          <w:tcPr>
            <w:tcW w:w="0" w:type="auto"/>
            <w:tcBorders>
              <w:bottom w:val="single" w:sz="12" w:space="0" w:color="auto"/>
            </w:tcBorders>
          </w:tcPr>
          <w:p w14:paraId="2DF4C6EA" w14:textId="77777777" w:rsidR="007C7469" w:rsidRPr="0049659A" w:rsidRDefault="006C71BE" w:rsidP="0085559B">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99.5</w:t>
            </w:r>
          </w:p>
        </w:tc>
        <w:tc>
          <w:tcPr>
            <w:tcW w:w="0" w:type="auto"/>
            <w:tcBorders>
              <w:bottom w:val="single" w:sz="12" w:space="0" w:color="auto"/>
            </w:tcBorders>
          </w:tcPr>
          <w:p w14:paraId="2DF4C6EB"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inhibition</w:t>
            </w:r>
          </w:p>
        </w:tc>
      </w:tr>
      <w:tr w:rsidR="007C7469" w:rsidRPr="0049659A" w14:paraId="2DF4C6EF" w14:textId="77777777" w:rsidTr="002E4CF4">
        <w:trPr>
          <w:trHeight w:val="384"/>
          <w:jc w:val="center"/>
        </w:trPr>
        <w:tc>
          <w:tcPr>
            <w:tcW w:w="0" w:type="auto"/>
            <w:gridSpan w:val="3"/>
            <w:tcBorders>
              <w:top w:val="single" w:sz="12" w:space="0" w:color="auto"/>
            </w:tcBorders>
          </w:tcPr>
          <w:p w14:paraId="2DF4C6ED" w14:textId="77777777" w:rsidR="007C7469" w:rsidRPr="0049659A" w:rsidRDefault="006C71BE" w:rsidP="0085559B">
            <w:pPr>
              <w:pStyle w:val="Compact"/>
              <w:spacing w:line="360" w:lineRule="auto"/>
              <w:jc w:val="both"/>
              <w:rPr>
                <w:rFonts w:ascii="Times New Roman" w:hAnsi="Times New Roman" w:cs="Times New Roman"/>
                <w:sz w:val="20"/>
                <w:szCs w:val="20"/>
                <w:lang w:val="fr-FR"/>
              </w:rPr>
            </w:pPr>
            <w:r w:rsidRPr="0049659A">
              <w:rPr>
                <w:rFonts w:ascii="Times New Roman" w:hAnsi="Times New Roman" w:cs="Times New Roman"/>
                <w:sz w:val="20"/>
                <w:szCs w:val="20"/>
                <w:lang w:val="fr-FR"/>
              </w:rPr>
              <w:t>MAPE (</w:t>
            </w:r>
            <m:oMath>
              <m:r>
                <w:rPr>
                  <w:rFonts w:ascii="Cambria Math" w:hAnsi="Cambria Math" w:cs="Times New Roman"/>
                  <w:sz w:val="20"/>
                  <w:szCs w:val="20"/>
                </w:rPr>
                <m:t>T</m:t>
              </m:r>
              <m:r>
                <m:rPr>
                  <m:sty m:val="p"/>
                </m:rPr>
                <w:rPr>
                  <w:rFonts w:ascii="Cambria Math" w:hAnsi="Cambria Math" w:cs="Times New Roman"/>
                  <w:sz w:val="20"/>
                  <w:szCs w:val="20"/>
                  <w:lang w:val="fr-FR"/>
                </w:rPr>
                <m:t>≤</m:t>
              </m:r>
              <m:r>
                <w:rPr>
                  <w:rFonts w:ascii="Cambria Math" w:hAnsi="Cambria Math" w:cs="Times New Roman"/>
                  <w:sz w:val="20"/>
                  <w:szCs w:val="20"/>
                  <w:lang w:val="fr-FR"/>
                </w:rPr>
                <m:t>37 </m:t>
              </m:r>
              <m:r>
                <m:rPr>
                  <m:nor/>
                </m:rPr>
                <w:rPr>
                  <w:rFonts w:ascii="Times New Roman" w:hAnsi="Times New Roman" w:cs="Times New Roman"/>
                  <w:sz w:val="20"/>
                  <w:szCs w:val="20"/>
                  <w:lang w:val="fr-FR"/>
                </w:rPr>
                <m:t>°C</m:t>
              </m:r>
            </m:oMath>
            <w:r w:rsidRPr="0049659A">
              <w:rPr>
                <w:rFonts w:ascii="Times New Roman" w:hAnsi="Times New Roman" w:cs="Times New Roman"/>
                <w:sz w:val="20"/>
                <w:szCs w:val="20"/>
                <w:lang w:val="fr-FR"/>
              </w:rPr>
              <w:t xml:space="preserve">, </w:t>
            </w:r>
            <w:proofErr w:type="spellStart"/>
            <w:r w:rsidRPr="0049659A">
              <w:rPr>
                <w:rFonts w:ascii="Times New Roman" w:hAnsi="Times New Roman" w:cs="Times New Roman"/>
                <w:sz w:val="20"/>
                <w:szCs w:val="20"/>
                <w:lang w:val="fr-FR"/>
              </w:rPr>
              <w:t>excl</w:t>
            </w:r>
            <w:proofErr w:type="spellEnd"/>
            <w:r w:rsidRPr="0049659A">
              <w:rPr>
                <w:rFonts w:ascii="Times New Roman" w:hAnsi="Times New Roman" w:cs="Times New Roman"/>
                <w:sz w:val="20"/>
                <w:szCs w:val="20"/>
                <w:lang w:val="fr-FR"/>
              </w:rPr>
              <w:t>. 40 °C)</w:t>
            </w:r>
          </w:p>
        </w:tc>
        <w:tc>
          <w:tcPr>
            <w:tcW w:w="0" w:type="auto"/>
            <w:gridSpan w:val="2"/>
            <w:tcBorders>
              <w:top w:val="single" w:sz="12" w:space="0" w:color="auto"/>
            </w:tcBorders>
          </w:tcPr>
          <w:p w14:paraId="2DF4C6EE" w14:textId="77777777" w:rsidR="007C7469" w:rsidRPr="0049659A" w:rsidRDefault="006C71BE" w:rsidP="00530AC2">
            <w:pPr>
              <w:pStyle w:val="Compact"/>
              <w:spacing w:line="360" w:lineRule="auto"/>
              <w:jc w:val="center"/>
              <w:rPr>
                <w:rFonts w:ascii="Times New Roman" w:hAnsi="Times New Roman" w:cs="Times New Roman"/>
                <w:sz w:val="20"/>
                <w:szCs w:val="20"/>
              </w:rPr>
            </w:pPr>
            <w:r w:rsidRPr="0049659A">
              <w:rPr>
                <w:rFonts w:ascii="Times New Roman" w:hAnsi="Times New Roman" w:cs="Times New Roman"/>
                <w:sz w:val="20"/>
                <w:szCs w:val="20"/>
              </w:rPr>
              <w:t>26.9%</w:t>
            </w:r>
          </w:p>
        </w:tc>
      </w:tr>
      <w:tr w:rsidR="007C7469" w:rsidRPr="0049659A" w14:paraId="2DF4C6F2" w14:textId="77777777" w:rsidTr="00BA03A0">
        <w:trPr>
          <w:trHeight w:val="384"/>
          <w:jc w:val="center"/>
        </w:trPr>
        <w:tc>
          <w:tcPr>
            <w:tcW w:w="0" w:type="auto"/>
            <w:gridSpan w:val="3"/>
          </w:tcPr>
          <w:p w14:paraId="2DF4C6F0"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MAPE (full range incl. 40 °C)</w:t>
            </w:r>
          </w:p>
        </w:tc>
        <w:tc>
          <w:tcPr>
            <w:tcW w:w="0" w:type="auto"/>
            <w:gridSpan w:val="2"/>
          </w:tcPr>
          <w:p w14:paraId="2DF4C6F1" w14:textId="77777777" w:rsidR="007C7469" w:rsidRPr="0049659A" w:rsidRDefault="006C71BE" w:rsidP="00530AC2">
            <w:pPr>
              <w:pStyle w:val="Compact"/>
              <w:spacing w:line="360" w:lineRule="auto"/>
              <w:jc w:val="center"/>
              <w:rPr>
                <w:rFonts w:ascii="Times New Roman" w:hAnsi="Times New Roman" w:cs="Times New Roman"/>
                <w:sz w:val="20"/>
                <w:szCs w:val="20"/>
              </w:rPr>
            </w:pPr>
            <w:r w:rsidRPr="0049659A">
              <w:rPr>
                <w:rFonts w:ascii="Times New Roman" w:hAnsi="Times New Roman" w:cs="Times New Roman"/>
                <w:sz w:val="20"/>
                <w:szCs w:val="20"/>
              </w:rPr>
              <w:t>39.0%</w:t>
            </w:r>
          </w:p>
        </w:tc>
      </w:tr>
      <w:tr w:rsidR="007C7469" w:rsidRPr="0049659A" w14:paraId="2DF4C6F5" w14:textId="77777777" w:rsidTr="00BA03A0">
        <w:trPr>
          <w:trHeight w:val="400"/>
          <w:jc w:val="center"/>
        </w:trPr>
        <w:tc>
          <w:tcPr>
            <w:tcW w:w="0" w:type="auto"/>
            <w:gridSpan w:val="3"/>
          </w:tcPr>
          <w:p w14:paraId="2DF4C6F3"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RMSE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37 </m:t>
              </m:r>
              <m:r>
                <m:rPr>
                  <m:nor/>
                </m:rPr>
                <w:rPr>
                  <w:rFonts w:ascii="Times New Roman" w:hAnsi="Times New Roman" w:cs="Times New Roman"/>
                  <w:sz w:val="20"/>
                  <w:szCs w:val="20"/>
                </w:rPr>
                <m:t>°C</m:t>
              </m:r>
            </m:oMath>
            <w:r w:rsidRPr="0049659A">
              <w:rPr>
                <w:rFonts w:ascii="Times New Roman" w:hAnsi="Times New Roman" w:cs="Times New Roman"/>
                <w:sz w:val="20"/>
                <w:szCs w:val="20"/>
              </w:rPr>
              <w:t>)</w:t>
            </w:r>
          </w:p>
        </w:tc>
        <w:tc>
          <w:tcPr>
            <w:tcW w:w="0" w:type="auto"/>
            <w:gridSpan w:val="2"/>
          </w:tcPr>
          <w:p w14:paraId="2DF4C6F4" w14:textId="77777777" w:rsidR="007C7469" w:rsidRPr="0049659A" w:rsidRDefault="006C71BE" w:rsidP="00530AC2">
            <w:pPr>
              <w:pStyle w:val="Compact"/>
              <w:spacing w:line="360" w:lineRule="auto"/>
              <w:jc w:val="center"/>
              <w:rPr>
                <w:rFonts w:ascii="Times New Roman" w:hAnsi="Times New Roman" w:cs="Times New Roman"/>
                <w:sz w:val="20"/>
                <w:szCs w:val="20"/>
              </w:rPr>
            </w:pPr>
            <w:r w:rsidRPr="0049659A">
              <w:rPr>
                <w:rFonts w:ascii="Times New Roman" w:hAnsi="Times New Roman" w:cs="Times New Roman"/>
                <w:sz w:val="20"/>
                <w:szCs w:val="20"/>
              </w:rPr>
              <w:t>73.4 NmL gVS</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r>
      <w:tr w:rsidR="007C7469" w:rsidRPr="0049659A" w14:paraId="2DF4C6F8" w14:textId="77777777" w:rsidTr="002E4CF4">
        <w:trPr>
          <w:trHeight w:val="400"/>
          <w:jc w:val="center"/>
        </w:trPr>
        <w:tc>
          <w:tcPr>
            <w:tcW w:w="0" w:type="auto"/>
            <w:gridSpan w:val="3"/>
            <w:tcBorders>
              <w:bottom w:val="single" w:sz="12" w:space="0" w:color="auto"/>
            </w:tcBorders>
          </w:tcPr>
          <w:p w14:paraId="2DF4C6F6" w14:textId="77777777" w:rsidR="007C7469" w:rsidRPr="0049659A" w:rsidRDefault="006C71BE" w:rsidP="0085559B">
            <w:pPr>
              <w:pStyle w:val="Compact"/>
              <w:spacing w:line="360" w:lineRule="auto"/>
              <w:jc w:val="both"/>
              <w:rPr>
                <w:rFonts w:ascii="Times New Roman" w:hAnsi="Times New Roman" w:cs="Times New Roman"/>
                <w:sz w:val="20"/>
                <w:szCs w:val="20"/>
              </w:rPr>
            </w:pPr>
            <w:r w:rsidRPr="0049659A">
              <w:rPr>
                <w:rFonts w:ascii="Times New Roman" w:hAnsi="Times New Roman" w:cs="Times New Roman"/>
                <w:sz w:val="20"/>
                <w:szCs w:val="20"/>
              </w:rPr>
              <w:t>Mean bias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37 </m:t>
              </m:r>
              <m:r>
                <m:rPr>
                  <m:nor/>
                </m:rPr>
                <w:rPr>
                  <w:rFonts w:ascii="Times New Roman" w:hAnsi="Times New Roman" w:cs="Times New Roman"/>
                  <w:sz w:val="20"/>
                  <w:szCs w:val="20"/>
                </w:rPr>
                <m:t>°C</m:t>
              </m:r>
            </m:oMath>
            <w:r w:rsidRPr="0049659A">
              <w:rPr>
                <w:rFonts w:ascii="Times New Roman" w:hAnsi="Times New Roman" w:cs="Times New Roman"/>
                <w:sz w:val="20"/>
                <w:szCs w:val="20"/>
              </w:rPr>
              <w:t>)</w:t>
            </w:r>
          </w:p>
        </w:tc>
        <w:tc>
          <w:tcPr>
            <w:tcW w:w="0" w:type="auto"/>
            <w:gridSpan w:val="2"/>
            <w:tcBorders>
              <w:bottom w:val="single" w:sz="12" w:space="0" w:color="auto"/>
            </w:tcBorders>
          </w:tcPr>
          <w:p w14:paraId="2DF4C6F7" w14:textId="77777777" w:rsidR="007C7469" w:rsidRPr="0049659A" w:rsidRDefault="006C71BE" w:rsidP="00530AC2">
            <w:pPr>
              <w:pStyle w:val="Compact"/>
              <w:spacing w:line="360" w:lineRule="auto"/>
              <w:jc w:val="center"/>
              <w:rPr>
                <w:rFonts w:ascii="Times New Roman" w:hAnsi="Times New Roman" w:cs="Times New Roman"/>
                <w:sz w:val="20"/>
                <w:szCs w:val="20"/>
              </w:rPr>
            </w:pPr>
            <m:oMath>
              <m:r>
                <m:rPr>
                  <m:sty m:val="p"/>
                </m:rPr>
                <w:rPr>
                  <w:rFonts w:ascii="Cambria Math" w:hAnsi="Cambria Math" w:cs="Times New Roman"/>
                  <w:sz w:val="20"/>
                  <w:szCs w:val="20"/>
                </w:rPr>
                <m:t>-</m:t>
              </m:r>
            </m:oMath>
            <w:r w:rsidRPr="0049659A">
              <w:rPr>
                <w:rFonts w:ascii="Times New Roman" w:hAnsi="Times New Roman" w:cs="Times New Roman"/>
                <w:sz w:val="20"/>
                <w:szCs w:val="20"/>
              </w:rPr>
              <w:t>60.9 NmL gVS</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49659A">
              <w:rPr>
                <w:rFonts w:ascii="Times New Roman" w:hAnsi="Times New Roman" w:cs="Times New Roman"/>
                <w:sz w:val="20"/>
                <w:szCs w:val="20"/>
              </w:rPr>
              <w:t xml:space="preserve"> (conservative)</w:t>
            </w:r>
          </w:p>
        </w:tc>
      </w:tr>
      <w:bookmarkEnd w:id="78"/>
    </w:tbl>
    <w:p w14:paraId="29D24414" w14:textId="77777777" w:rsidR="00530AC2" w:rsidRDefault="00530AC2" w:rsidP="0085559B">
      <w:pPr>
        <w:pStyle w:val="BodyText"/>
        <w:spacing w:line="360" w:lineRule="auto"/>
        <w:jc w:val="both"/>
        <w:rPr>
          <w:rFonts w:ascii="Times New Roman" w:hAnsi="Times New Roman" w:cs="Times New Roman"/>
        </w:rPr>
      </w:pPr>
    </w:p>
    <w:p w14:paraId="2DF4C6F9" w14:textId="29C4BFFE" w:rsidR="007C7469" w:rsidRPr="0085559B" w:rsidRDefault="006C71BE" w:rsidP="00530AC2">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The V2 MAPE of 26.9% in the operating range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37 </m:t>
        </m:r>
        <m:r>
          <m:rPr>
            <m:nor/>
          </m:rPr>
          <w:rPr>
            <w:rFonts w:ascii="Times New Roman" w:hAnsi="Times New Roman" w:cs="Times New Roman"/>
          </w:rPr>
          <m:t>°C</m:t>
        </m:r>
      </m:oMath>
      <w:r w:rsidRPr="0085559B">
        <w:rPr>
          <w:rFonts w:ascii="Times New Roman" w:hAnsi="Times New Roman" w:cs="Times New Roman"/>
        </w:rPr>
        <w:t xml:space="preserve">) is substantially higher than V1, driven by a systematic conservative bias at low temperatures: the Arrhenius model underestimates BMP by 30–52% at 20–30 °C relative to </w:t>
      </w:r>
      <w:r w:rsidR="00FC534F" w:rsidRPr="00FC534F">
        <w:rPr>
          <w:rFonts w:ascii="Times New Roman" w:hAnsi="Times New Roman" w:cs="Times New Roman"/>
        </w:rPr>
        <w:t>the Feng et al.</w:t>
      </w:r>
      <w:r w:rsidR="00FC534F">
        <w:rPr>
          <w:rFonts w:ascii="Times New Roman" w:hAnsi="Times New Roman" w:cs="Times New Roman"/>
        </w:rPr>
        <w:t xml:space="preserve"> </w:t>
      </w:r>
      <w:r w:rsidRPr="0085559B">
        <w:rPr>
          <w:rFonts w:ascii="Times New Roman" w:hAnsi="Times New Roman" w:cs="Times New Roman"/>
        </w:rPr>
        <w:t xml:space="preserve">observations. The root cause is that the single exponential Arrhenius relationship with </w:t>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0.069</m:t>
        </m:r>
      </m:oMath>
      <w:r w:rsidRPr="0085559B">
        <w:rPr>
          <w:rFonts w:ascii="Times New Roman" w:hAnsi="Times New Roman" w:cs="Times New Roman"/>
        </w:rPr>
        <w:t> °C</w:t>
      </w:r>
      <w:r w:rsidRPr="0085559B">
        <w:rPr>
          <w:rFonts w:ascii="Times New Roman" w:hAnsi="Times New Roman" w:cs="Times New Roman"/>
          <w:vertAlign w:val="superscript"/>
        </w:rPr>
        <w:t>−1</w:t>
      </w:r>
      <w:r w:rsidRPr="0085559B">
        <w:rPr>
          <w:rFonts w:ascii="Times New Roman" w:hAnsi="Times New Roman" w:cs="Times New Roman"/>
        </w:rPr>
        <w:t xml:space="preserve"> calibrated at 37 °C underestimates the actual BMP in the mesophilic lower range (25–35 °C), where microbial community adaptation provides higher-than-Arrhenius yields. More accurate models for this range include the modified Gompertz equation or piecewise Arrhenius fits with separate coefficients above and below 30 °C </w:t>
      </w:r>
      <w:r w:rsidR="00FC534F" w:rsidRPr="00FC534F">
        <w:rPr>
          <w:rFonts w:ascii="Times New Roman" w:hAnsi="Times New Roman" w:cs="Times New Roman"/>
        </w:rPr>
        <w:t>[Zwietering et al., 1990]</w:t>
      </w:r>
      <w:r w:rsidRPr="0085559B">
        <w:rPr>
          <w:rFonts w:ascii="Times New Roman" w:hAnsi="Times New Roman" w:cs="Times New Roman"/>
        </w:rPr>
        <w:t>.</w:t>
      </w:r>
    </w:p>
    <w:p w14:paraId="2DF4C6FA" w14:textId="0305D181" w:rsidR="007C7469" w:rsidRDefault="006C71BE" w:rsidP="00F87F28">
      <w:pPr>
        <w:pStyle w:val="BodyText"/>
        <w:spacing w:line="360" w:lineRule="auto"/>
        <w:ind w:firstLine="720"/>
        <w:jc w:val="both"/>
        <w:rPr>
          <w:rFonts w:ascii="Times New Roman" w:hAnsi="Times New Roman" w:cs="Times New Roman"/>
        </w:rPr>
      </w:pPr>
      <w:r w:rsidRPr="0085559B">
        <w:rPr>
          <w:rFonts w:ascii="Times New Roman" w:hAnsi="Times New Roman" w:cs="Times New Roman"/>
        </w:rPr>
        <w:t xml:space="preserve">The direction of bias is consistently conservative: the model always underestimates BMP at </w:t>
      </w:r>
      <m:oMath>
        <m:r>
          <w:rPr>
            <w:rFonts w:ascii="Cambria Math" w:hAnsi="Cambria Math" w:cs="Times New Roman"/>
          </w:rPr>
          <m:t>T</m:t>
        </m:r>
        <m:r>
          <m:rPr>
            <m:sty m:val="p"/>
          </m:rPr>
          <w:rPr>
            <w:rFonts w:ascii="Cambria Math" w:hAnsi="Cambria Math" w:cs="Times New Roman"/>
          </w:rPr>
          <m:t>&lt;</m:t>
        </m:r>
        <m:r>
          <w:rPr>
            <w:rFonts w:ascii="Cambria Math" w:hAnsi="Cambria Math" w:cs="Times New Roman"/>
          </w:rPr>
          <m:t>37 </m:t>
        </m:r>
        <m:r>
          <m:rPr>
            <m:nor/>
          </m:rPr>
          <w:rPr>
            <w:rFonts w:ascii="Times New Roman" w:hAnsi="Times New Roman" w:cs="Times New Roman"/>
          </w:rPr>
          <m:t>°C</m:t>
        </m:r>
      </m:oMath>
      <w:r w:rsidRPr="0085559B">
        <w:rPr>
          <w:rFonts w:ascii="Times New Roman" w:hAnsi="Times New Roman" w:cs="Times New Roman"/>
        </w:rPr>
        <w:t xml:space="preserve">. For the present study, this means that biogas yields at Konya and Freiburg where </w:t>
      </w:r>
      <m:oMath>
        <m:sSub>
          <m:sSubPr>
            <m:ctrlPr>
              <w:rPr>
                <w:rFonts w:ascii="Cambria Math" w:hAnsi="Cambria Math" w:cs="Times New Roman"/>
              </w:rPr>
            </m:ctrlPr>
          </m:sSubPr>
          <m:e>
            <m:r>
              <w:rPr>
                <w:rFonts w:ascii="Cambria Math" w:hAnsi="Cambria Math" w:cs="Times New Roman"/>
              </w:rPr>
              <m:t>T</m:t>
            </m:r>
          </m:e>
          <m:sub>
            <w:proofErr w:type="gramStart"/>
            <m:r>
              <m:rPr>
                <m:nor/>
              </m:rPr>
              <w:rPr>
                <w:rFonts w:ascii="Times New Roman" w:hAnsi="Times New Roman" w:cs="Times New Roman"/>
              </w:rPr>
              <m:t>dig,eff</m:t>
            </m:r>
            <w:proofErr w:type="gramEnd"/>
          </m:sub>
        </m:sSub>
      </m:oMath>
      <w:r w:rsidRPr="0085559B">
        <w:rPr>
          <w:rFonts w:ascii="Times New Roman" w:hAnsi="Times New Roman" w:cs="Times New Roman"/>
        </w:rPr>
        <w:t xml:space="preserve"> reaches the minimum threshold of 26 °C in winter months are underestimated. Consequently, all reported biogas energy values,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xml:space="preserve"> values, and biogas-related economic results for cold-climate sites are conservative lower bounds. The true values are likely 15–30% higher, which would further improve the economics of cold-climate APV–AD deployment.</w:t>
      </w:r>
    </w:p>
    <w:p w14:paraId="064C4EC7" w14:textId="77777777" w:rsidR="00F87F28" w:rsidRPr="0085559B" w:rsidRDefault="00F87F28" w:rsidP="00F87F28">
      <w:pPr>
        <w:pStyle w:val="BodyText"/>
        <w:spacing w:line="360" w:lineRule="auto"/>
        <w:ind w:firstLine="720"/>
        <w:jc w:val="both"/>
        <w:rPr>
          <w:rFonts w:ascii="Times New Roman" w:hAnsi="Times New Roman" w:cs="Times New Roman"/>
        </w:rPr>
      </w:pPr>
    </w:p>
    <w:p w14:paraId="2DF4C6FB" w14:textId="6B24215D" w:rsidR="007C7469" w:rsidRPr="00F87F28" w:rsidRDefault="00F87F28" w:rsidP="0085559B">
      <w:pPr>
        <w:pStyle w:val="Heading3"/>
        <w:spacing w:line="360" w:lineRule="auto"/>
        <w:jc w:val="both"/>
        <w:rPr>
          <w:rFonts w:ascii="Times New Roman" w:hAnsi="Times New Roman" w:cs="Times New Roman"/>
          <w:b/>
          <w:bCs/>
          <w:color w:val="auto"/>
        </w:rPr>
      </w:pPr>
      <w:bookmarkStart w:id="79" w:name="v3-external-poa-validation-against-pvlib"/>
      <w:bookmarkEnd w:id="77"/>
      <w:r>
        <w:rPr>
          <w:rFonts w:ascii="Times New Roman" w:hAnsi="Times New Roman" w:cs="Times New Roman"/>
          <w:b/>
          <w:bCs/>
          <w:color w:val="auto"/>
        </w:rPr>
        <w:t xml:space="preserve">4.7.3 </w:t>
      </w:r>
      <w:r w:rsidR="006C71BE" w:rsidRPr="00F87F28">
        <w:rPr>
          <w:rFonts w:ascii="Times New Roman" w:hAnsi="Times New Roman" w:cs="Times New Roman"/>
          <w:b/>
          <w:bCs/>
          <w:color w:val="auto"/>
        </w:rPr>
        <w:t xml:space="preserve">V3 </w:t>
      </w:r>
      <w:r>
        <w:rPr>
          <w:rFonts w:ascii="Times New Roman" w:hAnsi="Times New Roman" w:cs="Times New Roman"/>
          <w:b/>
          <w:bCs/>
          <w:color w:val="auto"/>
        </w:rPr>
        <w:t>-</w:t>
      </w:r>
      <w:r w:rsidR="006C71BE" w:rsidRPr="00F87F28">
        <w:rPr>
          <w:rFonts w:ascii="Times New Roman" w:hAnsi="Times New Roman" w:cs="Times New Roman"/>
          <w:b/>
          <w:bCs/>
          <w:color w:val="auto"/>
        </w:rPr>
        <w:t xml:space="preserve"> External POA Validation Against pvlib</w:t>
      </w:r>
    </w:p>
    <w:p w14:paraId="2DF4C6FC" w14:textId="103C39DD" w:rsidR="007C7469" w:rsidRPr="0085559B" w:rsidRDefault="006C71BE" w:rsidP="004E039F">
      <w:pPr>
        <w:pStyle w:val="FirstParagraph"/>
        <w:spacing w:line="360" w:lineRule="auto"/>
        <w:ind w:firstLine="720"/>
        <w:jc w:val="both"/>
        <w:rPr>
          <w:rFonts w:ascii="Times New Roman" w:hAnsi="Times New Roman" w:cs="Times New Roman"/>
        </w:rPr>
      </w:pPr>
      <w:r w:rsidRPr="0085559B">
        <w:rPr>
          <w:rFonts w:ascii="Times New Roman" w:hAnsi="Times New Roman" w:cs="Times New Roman"/>
        </w:rPr>
        <w:t>In addition to the V1 and V2 component validations against independent literature datasets above, the plane-of-array irradiance model itself (Equations </w:t>
      </w:r>
      <w:r w:rsidR="00A93B2A">
        <w:rPr>
          <w:rFonts w:ascii="Times New Roman" w:hAnsi="Times New Roman" w:cs="Times New Roman"/>
        </w:rPr>
        <w:t>7-8</w:t>
      </w:r>
      <w:r w:rsidRPr="0085559B">
        <w:rPr>
          <w:rFonts w:ascii="Times New Roman" w:hAnsi="Times New Roman" w:cs="Times New Roman"/>
        </w:rPr>
        <w:t xml:space="preserve">) was validated against </w:t>
      </w:r>
      <w:r w:rsidRPr="0085559B">
        <w:rPr>
          <w:rStyle w:val="VerbatimChar"/>
          <w:rFonts w:ascii="Times New Roman" w:hAnsi="Times New Roman" w:cs="Times New Roman"/>
          <w:sz w:val="24"/>
        </w:rPr>
        <w:t>pvlib</w:t>
      </w:r>
      <w:r w:rsidRPr="0085559B">
        <w:rPr>
          <w:rFonts w:ascii="Times New Roman" w:hAnsi="Times New Roman" w:cs="Times New Roman"/>
        </w:rPr>
        <w:t xml:space="preserve"> (v0.15.2), an independently maintained, widely-used solar modelling library, using each site’s own PVGIS-SARAH3 data and an independent NREL-SPA solar-position calculation (</w:t>
      </w:r>
      <w:proofErr w:type="gramStart"/>
      <w:r w:rsidRPr="0085559B">
        <w:rPr>
          <w:rFonts w:ascii="Times New Roman" w:hAnsi="Times New Roman" w:cs="Times New Roman"/>
        </w:rPr>
        <w:t>i.e.</w:t>
      </w:r>
      <w:proofErr w:type="gramEnd"/>
      <w:r w:rsidRPr="0085559B">
        <w:rPr>
          <w:rFonts w:ascii="Times New Roman" w:hAnsi="Times New Roman" w:cs="Times New Roman"/>
        </w:rPr>
        <w:t xml:space="preserve"> not this study’s own declination/hour-angle implementation). Annual front-surface POA </w:t>
      </w:r>
      <w:r w:rsidRPr="0085559B">
        <w:rPr>
          <w:rFonts w:ascii="Times New Roman" w:hAnsi="Times New Roman" w:cs="Times New Roman"/>
        </w:rPr>
        <w:lastRenderedPageBreak/>
        <w:t xml:space="preserve">agreed with </w:t>
      </w:r>
      <w:r w:rsidRPr="0085559B">
        <w:rPr>
          <w:rStyle w:val="VerbatimChar"/>
          <w:rFonts w:ascii="Times New Roman" w:hAnsi="Times New Roman" w:cs="Times New Roman"/>
          <w:sz w:val="24"/>
        </w:rPr>
        <w:t>pvlib</w:t>
      </w:r>
      <w:r w:rsidRPr="0085559B">
        <w:rPr>
          <w:rFonts w:ascii="Times New Roman" w:hAnsi="Times New Roman" w:cs="Times New Roman"/>
        </w:rPr>
        <w:t>’s isotropic transposition model the same sky model used in Equation </w:t>
      </w:r>
      <w:r w:rsidR="002C0D86">
        <w:rPr>
          <w:rFonts w:ascii="Times New Roman" w:hAnsi="Times New Roman" w:cs="Times New Roman"/>
        </w:rPr>
        <w:t>7</w:t>
      </w:r>
      <w:r w:rsidRPr="0085559B">
        <w:rPr>
          <w:rFonts w:ascii="Times New Roman" w:hAnsi="Times New Roman" w:cs="Times New Roman"/>
        </w:rPr>
        <w:t xml:space="preserve"> to within 0.06% at every site, and with </w:t>
      </w:r>
      <w:r w:rsidRPr="0085559B">
        <w:rPr>
          <w:rStyle w:val="VerbatimChar"/>
          <w:rFonts w:ascii="Times New Roman" w:hAnsi="Times New Roman" w:cs="Times New Roman"/>
          <w:sz w:val="24"/>
        </w:rPr>
        <w:t>pvlib</w:t>
      </w:r>
      <w:r w:rsidRPr="0085559B">
        <w:rPr>
          <w:rFonts w:ascii="Times New Roman" w:hAnsi="Times New Roman" w:cs="Times New Roman"/>
        </w:rPr>
        <w:t xml:space="preserve">’s anisotropic Perez model to within 1.5–3.9%, a gap attributable to the isotropic-vs-anisotropic sky-diffuse modelling choice rather than to any remaining defect in the angle-of-incidence formula. This cross-validation was also the means by which a longitude/equation-of-time correction to </w:t>
      </w:r>
      <m:oMath>
        <m:r>
          <w:rPr>
            <w:rFonts w:ascii="Cambria Math" w:hAnsi="Cambria Math" w:cs="Times New Roman"/>
          </w:rPr>
          <m:t>ω</m:t>
        </m:r>
      </m:oMath>
      <w:r w:rsidRPr="0085559B">
        <w:rPr>
          <w:rFonts w:ascii="Times New Roman" w:hAnsi="Times New Roman" w:cs="Times New Roman"/>
        </w:rPr>
        <w:t xml:space="preserve"> (Section </w:t>
      </w:r>
      <w:hyperlink w:anchor="sec:shading">
        <w:r w:rsidRPr="0085559B">
          <w:rPr>
            <w:rStyle w:val="Hyperlink"/>
            <w:rFonts w:ascii="Times New Roman" w:hAnsi="Times New Roman" w:cs="Times New Roman"/>
          </w:rPr>
          <w:t>3.3</w:t>
        </w:r>
      </w:hyperlink>
      <w:r w:rsidRPr="0085559B">
        <w:rPr>
          <w:rFonts w:ascii="Times New Roman" w:hAnsi="Times New Roman" w:cs="Times New Roman"/>
        </w:rPr>
        <w:t xml:space="preserve">) was identified: prior to that correction, agreement with </w:t>
      </w:r>
      <w:r w:rsidRPr="0085559B">
        <w:rPr>
          <w:rStyle w:val="VerbatimChar"/>
          <w:rFonts w:ascii="Times New Roman" w:hAnsi="Times New Roman" w:cs="Times New Roman"/>
          <w:sz w:val="24"/>
        </w:rPr>
        <w:t>pvlib</w:t>
      </w:r>
      <w:r w:rsidRPr="0085559B">
        <w:rPr>
          <w:rFonts w:ascii="Times New Roman" w:hAnsi="Times New Roman" w:cs="Times New Roman"/>
        </w:rPr>
        <w:t xml:space="preserve"> was site-longitude-dependent (within 1.5% at Almería and Ouagadougou, lon. near 0°, but </w:t>
      </w:r>
      <m:oMath>
        <m:r>
          <m:rPr>
            <m:sty m:val="p"/>
          </m:rPr>
          <w:rPr>
            <w:rFonts w:ascii="Cambria Math" w:hAnsi="Cambria Math" w:cs="Times New Roman"/>
          </w:rPr>
          <m:t>-</m:t>
        </m:r>
      </m:oMath>
      <w:r w:rsidRPr="0085559B">
        <w:rPr>
          <w:rFonts w:ascii="Times New Roman" w:hAnsi="Times New Roman" w:cs="Times New Roman"/>
        </w:rPr>
        <w:t>9.65% at Konya, lon. 32.49°E), which does not occur once the correction is applied. Full methodology, before/after tables, and reproducible code are provided in the supplementary validation notes (</w:t>
      </w:r>
      <w:r w:rsidRPr="00413F6D">
        <w:rPr>
          <w:rStyle w:val="VerbatimChar"/>
          <w:rFonts w:ascii="Times New Roman" w:hAnsi="Times New Roman" w:cs="Times New Roman"/>
          <w:i/>
          <w:iCs/>
          <w:sz w:val="24"/>
        </w:rPr>
        <w:t>docs/pvlib_</w:t>
      </w:r>
      <w:r w:rsidRPr="00413F6D">
        <w:rPr>
          <w:rFonts w:ascii="Times New Roman" w:hAnsi="Times New Roman" w:cs="Times New Roman"/>
          <w:i/>
          <w:iCs/>
        </w:rPr>
        <w:t xml:space="preserve"> </w:t>
      </w:r>
      <w:r w:rsidRPr="00413F6D">
        <w:rPr>
          <w:rStyle w:val="VerbatimChar"/>
          <w:rFonts w:ascii="Times New Roman" w:hAnsi="Times New Roman" w:cs="Times New Roman"/>
          <w:i/>
          <w:iCs/>
          <w:sz w:val="24"/>
        </w:rPr>
        <w:t>validation.md</w:t>
      </w:r>
      <w:r w:rsidRPr="00413F6D">
        <w:rPr>
          <w:rFonts w:ascii="Times New Roman" w:hAnsi="Times New Roman" w:cs="Times New Roman"/>
          <w:i/>
          <w:iCs/>
        </w:rPr>
        <w:t xml:space="preserve"> and </w:t>
      </w:r>
      <w:r w:rsidRPr="00413F6D">
        <w:rPr>
          <w:rStyle w:val="VerbatimChar"/>
          <w:rFonts w:ascii="Times New Roman" w:hAnsi="Times New Roman" w:cs="Times New Roman"/>
          <w:i/>
          <w:iCs/>
          <w:sz w:val="24"/>
        </w:rPr>
        <w:t>docs/poa_azimuth_fix_notes.md</w:t>
      </w:r>
      <w:r w:rsidRPr="0085559B">
        <w:rPr>
          <w:rFonts w:ascii="Times New Roman" w:hAnsi="Times New Roman" w:cs="Times New Roman"/>
        </w:rPr>
        <w:t>).</w:t>
      </w:r>
    </w:p>
    <w:p w14:paraId="2DF4C6FD" w14:textId="77777777" w:rsidR="007C7469" w:rsidRPr="0085559B" w:rsidRDefault="006C71BE" w:rsidP="002C0D86">
      <w:pPr>
        <w:pStyle w:val="BodyText"/>
        <w:spacing w:line="360" w:lineRule="auto"/>
        <w:ind w:firstLine="720"/>
        <w:jc w:val="both"/>
        <w:rPr>
          <w:rFonts w:ascii="Times New Roman" w:hAnsi="Times New Roman" w:cs="Times New Roman"/>
        </w:rPr>
      </w:pPr>
      <w:r w:rsidRPr="0085559B">
        <w:rPr>
          <w:rFonts w:ascii="Times New Roman" w:hAnsi="Times New Roman" w:cs="Times New Roman"/>
          <w:b/>
          <w:bCs/>
        </w:rPr>
        <w:t>Combined validation conclusion.</w:t>
      </w:r>
      <w:r w:rsidRPr="0085559B">
        <w:rPr>
          <w:rFonts w:ascii="Times New Roman" w:hAnsi="Times New Roman" w:cs="Times New Roman"/>
        </w:rPr>
        <w:t xml:space="preserve"> Both V1 (MAPE = 2.4%, slight optimistic bias) and V2 (MAPE = 26.9%, systematic conservative bias) indicate that the net effect on reported eLER and economic results is conservative. The V1 optimistic bias on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85559B">
        <w:rPr>
          <w:rFonts w:ascii="Times New Roman" w:hAnsi="Times New Roman" w:cs="Times New Roman"/>
        </w:rPr>
        <w:t xml:space="preserve"> is small (</w:t>
      </w:r>
      <m:oMath>
        <m:r>
          <m:rPr>
            <m:sty m:val="p"/>
          </m:rPr>
          <w:rPr>
            <w:rFonts w:ascii="Cambria Math" w:hAnsi="Cambria Math" w:cs="Times New Roman"/>
          </w:rPr>
          <m:t>+</m:t>
        </m:r>
      </m:oMath>
      <w:r w:rsidRPr="0085559B">
        <w:rPr>
          <w:rFonts w:ascii="Times New Roman" w:hAnsi="Times New Roman" w:cs="Times New Roman"/>
        </w:rPr>
        <w:t xml:space="preserve">0.002 mean) and partially offset by the V2 conservative bias on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85559B">
        <w:rPr>
          <w:rFonts w:ascii="Times New Roman" w:hAnsi="Times New Roman" w:cs="Times New Roman"/>
        </w:rPr>
        <w:t>. All reported eLER values, NPV, IRR, and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85559B">
        <w:rPr>
          <w:rFonts w:ascii="Times New Roman" w:hAnsi="Times New Roman" w:cs="Times New Roman"/>
        </w:rPr>
        <w:t xml:space="preserve"> avoidance figures should therefore be interpreted as conservative lower bounds on the true system performance, with cold-climate sites (Konya, Freiburg) having the largest upside potential from improved BMP modelling.</w:t>
      </w:r>
    </w:p>
    <w:p w14:paraId="5D066A0B" w14:textId="77777777" w:rsidR="00413F6D" w:rsidRDefault="00413F6D">
      <w:pPr>
        <w:rPr>
          <w:rFonts w:ascii="Times New Roman" w:eastAsiaTheme="majorEastAsia" w:hAnsi="Times New Roman" w:cs="Times New Roman"/>
          <w:color w:val="0F4761" w:themeColor="accent1" w:themeShade="BF"/>
          <w:sz w:val="40"/>
          <w:szCs w:val="40"/>
        </w:rPr>
      </w:pPr>
      <w:bookmarkStart w:id="80" w:name="sec:discussion"/>
      <w:bookmarkEnd w:id="50"/>
      <w:bookmarkEnd w:id="73"/>
      <w:bookmarkEnd w:id="79"/>
      <w:r>
        <w:rPr>
          <w:rFonts w:ascii="Times New Roman" w:hAnsi="Times New Roman" w:cs="Times New Roman"/>
        </w:rPr>
        <w:br w:type="page"/>
      </w:r>
    </w:p>
    <w:p w14:paraId="2DF4C6FE" w14:textId="3CF2A233" w:rsidR="007C7469" w:rsidRPr="00EB356A" w:rsidRDefault="00EB356A" w:rsidP="00AE6D52">
      <w:pPr>
        <w:pStyle w:val="Heading1"/>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5. </w:t>
      </w:r>
      <w:r w:rsidR="006C71BE" w:rsidRPr="00EB356A">
        <w:rPr>
          <w:rFonts w:ascii="Times New Roman" w:hAnsi="Times New Roman" w:cs="Times New Roman"/>
          <w:b/>
          <w:bCs/>
          <w:color w:val="auto"/>
          <w:sz w:val="28"/>
          <w:szCs w:val="28"/>
        </w:rPr>
        <w:t>Discussion</w:t>
      </w:r>
    </w:p>
    <w:p w14:paraId="2DF4C6FF" w14:textId="4FB5594A" w:rsidR="007C7469" w:rsidRPr="00EB356A" w:rsidRDefault="00EB356A" w:rsidP="00AE6D52">
      <w:pPr>
        <w:pStyle w:val="Heading2"/>
        <w:spacing w:line="360" w:lineRule="auto"/>
        <w:jc w:val="both"/>
        <w:rPr>
          <w:rFonts w:ascii="Times New Roman" w:hAnsi="Times New Roman" w:cs="Times New Roman"/>
          <w:b/>
          <w:bCs/>
          <w:color w:val="auto"/>
          <w:sz w:val="28"/>
          <w:szCs w:val="28"/>
        </w:rPr>
      </w:pPr>
      <w:bookmarkStart w:id="81" w:name="sec:discussion_par"/>
      <w:r>
        <w:rPr>
          <w:rFonts w:ascii="Times New Roman" w:hAnsi="Times New Roman" w:cs="Times New Roman"/>
          <w:b/>
          <w:bCs/>
          <w:color w:val="auto"/>
          <w:sz w:val="28"/>
          <w:szCs w:val="28"/>
        </w:rPr>
        <w:t xml:space="preserve">5.1 </w:t>
      </w:r>
      <w:r w:rsidR="006C71BE" w:rsidRPr="00EB356A">
        <w:rPr>
          <w:rFonts w:ascii="Times New Roman" w:hAnsi="Times New Roman" w:cs="Times New Roman"/>
          <w:b/>
          <w:bCs/>
          <w:color w:val="auto"/>
          <w:sz w:val="28"/>
          <w:szCs w:val="28"/>
        </w:rPr>
        <w:t>The PAR-Saturation Mechanism: Implications for Site Selection and Crop Choice</w:t>
      </w:r>
    </w:p>
    <w:p w14:paraId="2DF4C700" w14:textId="2F6B5DD5" w:rsidR="007C7469" w:rsidRPr="00AE6D52" w:rsidRDefault="006C71BE" w:rsidP="00EB356A">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The non-monotone relationship between annual solar resource and eLER Freiburg (GHI = 1 150 kWh m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outperforming Konya (GHI = 1 650 kWh m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is one of the key mechanistic findings of this study and requires careful interpretation before deployment implications can be drawn.</w:t>
      </w:r>
    </w:p>
    <w:p w14:paraId="2DF4C701" w14:textId="6640B61E" w:rsidR="007C7469" w:rsidRPr="00AE6D52" w:rsidRDefault="006C71BE" w:rsidP="00351ABD">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The mechanism operates through the PAR integral denominator in Equation </w:t>
      </w:r>
      <w:r w:rsidR="00351ABD">
        <w:rPr>
          <w:rFonts w:ascii="Times New Roman" w:hAnsi="Times New Roman" w:cs="Times New Roman"/>
        </w:rPr>
        <w:t>17</w:t>
      </w:r>
      <w:r w:rsidRPr="00AE6D52">
        <w:rPr>
          <w:rFonts w:ascii="Times New Roman" w:hAnsi="Times New Roman" w:cs="Times New Roman"/>
        </w:rPr>
        <w:t xml:space="preserve">. In an open field, the denominator </w:t>
      </w:r>
      <m:oMath>
        <m:nary>
          <m:naryPr>
            <m:limLoc m:val="subSup"/>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up>
          <m:e>
            <m:r>
              <w:rPr>
                <w:rFonts w:ascii="Cambria Math" w:hAnsi="Cambria Math" w:cs="Times New Roman"/>
              </w:rPr>
              <m:t>P</m:t>
            </m:r>
          </m:e>
        </m:nary>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dt</m:t>
        </m:r>
      </m:oMath>
      <w:r w:rsidRPr="00AE6D52">
        <w:rPr>
          <w:rFonts w:ascii="Times New Roman" w:hAnsi="Times New Roman" w:cs="Times New Roman"/>
        </w:rPr>
        <w:t xml:space="preserve"> accumulates all incoming PAR without a ceiling. At Konya, with a mean growing-season daytime GHI of approximately 450 W   m</w:t>
      </w:r>
      <w:r w:rsidRPr="00AE6D52">
        <w:rPr>
          <w:rFonts w:ascii="Times New Roman" w:hAnsi="Times New Roman" w:cs="Times New Roman"/>
          <w:vertAlign w:val="superscript"/>
        </w:rPr>
        <w:t>−2</w:t>
      </w:r>
      <w:r w:rsidRPr="00AE6D52">
        <w:rPr>
          <w:rFonts w:ascii="Times New Roman" w:hAnsi="Times New Roman" w:cs="Times New Roman"/>
        </w:rPr>
        <w:t xml:space="preserve">, the corresponding open-field PAR of </w:t>
      </w:r>
      <m:oMath>
        <m:r>
          <w:rPr>
            <w:rFonts w:ascii="Cambria Math" w:hAnsi="Cambria Math" w:cs="Times New Roman"/>
          </w:rPr>
          <m:t>450</m:t>
        </m:r>
        <m:r>
          <m:rPr>
            <m:sty m:val="p"/>
          </m:rPr>
          <w:rPr>
            <w:rFonts w:ascii="Cambria Math" w:hAnsi="Cambria Math" w:cs="Times New Roman"/>
          </w:rPr>
          <m:t>×</m:t>
        </m:r>
        <m:r>
          <w:rPr>
            <w:rFonts w:ascii="Cambria Math" w:hAnsi="Cambria Math" w:cs="Times New Roman"/>
          </w:rPr>
          <m:t>0.48</m:t>
        </m:r>
        <m:r>
          <m:rPr>
            <m:sty m:val="p"/>
          </m:rPr>
          <w:rPr>
            <w:rFonts w:ascii="Cambria Math" w:hAnsi="Cambria Math" w:cs="Times New Roman"/>
          </w:rPr>
          <m:t>=</m:t>
        </m:r>
        <m:r>
          <w:rPr>
            <w:rFonts w:ascii="Cambria Math" w:hAnsi="Cambria Math" w:cs="Times New Roman"/>
          </w:rPr>
          <m:t>216 W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xml:space="preserve"> exceeds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xml:space="preserve"> for the majority of daylight hours. The denominator therefore grows faster than the numerator</w:t>
      </w:r>
      <w:r w:rsidR="00351ABD">
        <w:rPr>
          <w:rFonts w:ascii="Times New Roman" w:hAnsi="Times New Roman" w:cs="Times New Roman"/>
        </w:rPr>
        <w:t xml:space="preserve">, </w:t>
      </w:r>
      <w:r w:rsidRPr="00AE6D52">
        <w:rPr>
          <w:rFonts w:ascii="Times New Roman" w:hAnsi="Times New Roman" w:cs="Times New Roman"/>
        </w:rPr>
        <w:t xml:space="preserve">which is clipped at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AE6D52">
        <w:rPr>
          <w:rFonts w:ascii="Times New Roman" w:hAnsi="Times New Roman" w:cs="Times New Roman"/>
        </w:rPr>
        <w:t xml:space="preserve"> in both the APV and the open field</w:t>
      </w:r>
      <w:r w:rsidR="00351ABD">
        <w:rPr>
          <w:rFonts w:ascii="Times New Roman" w:hAnsi="Times New Roman" w:cs="Times New Roman"/>
        </w:rPr>
        <w:t xml:space="preserve">, </w:t>
      </w:r>
      <w:r w:rsidRPr="00AE6D52">
        <w:rPr>
          <w:rFonts w:ascii="Times New Roman" w:hAnsi="Times New Roman" w:cs="Times New Roman"/>
        </w:rPr>
        <w:t xml:space="preserve">making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structurally lower at high-irradiance sites regardless of the panel geometry.</w:t>
      </w:r>
    </w:p>
    <w:p w14:paraId="2DF4C702" w14:textId="4AEB74D3" w:rsidR="007C7469" w:rsidRPr="00AE6D52" w:rsidRDefault="006C71BE" w:rsidP="00D9472E">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At Freiburg, mean growing-season daytime GHI is approximately 320 W   m</w:t>
      </w:r>
      <w:r w:rsidRPr="00AE6D52">
        <w:rPr>
          <w:rFonts w:ascii="Times New Roman" w:hAnsi="Times New Roman" w:cs="Times New Roman"/>
          <w:vertAlign w:val="superscript"/>
        </w:rPr>
        <w:t>−2</w:t>
      </w:r>
      <w:r w:rsidRPr="00AE6D52">
        <w:rPr>
          <w:rFonts w:ascii="Times New Roman" w:hAnsi="Times New Roman" w:cs="Times New Roman"/>
        </w:rPr>
        <w:t>, giving open-field PAR of 154 W   m</w:t>
      </w:r>
      <w:r w:rsidRPr="00AE6D52">
        <w:rPr>
          <w:rFonts w:ascii="Times New Roman" w:hAnsi="Times New Roman" w:cs="Times New Roman"/>
          <w:vertAlign w:val="superscript"/>
        </w:rPr>
        <w:t>−2</w:t>
      </w:r>
      <w:r w:rsidRPr="00AE6D52">
        <w:rPr>
          <w:rFonts w:ascii="Times New Roman" w:hAnsi="Times New Roman" w:cs="Times New Roman"/>
        </w:rPr>
        <w:t xml:space="preserve"> below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AE6D52">
        <w:rPr>
          <w:rFonts w:ascii="Times New Roman" w:hAnsi="Times New Roman" w:cs="Times New Roman"/>
        </w:rPr>
        <w:t xml:space="preserve">. The denominator accumulates proportionally less uncapped PAR, and the ratio remains more </w:t>
      </w:r>
      <w:r w:rsidR="00D9472E" w:rsidRPr="00AE6D52">
        <w:rPr>
          <w:rFonts w:ascii="Times New Roman" w:hAnsi="Times New Roman" w:cs="Times New Roman"/>
        </w:rPr>
        <w:t>favorable</w:t>
      </w:r>
      <w:r w:rsidRPr="00AE6D52">
        <w:rPr>
          <w:rFonts w:ascii="Times New Roman" w:hAnsi="Times New Roman" w:cs="Times New Roman"/>
        </w:rPr>
        <w:t>. This is not a statement about absolute crop yield: Freiburg produces less tomato per hectare in absolute terms (30 t ha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than Konya (60 t ha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It is a statement about the </w:t>
      </w:r>
      <w:r w:rsidRPr="00AE6D52">
        <w:rPr>
          <w:rFonts w:ascii="Times New Roman" w:hAnsi="Times New Roman" w:cs="Times New Roman"/>
          <w:i/>
          <w:iCs/>
        </w:rPr>
        <w:t>relative</w:t>
      </w:r>
      <w:r w:rsidRPr="00AE6D52">
        <w:rPr>
          <w:rFonts w:ascii="Times New Roman" w:hAnsi="Times New Roman" w:cs="Times New Roman"/>
        </w:rPr>
        <w:t xml:space="preserve"> efficiency of land use: at Freiburg, the APV system captures a larger fraction of the agronomically useful PAR, because the open-field reference does not accumulate as much PAR above the saturation point.</w:t>
      </w:r>
    </w:p>
    <w:p w14:paraId="2DF4C703" w14:textId="0F2BAEFF" w:rsidR="007C7469" w:rsidRPr="00AE6D52" w:rsidRDefault="00D9472E" w:rsidP="00D9472E">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Generalization</w:t>
      </w:r>
      <w:r w:rsidR="006C71BE" w:rsidRPr="00AE6D52">
        <w:rPr>
          <w:rFonts w:ascii="Times New Roman" w:hAnsi="Times New Roman" w:cs="Times New Roman"/>
          <w:b/>
          <w:bCs/>
        </w:rPr>
        <w:t xml:space="preserve"> to other crops.</w:t>
      </w:r>
      <w:r w:rsidR="006C71BE" w:rsidRPr="00AE6D52">
        <w:rPr>
          <w:rFonts w:ascii="Times New Roman" w:hAnsi="Times New Roman" w:cs="Times New Roman"/>
        </w:rPr>
        <w:t xml:space="preserve"> The PAR-saturation mechanism is crop-specific. Tomato has a high light saturation point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006C71BE" w:rsidRPr="00AE6D52">
        <w:rPr>
          <w:rFonts w:ascii="Times New Roman" w:hAnsi="Times New Roman" w:cs="Times New Roman"/>
        </w:rPr>
        <w:t>), making it sensitive to the mechanism at the irradiance levels of all four study sites. For shade-tolerant crops with lower saturation points</w:t>
      </w:r>
      <w:r>
        <w:rPr>
          <w:rFonts w:ascii="Times New Roman" w:hAnsi="Times New Roman" w:cs="Times New Roman"/>
        </w:rPr>
        <w:t xml:space="preserve"> </w:t>
      </w:r>
      <w:r w:rsidR="006C71BE" w:rsidRPr="00AE6D52">
        <w:rPr>
          <w:rFonts w:ascii="Times New Roman" w:hAnsi="Times New Roman" w:cs="Times New Roman"/>
        </w:rPr>
        <w:t>lettuce (76 W   m</w:t>
      </w:r>
      <w:r w:rsidR="006C71BE" w:rsidRPr="00AE6D52">
        <w:rPr>
          <w:rFonts w:ascii="Times New Roman" w:hAnsi="Times New Roman" w:cs="Times New Roman"/>
          <w:vertAlign w:val="superscript"/>
        </w:rPr>
        <w:t>−2</w:t>
      </w:r>
      <w:r w:rsidR="006C71BE" w:rsidRPr="00AE6D52">
        <w:rPr>
          <w:rFonts w:ascii="Times New Roman" w:hAnsi="Times New Roman" w:cs="Times New Roman"/>
        </w:rPr>
        <w:t>), spinach (80 W   m</w:t>
      </w:r>
      <w:r w:rsidR="006C71BE" w:rsidRPr="00AE6D52">
        <w:rPr>
          <w:rFonts w:ascii="Times New Roman" w:hAnsi="Times New Roman" w:cs="Times New Roman"/>
          <w:vertAlign w:val="superscript"/>
        </w:rPr>
        <w:t>−2</w:t>
      </w:r>
      <w:r w:rsidR="006C71BE" w:rsidRPr="00AE6D52">
        <w:rPr>
          <w:rFonts w:ascii="Times New Roman" w:hAnsi="Times New Roman" w:cs="Times New Roman"/>
        </w:rPr>
        <w:t>), or basil (100 W   m</w:t>
      </w:r>
      <w:r w:rsidR="006C71BE" w:rsidRPr="00AE6D52">
        <w:rPr>
          <w:rFonts w:ascii="Times New Roman" w:hAnsi="Times New Roman" w:cs="Times New Roman"/>
          <w:vertAlign w:val="superscript"/>
        </w:rPr>
        <w:t>−2</w:t>
      </w:r>
      <w:r w:rsidR="006C71BE" w:rsidRPr="00AE6D52">
        <w:rPr>
          <w:rFonts w:ascii="Times New Roman" w:hAnsi="Times New Roman" w:cs="Times New Roman"/>
        </w:rPr>
        <w:t xml:space="preserve">) the denominator would be clipped at a much lower threshold, and open-field PAR would exceed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006C71BE" w:rsidRPr="00AE6D52">
        <w:rPr>
          <w:rFonts w:ascii="Times New Roman" w:hAnsi="Times New Roman" w:cs="Times New Roman"/>
        </w:rPr>
        <w:t xml:space="preserve"> for a larger fraction of daylight hours at </w:t>
      </w:r>
      <w:r w:rsidR="006C71BE" w:rsidRPr="00AE6D52">
        <w:rPr>
          <w:rFonts w:ascii="Times New Roman" w:hAnsi="Times New Roman" w:cs="Times New Roman"/>
          <w:i/>
          <w:iCs/>
        </w:rPr>
        <w:t>all</w:t>
      </w:r>
      <w:r w:rsidR="006C71BE" w:rsidRPr="00AE6D52">
        <w:rPr>
          <w:rFonts w:ascii="Times New Roman" w:hAnsi="Times New Roman" w:cs="Times New Roman"/>
        </w:rPr>
        <w:t xml:space="preserve"> sites, potentially eliminating the eLER difference between high- and low-irradiance locations. For high-saturation crops such as maize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400 W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006C71BE" w:rsidRPr="00AE6D52">
        <w:rPr>
          <w:rFonts w:ascii="Times New Roman" w:hAnsi="Times New Roman" w:cs="Times New Roman"/>
        </w:rPr>
        <w:t xml:space="preserve">), the </w:t>
      </w:r>
      <w:r w:rsidR="006C71BE" w:rsidRPr="00AE6D52">
        <w:rPr>
          <w:rFonts w:ascii="Times New Roman" w:hAnsi="Times New Roman" w:cs="Times New Roman"/>
        </w:rPr>
        <w:lastRenderedPageBreak/>
        <w:t xml:space="preserve">mechanism would be reversed: open-field PAR rarely reaches saturation, the denominator grows proportionally with irradiance, and high-irradiance sites would achieve higher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006C71BE" w:rsidRPr="00AE6D52">
        <w:rPr>
          <w:rFonts w:ascii="Times New Roman" w:hAnsi="Times New Roman" w:cs="Times New Roman"/>
        </w:rPr>
        <w:t xml:space="preserve">, restoring a monotone eLER–GHI relationship. Multi-crop </w:t>
      </w:r>
      <w:r w:rsidRPr="00AE6D52">
        <w:rPr>
          <w:rFonts w:ascii="Times New Roman" w:hAnsi="Times New Roman" w:cs="Times New Roman"/>
        </w:rPr>
        <w:t>generalization</w:t>
      </w:r>
      <w:r w:rsidR="006C71BE" w:rsidRPr="00AE6D52">
        <w:rPr>
          <w:rFonts w:ascii="Times New Roman" w:hAnsi="Times New Roman" w:cs="Times New Roman"/>
        </w:rPr>
        <w:t xml:space="preserve"> is therefore identified as an important extension of the present framework.</w:t>
      </w:r>
    </w:p>
    <w:p w14:paraId="2DF4C704" w14:textId="0FB3EB3D" w:rsidR="007C7469" w:rsidRDefault="006C71BE" w:rsidP="00D9472E">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Site selection implication.</w:t>
      </w:r>
      <w:r w:rsidRPr="00AE6D52">
        <w:rPr>
          <w:rFonts w:ascii="Times New Roman" w:hAnsi="Times New Roman" w:cs="Times New Roman"/>
        </w:rPr>
        <w:t xml:space="preserve"> The conventional wisdom in agrivoltaic deployment that high-irradiance semi-arid sites are preferable because they </w:t>
      </w:r>
      <w:r w:rsidR="00D9472E" w:rsidRPr="00AE6D52">
        <w:rPr>
          <w:rFonts w:ascii="Times New Roman" w:hAnsi="Times New Roman" w:cs="Times New Roman"/>
        </w:rPr>
        <w:t>maximize</w:t>
      </w:r>
      <w:r w:rsidRPr="00AE6D52">
        <w:rPr>
          <w:rFonts w:ascii="Times New Roman" w:hAnsi="Times New Roman" w:cs="Times New Roman"/>
        </w:rPr>
        <w:t xml:space="preserve"> PV revenue requires qualification when high-PAR crops such as tomato are cultivated. The present results suggest that moderate-irradiance temperate sites offer a comparable or superior eLER for tomato, because the PAR available in those climates is more fully </w:t>
      </w:r>
      <w:r w:rsidR="00D9472E" w:rsidRPr="00AE6D52">
        <w:rPr>
          <w:rFonts w:ascii="Times New Roman" w:hAnsi="Times New Roman" w:cs="Times New Roman"/>
        </w:rPr>
        <w:t>utilizable</w:t>
      </w:r>
      <w:r w:rsidRPr="00AE6D52">
        <w:rPr>
          <w:rFonts w:ascii="Times New Roman" w:hAnsi="Times New Roman" w:cs="Times New Roman"/>
        </w:rPr>
        <w:t xml:space="preserve"> by the crop. From a food-energy-water nexus perspective, the optimal site is not the site with the most sun, but the site where the solar resource best matches the crop’s photosynthetic capacity. This reframes the site selection problem from a single-objective (</w:t>
      </w:r>
      <w:r w:rsidR="00D9472E" w:rsidRPr="00AE6D52">
        <w:rPr>
          <w:rFonts w:ascii="Times New Roman" w:hAnsi="Times New Roman" w:cs="Times New Roman"/>
        </w:rPr>
        <w:t>maximize</w:t>
      </w:r>
      <w:r w:rsidRPr="00AE6D52">
        <w:rPr>
          <w:rFonts w:ascii="Times New Roman" w:hAnsi="Times New Roman" w:cs="Times New Roman"/>
        </w:rPr>
        <w:t xml:space="preserve"> PV output) to a multi-objective (</w:t>
      </w:r>
      <w:r w:rsidR="00D9472E" w:rsidRPr="00AE6D52">
        <w:rPr>
          <w:rFonts w:ascii="Times New Roman" w:hAnsi="Times New Roman" w:cs="Times New Roman"/>
        </w:rPr>
        <w:t>maximize</w:t>
      </w:r>
      <w:r w:rsidRPr="00AE6D52">
        <w:rPr>
          <w:rFonts w:ascii="Times New Roman" w:hAnsi="Times New Roman" w:cs="Times New Roman"/>
        </w:rPr>
        <w:t xml:space="preserve"> eLER) decision, consistent with the optimization framework developed in this study.</w:t>
      </w:r>
    </w:p>
    <w:p w14:paraId="04543391" w14:textId="77777777" w:rsidR="00E83DD0" w:rsidRPr="00AE6D52" w:rsidRDefault="00E83DD0" w:rsidP="00D9472E">
      <w:pPr>
        <w:pStyle w:val="BodyText"/>
        <w:spacing w:line="360" w:lineRule="auto"/>
        <w:ind w:firstLine="720"/>
        <w:jc w:val="both"/>
        <w:rPr>
          <w:rFonts w:ascii="Times New Roman" w:hAnsi="Times New Roman" w:cs="Times New Roman"/>
        </w:rPr>
      </w:pPr>
    </w:p>
    <w:p w14:paraId="2DF4C705" w14:textId="18B243EF" w:rsidR="007C7469" w:rsidRPr="00E83DD0" w:rsidRDefault="00E83DD0" w:rsidP="00AE6D52">
      <w:pPr>
        <w:pStyle w:val="Heading2"/>
        <w:spacing w:line="360" w:lineRule="auto"/>
        <w:jc w:val="both"/>
        <w:rPr>
          <w:rFonts w:ascii="Times New Roman" w:hAnsi="Times New Roman" w:cs="Times New Roman"/>
          <w:b/>
          <w:bCs/>
          <w:color w:val="auto"/>
          <w:sz w:val="28"/>
          <w:szCs w:val="28"/>
        </w:rPr>
      </w:pPr>
      <w:bookmarkStart w:id="82" w:name="sec:discussion_boundary"/>
      <w:bookmarkEnd w:id="81"/>
      <w:r>
        <w:rPr>
          <w:rFonts w:ascii="Times New Roman" w:hAnsi="Times New Roman" w:cs="Times New Roman"/>
          <w:b/>
          <w:bCs/>
          <w:color w:val="auto"/>
          <w:sz w:val="28"/>
          <w:szCs w:val="28"/>
        </w:rPr>
        <w:t xml:space="preserve">5.2 </w:t>
      </w:r>
      <w:r w:rsidR="006C71BE" w:rsidRPr="00E83DD0">
        <w:rPr>
          <w:rFonts w:ascii="Times New Roman" w:hAnsi="Times New Roman" w:cs="Times New Roman"/>
          <w:b/>
          <w:bCs/>
          <w:color w:val="auto"/>
          <w:sz w:val="28"/>
          <w:szCs w:val="28"/>
        </w:rPr>
        <w:t>Boundary Convergence: Physical Meaning and the Access Trade-off</w:t>
      </w:r>
    </w:p>
    <w:p w14:paraId="2DF4C706" w14:textId="41992B71" w:rsidR="007C7469" w:rsidRPr="00AE6D52" w:rsidRDefault="006C71BE" w:rsidP="00E83DD0">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 xml:space="preserve">The convergence of the optimizer to the lower bounds of both </w:t>
      </w:r>
      <w:r w:rsidR="00E83DD0" w:rsidRPr="00AE6D52">
        <w:rPr>
          <w:rFonts w:ascii="Times New Roman" w:hAnsi="Times New Roman" w:cs="Times New Roman"/>
        </w:rPr>
        <w:t>rows</w:t>
      </w:r>
      <w:r w:rsidRPr="00AE6D52">
        <w:rPr>
          <w:rFonts w:ascii="Times New Roman" w:hAnsi="Times New Roman" w:cs="Times New Roman"/>
        </w:rPr>
        <w:t xml:space="preserve"> spacing (</w:t>
      </w:r>
      <m:oMath>
        <m:sSubSup>
          <m:sSubSupPr>
            <m:ctrlPr>
              <w:rPr>
                <w:rFonts w:ascii="Cambria Math" w:hAnsi="Cambria Math" w:cs="Times New Roman"/>
              </w:rPr>
            </m:ctrlPr>
          </m:sSubSupPr>
          <m:e>
            <m:r>
              <w:rPr>
                <w:rFonts w:ascii="Cambria Math" w:hAnsi="Cambria Math" w:cs="Times New Roman"/>
              </w:rPr>
              <m:t>d</m:t>
            </m:r>
          </m:e>
          <m:sub>
            <m:r>
              <m:rPr>
                <m:nor/>
              </m:rPr>
              <w:rPr>
                <w:rFonts w:ascii="Times New Roman" w:hAnsi="Times New Roman" w:cs="Times New Roman"/>
              </w:rPr>
              <m:t>row</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3.03 m</m:t>
        </m:r>
      </m:oMath>
      <w:r w:rsidRPr="00AE6D52">
        <w:rPr>
          <w:rFonts w:ascii="Times New Roman" w:hAnsi="Times New Roman" w:cs="Times New Roman"/>
        </w:rPr>
        <w:t>) and module height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m</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1.50 m</m:t>
        </m:r>
      </m:oMath>
      <w:r w:rsidRPr="00AE6D52">
        <w:rPr>
          <w:rFonts w:ascii="Times New Roman" w:hAnsi="Times New Roman" w:cs="Times New Roman"/>
        </w:rPr>
        <w:t>) at all four sites is a structural result that reveals the shape of the eLER landscape and has direct practical implications for APV system design and agricultural operations.</w:t>
      </w:r>
    </w:p>
    <w:p w14:paraId="2DF4C707" w14:textId="4559AEF2" w:rsidR="007C7469" w:rsidRPr="00AE6D52" w:rsidRDefault="006C71BE" w:rsidP="00D23869">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Why the optimizer converges to the boundary.</w:t>
      </w:r>
      <w:r w:rsidRPr="00AE6D52">
        <w:rPr>
          <w:rFonts w:ascii="Times New Roman" w:hAnsi="Times New Roman" w:cs="Times New Roman"/>
        </w:rPr>
        <w:t xml:space="preserve"> Increasing panel density — reducing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AE6D52">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oMath>
      <w:r w:rsidRPr="00AE6D52">
        <w:rPr>
          <w:rFonts w:ascii="Times New Roman" w:hAnsi="Times New Roman" w:cs="Times New Roman"/>
        </w:rPr>
        <w:t xml:space="preserve"> toward their lower bounds — has two simultaneous effects on eLER. First, it increases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AE6D52">
        <w:rPr>
          <w:rFonts w:ascii="Times New Roman" w:hAnsi="Times New Roman" w:cs="Times New Roman"/>
        </w:rPr>
        <w:t xml:space="preserve">: more modules per hectare generates more electricity from the same land area, raising the numerator </w:t>
      </w:r>
      <m:oMath>
        <m:sSub>
          <m:sSubPr>
            <m:ctrlPr>
              <w:rPr>
                <w:rFonts w:ascii="Cambria Math" w:hAnsi="Cambria Math" w:cs="Times New Roman"/>
              </w:rPr>
            </m:ctrlPr>
          </m:sSubPr>
          <m:e>
            <m:r>
              <w:rPr>
                <w:rFonts w:ascii="Cambria Math" w:hAnsi="Cambria Math" w:cs="Times New Roman"/>
              </w:rPr>
              <m:t>E</m:t>
            </m:r>
          </m:e>
          <m:sub>
            <w:proofErr w:type="gramStart"/>
            <m:r>
              <m:rPr>
                <m:nor/>
              </m:rPr>
              <w:rPr>
                <w:rFonts w:ascii="Times New Roman" w:hAnsi="Times New Roman" w:cs="Times New Roman"/>
              </w:rPr>
              <m:t>PV,sold</m:t>
            </m:r>
            <w:proofErr w:type="gramEnd"/>
          </m:sub>
        </m:sSub>
      </m:oMath>
      <w:r w:rsidRPr="00AE6D52">
        <w:rPr>
          <w:rFonts w:ascii="Times New Roman" w:hAnsi="Times New Roman" w:cs="Times New Roman"/>
        </w:rPr>
        <w:t xml:space="preserve"> relative to the reference. Second, it increases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oMath>
      <w:r w:rsidRPr="00AE6D52">
        <w:rPr>
          <w:rFonts w:ascii="Times New Roman" w:hAnsi="Times New Roman" w:cs="Times New Roman"/>
        </w:rPr>
        <w:t xml:space="preserve">, which reduces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open</m:t>
            </m:r>
          </m:sub>
        </m:sSub>
      </m:oMath>
      <w:r w:rsidRPr="00AE6D52">
        <w:rPr>
          <w:rFonts w:ascii="Times New Roman" w:hAnsi="Times New Roman" w:cs="Times New Roman"/>
        </w:rPr>
        <w:t xml:space="preserve"> denominator in Equation </w:t>
      </w:r>
      <w:r w:rsidR="00D23869">
        <w:rPr>
          <w:rFonts w:ascii="Times New Roman" w:hAnsi="Times New Roman" w:cs="Times New Roman"/>
        </w:rPr>
        <w:t>17</w:t>
      </w:r>
      <w:r w:rsidRPr="00AE6D52">
        <w:rPr>
          <w:rFonts w:ascii="Times New Roman" w:hAnsi="Times New Roman" w:cs="Times New Roman"/>
        </w:rPr>
        <w:t xml:space="preserve"> by intercepting more incident radiation. Both effects push eLER upward. The only countervailing force is the reduction in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more shading reduces PAR available to the crop, lowering the numerator </w:t>
      </w:r>
      <m:oMath>
        <m:r>
          <m:rPr>
            <m:sty m:val="p"/>
          </m:rPr>
          <w:rPr>
            <w:rFonts w:ascii="Cambria Math" w:hAnsi="Cambria Math" w:cs="Times New Roman"/>
          </w:rPr>
          <m:t>∫min(</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m:t>
            </m:r>
          </m:sub>
        </m:sSub>
        <m:r>
          <m:rPr>
            <m:sty m:val="p"/>
          </m:rPr>
          <w:rPr>
            <w:rFonts w:ascii="Cambria Math" w:hAnsi="Cambria Math" w:cs="Times New Roman"/>
          </w:rPr>
          <m:t>,</m:t>
        </m:r>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 dt</m:t>
        </m:r>
      </m:oMath>
      <w:r w:rsidRPr="00AE6D52">
        <w:rPr>
          <w:rFonts w:ascii="Times New Roman" w:hAnsi="Times New Roman" w:cs="Times New Roman"/>
        </w:rPr>
        <w:t>. The optimizer converges to the physical constraint boundary because, at the parameter values of this study (tomato, GHI = 1 150–2 050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xml:space="preserve">), the PV density gain and denominator reduction </w:t>
      </w:r>
      <w:r w:rsidRPr="00AE6D52">
        <w:rPr>
          <w:rFonts w:ascii="Times New Roman" w:hAnsi="Times New Roman" w:cs="Times New Roman"/>
        </w:rPr>
        <w:lastRenderedPageBreak/>
        <w:t>outweigh the crop yield penalty up to the point where physical overlap between rows prevents further densification.</w:t>
      </w:r>
    </w:p>
    <w:p w14:paraId="2DF4C708" w14:textId="742CC067" w:rsidR="007C7469" w:rsidRPr="00AE6D52" w:rsidRDefault="006C71BE" w:rsidP="00D23869">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The eLER penalty of mechanical access.</w:t>
      </w:r>
      <w:r w:rsidRPr="00AE6D52">
        <w:rPr>
          <w:rFonts w:ascii="Times New Roman" w:hAnsi="Times New Roman" w:cs="Times New Roman"/>
        </w:rPr>
        <w:t xml:space="preserve"> In practice, agricultural machinery requires a minimum inter-row clearance for tractors, harvesters, and irrigation equipment. Typical tractor widths of 1.8–2.2 m, combined with operational clearance, require row spacings of 3.5–5.0 m in </w:t>
      </w:r>
      <w:r w:rsidR="00D23869" w:rsidRPr="00AE6D52">
        <w:rPr>
          <w:rFonts w:ascii="Times New Roman" w:hAnsi="Times New Roman" w:cs="Times New Roman"/>
        </w:rPr>
        <w:t>mechanized</w:t>
      </w:r>
      <w:r w:rsidRPr="00AE6D52">
        <w:rPr>
          <w:rFonts w:ascii="Times New Roman" w:hAnsi="Times New Roman" w:cs="Times New Roman"/>
        </w:rPr>
        <w:t xml:space="preserve"> farming systems. The eLER cost of this access requirement can be quantified from the boundary convergence result: since the optimizer seeks the minimum feasible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AE6D52">
        <w:rPr>
          <w:rFonts w:ascii="Times New Roman" w:hAnsi="Times New Roman" w:cs="Times New Roman"/>
        </w:rPr>
        <w:t xml:space="preserve"> at all sites, each additional </w:t>
      </w:r>
      <w:r w:rsidR="00D23869" w:rsidRPr="00AE6D52">
        <w:rPr>
          <w:rFonts w:ascii="Times New Roman" w:hAnsi="Times New Roman" w:cs="Times New Roman"/>
        </w:rPr>
        <w:t>meter</w:t>
      </w:r>
      <w:r w:rsidRPr="00AE6D52">
        <w:rPr>
          <w:rFonts w:ascii="Times New Roman" w:hAnsi="Times New Roman" w:cs="Times New Roman"/>
        </w:rPr>
        <w:t xml:space="preserve"> of required row spacing represents a deviation from the eLER optimum. From the sensitivity of eLER to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AE6D52">
        <w:rPr>
          <w:rFonts w:ascii="Times New Roman" w:hAnsi="Times New Roman" w:cs="Times New Roman"/>
        </w:rPr>
        <w:t xml:space="preserve"> in the </w:t>
      </w:r>
      <w:proofErr w:type="spellStart"/>
      <w:r w:rsidRPr="00AE6D52">
        <w:rPr>
          <w:rFonts w:ascii="Times New Roman" w:hAnsi="Times New Roman" w:cs="Times New Roman"/>
        </w:rPr>
        <w:t>neighbourhood</w:t>
      </w:r>
      <w:proofErr w:type="spellEnd"/>
      <w:r w:rsidRPr="00AE6D52">
        <w:rPr>
          <w:rFonts w:ascii="Times New Roman" w:hAnsi="Times New Roman" w:cs="Times New Roman"/>
        </w:rPr>
        <w:t xml:space="preserve"> of the boundary solution, the eLER penalty is approximately </w:t>
      </w:r>
      <m:oMath>
        <m:r>
          <m:rPr>
            <m:sty m:val="p"/>
          </m:rPr>
          <w:rPr>
            <w:rFonts w:ascii="Cambria Math" w:hAnsi="Cambria Math" w:cs="Times New Roman"/>
          </w:rPr>
          <m:t>-</m:t>
        </m:r>
      </m:oMath>
      <w:r w:rsidRPr="00AE6D52">
        <w:rPr>
          <w:rFonts w:ascii="Times New Roman" w:hAnsi="Times New Roman" w:cs="Times New Roman"/>
        </w:rPr>
        <w:t xml:space="preserve">0.04 to </w:t>
      </w:r>
      <m:oMath>
        <m:r>
          <m:rPr>
            <m:sty m:val="p"/>
          </m:rPr>
          <w:rPr>
            <w:rFonts w:ascii="Cambria Math" w:hAnsi="Cambria Math" w:cs="Times New Roman"/>
          </w:rPr>
          <m:t>-</m:t>
        </m:r>
      </m:oMath>
      <w:r w:rsidRPr="00AE6D52">
        <w:rPr>
          <w:rFonts w:ascii="Times New Roman" w:hAnsi="Times New Roman" w:cs="Times New Roman"/>
        </w:rPr>
        <w:t>0.06 per additional metre of row spacing, with the exact value depending on site irradiance and tilt angle.</w:t>
      </w:r>
      <w:r w:rsidR="009E6D4C">
        <w:rPr>
          <w:rFonts w:ascii="Times New Roman" w:hAnsi="Times New Roman" w:cs="Times New Roman"/>
        </w:rPr>
        <w:t xml:space="preserve"> </w:t>
      </w:r>
      <w:r w:rsidRPr="00AE6D52">
        <w:rPr>
          <w:rFonts w:ascii="Times New Roman" w:hAnsi="Times New Roman" w:cs="Times New Roman"/>
        </w:rPr>
        <w:t xml:space="preserve">A </w:t>
      </w:r>
      <w:r w:rsidR="009E6D4C" w:rsidRPr="00AE6D52">
        <w:rPr>
          <w:rFonts w:ascii="Times New Roman" w:hAnsi="Times New Roman" w:cs="Times New Roman"/>
        </w:rPr>
        <w:t>mechanized</w:t>
      </w:r>
      <w:r w:rsidRPr="00AE6D52">
        <w:rPr>
          <w:rFonts w:ascii="Times New Roman" w:hAnsi="Times New Roman" w:cs="Times New Roman"/>
        </w:rPr>
        <w:t xml:space="preserve"> farming system requiring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r>
          <m:rPr>
            <m:sty m:val="p"/>
          </m:rPr>
          <w:rPr>
            <w:rFonts w:ascii="Cambria Math" w:hAnsi="Cambria Math" w:cs="Times New Roman"/>
          </w:rPr>
          <m:t>=</m:t>
        </m:r>
        <m:r>
          <w:rPr>
            <w:rFonts w:ascii="Cambria Math" w:hAnsi="Cambria Math" w:cs="Times New Roman"/>
          </w:rPr>
          <m:t>5.0 m</m:t>
        </m:r>
      </m:oMath>
      <w:r w:rsidRPr="00AE6D52">
        <w:rPr>
          <w:rFonts w:ascii="Times New Roman" w:hAnsi="Times New Roman" w:cs="Times New Roman"/>
        </w:rPr>
        <w:t xml:space="preserve"> instead of 3.03 m would sacrifice approximately 0.08–0.12 eLER units — a penalty of 5–7% relative to the boundary optimum.</w:t>
      </w:r>
    </w:p>
    <w:p w14:paraId="2DF4C709" w14:textId="77777777" w:rsidR="007C7469" w:rsidRPr="00AE6D52" w:rsidRDefault="006C71BE" w:rsidP="009E6D4C">
      <w:pPr>
        <w:pStyle w:val="BodyText"/>
        <w:spacing w:line="360" w:lineRule="auto"/>
        <w:ind w:firstLine="360"/>
        <w:jc w:val="both"/>
        <w:rPr>
          <w:rFonts w:ascii="Times New Roman" w:hAnsi="Times New Roman" w:cs="Times New Roman"/>
        </w:rPr>
      </w:pPr>
      <w:r w:rsidRPr="00AE6D52">
        <w:rPr>
          <w:rFonts w:ascii="Times New Roman" w:hAnsi="Times New Roman" w:cs="Times New Roman"/>
          <w:b/>
          <w:bCs/>
        </w:rPr>
        <w:t>Practical design recommendations.</w:t>
      </w:r>
      <w:r w:rsidRPr="00AE6D52">
        <w:rPr>
          <w:rFonts w:ascii="Times New Roman" w:hAnsi="Times New Roman" w:cs="Times New Roman"/>
        </w:rPr>
        <w:t xml:space="preserve"> Three design strategies can partially recover the access penalty while maintaining agricultural operability:</w:t>
      </w:r>
    </w:p>
    <w:p w14:paraId="2DF4C70A" w14:textId="2BED0E7F" w:rsidR="007C7469" w:rsidRPr="00AE6D52" w:rsidRDefault="006C71BE" w:rsidP="00AE6D52">
      <w:pPr>
        <w:numPr>
          <w:ilvl w:val="0"/>
          <w:numId w:val="8"/>
        </w:numPr>
        <w:spacing w:line="360" w:lineRule="auto"/>
        <w:jc w:val="both"/>
        <w:rPr>
          <w:rFonts w:ascii="Times New Roman" w:hAnsi="Times New Roman" w:cs="Times New Roman"/>
        </w:rPr>
      </w:pPr>
      <w:r w:rsidRPr="00AE6D52">
        <w:rPr>
          <w:rFonts w:ascii="Times New Roman" w:hAnsi="Times New Roman" w:cs="Times New Roman"/>
          <w:b/>
          <w:bCs/>
        </w:rPr>
        <w:t>Smallholder manual cultivation.</w:t>
      </w:r>
      <w:r w:rsidRPr="00AE6D52">
        <w:rPr>
          <w:rFonts w:ascii="Times New Roman" w:hAnsi="Times New Roman" w:cs="Times New Roman"/>
        </w:rPr>
        <w:t xml:space="preserve"> For systems serving smallholder farmers who operate without </w:t>
      </w:r>
      <w:r w:rsidR="009E6D4C" w:rsidRPr="00AE6D52">
        <w:rPr>
          <w:rFonts w:ascii="Times New Roman" w:hAnsi="Times New Roman" w:cs="Times New Roman"/>
        </w:rPr>
        <w:t>mechanized</w:t>
      </w:r>
      <w:r w:rsidRPr="00AE6D52">
        <w:rPr>
          <w:rFonts w:ascii="Times New Roman" w:hAnsi="Times New Roman" w:cs="Times New Roman"/>
        </w:rPr>
        <w:t xml:space="preserve"> equipment — the predominant farming model in Burkina Faso and much of the semi-arid developing world — the minimum physical clearance of 3.03 m is operationally feasible. Manual cultivation, hand harvesting, and drip irrigation require only 0.8–1.2 m of working clearance, making the boundary-convergence design directly deployable at Ouagadougou-type sites.</w:t>
      </w:r>
    </w:p>
    <w:p w14:paraId="2DF4C70B" w14:textId="77777777" w:rsidR="007C7469" w:rsidRPr="00AE6D52" w:rsidRDefault="006C71BE" w:rsidP="00AE6D52">
      <w:pPr>
        <w:numPr>
          <w:ilvl w:val="0"/>
          <w:numId w:val="8"/>
        </w:numPr>
        <w:spacing w:line="360" w:lineRule="auto"/>
        <w:jc w:val="both"/>
        <w:rPr>
          <w:rFonts w:ascii="Times New Roman" w:hAnsi="Times New Roman" w:cs="Times New Roman"/>
        </w:rPr>
      </w:pPr>
      <w:r w:rsidRPr="00AE6D52">
        <w:rPr>
          <w:rFonts w:ascii="Times New Roman" w:hAnsi="Times New Roman" w:cs="Times New Roman"/>
          <w:b/>
          <w:bCs/>
        </w:rPr>
        <w:t>Increased module height.</w:t>
      </w:r>
      <w:r w:rsidRPr="00AE6D52">
        <w:rPr>
          <w:rFonts w:ascii="Times New Roman" w:hAnsi="Times New Roman" w:cs="Times New Roman"/>
        </w:rPr>
        <w:t xml:space="preserve"> Raising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oMath>
      <w:r w:rsidRPr="00AE6D52">
        <w:rPr>
          <w:rFonts w:ascii="Times New Roman" w:hAnsi="Times New Roman" w:cs="Times New Roman"/>
        </w:rPr>
        <w:t xml:space="preserve"> from 1.50 m to 2.5 m allows agricultural machinery to pass beneath the panels even at reduced row spacing, recovering mechanical access without increasing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AE6D52">
        <w:rPr>
          <w:rFonts w:ascii="Times New Roman" w:hAnsi="Times New Roman" w:cs="Times New Roman"/>
        </w:rPr>
        <w:t xml:space="preserve">. The eLER cost of this height increase is modest: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oMath>
      <w:r w:rsidRPr="00AE6D52">
        <w:rPr>
          <w:rFonts w:ascii="Times New Roman" w:hAnsi="Times New Roman" w:cs="Times New Roman"/>
        </w:rPr>
        <w:t xml:space="preserve"> affects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shad</m:t>
            </m:r>
          </m:sub>
        </m:sSub>
      </m:oMath>
      <w:r w:rsidRPr="00AE6D52">
        <w:rPr>
          <w:rFonts w:ascii="Times New Roman" w:hAnsi="Times New Roman" w:cs="Times New Roman"/>
        </w:rPr>
        <w:t xml:space="preserve"> only through the shadow length formula (Equation </w:t>
      </w:r>
      <w:hyperlink w:anchor="eq:shading">
        <w:r w:rsidRPr="00AE6D52">
          <w:rPr>
            <w:rStyle w:val="Hyperlink"/>
            <w:rFonts w:ascii="Times New Roman" w:hAnsi="Times New Roman" w:cs="Times New Roman"/>
          </w:rPr>
          <w:t>[</w:t>
        </w:r>
        <w:proofErr w:type="spellStart"/>
        <w:proofErr w:type="gramStart"/>
        <w:r w:rsidRPr="00AE6D52">
          <w:rPr>
            <w:rStyle w:val="Hyperlink"/>
            <w:rFonts w:ascii="Times New Roman" w:hAnsi="Times New Roman" w:cs="Times New Roman"/>
          </w:rPr>
          <w:t>eq:shading</w:t>
        </w:r>
        <w:proofErr w:type="spellEnd"/>
        <w:proofErr w:type="gramEnd"/>
        <w:r w:rsidRPr="00AE6D52">
          <w:rPr>
            <w:rStyle w:val="Hyperlink"/>
            <w:rFonts w:ascii="Times New Roman" w:hAnsi="Times New Roman" w:cs="Times New Roman"/>
          </w:rPr>
          <w:t>]</w:t>
        </w:r>
      </w:hyperlink>
      <w:r w:rsidRPr="00AE6D52">
        <w:rPr>
          <w:rFonts w:ascii="Times New Roman" w:hAnsi="Times New Roman" w:cs="Times New Roman"/>
        </w:rPr>
        <w:t xml:space="preserve">), and at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r>
          <m:rPr>
            <m:sty m:val="p"/>
          </m:rPr>
          <w:rPr>
            <w:rFonts w:ascii="Cambria Math" w:hAnsi="Cambria Math" w:cs="Times New Roman"/>
          </w:rPr>
          <m:t>=</m:t>
        </m:r>
        <m:r>
          <w:rPr>
            <w:rFonts w:ascii="Cambria Math" w:hAnsi="Cambria Math" w:cs="Times New Roman"/>
          </w:rPr>
          <m:t>3.03 m</m:t>
        </m:r>
      </m:oMath>
      <w:r w:rsidRPr="00AE6D52">
        <w:rPr>
          <w:rFonts w:ascii="Times New Roman" w:hAnsi="Times New Roman" w:cs="Times New Roman"/>
        </w:rPr>
        <w:t xml:space="preserve"> the shading fraction is already near its maximum for the relevant solar elevation angles.</w:t>
      </w:r>
    </w:p>
    <w:p w14:paraId="2DF4C70C" w14:textId="77777777" w:rsidR="007C7469" w:rsidRPr="00AE6D52" w:rsidRDefault="006C71BE" w:rsidP="00AE6D52">
      <w:pPr>
        <w:numPr>
          <w:ilvl w:val="0"/>
          <w:numId w:val="8"/>
        </w:numPr>
        <w:spacing w:line="360" w:lineRule="auto"/>
        <w:jc w:val="both"/>
        <w:rPr>
          <w:rFonts w:ascii="Times New Roman" w:hAnsi="Times New Roman" w:cs="Times New Roman"/>
        </w:rPr>
      </w:pPr>
      <w:r w:rsidRPr="00AE6D52">
        <w:rPr>
          <w:rFonts w:ascii="Times New Roman" w:hAnsi="Times New Roman" w:cs="Times New Roman"/>
          <w:b/>
          <w:bCs/>
        </w:rPr>
        <w:t>Shade-adapted crop selection.</w:t>
      </w:r>
      <w:r w:rsidRPr="00AE6D52">
        <w:rPr>
          <w:rFonts w:ascii="Times New Roman" w:hAnsi="Times New Roman" w:cs="Times New Roman"/>
        </w:rPr>
        <w:t xml:space="preserve"> Choosing crops with lower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AE6D52">
        <w:rPr>
          <w:rFonts w:ascii="Times New Roman" w:hAnsi="Times New Roman" w:cs="Times New Roman"/>
        </w:rPr>
        <w:t xml:space="preserve"> (lettuce, spinach, herbs) reduces the eLER penalty of increased row spacing because the crop is less </w:t>
      </w:r>
      <w:r w:rsidRPr="00AE6D52">
        <w:rPr>
          <w:rFonts w:ascii="Times New Roman" w:hAnsi="Times New Roman" w:cs="Times New Roman"/>
        </w:rPr>
        <w:lastRenderedPageBreak/>
        <w:t xml:space="preserve">sensitive to the absolute PAR reduction under denser panel configurations. For such crops, a wider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row</m:t>
            </m:r>
          </m:sub>
        </m:sSub>
      </m:oMath>
      <w:r w:rsidRPr="00AE6D52">
        <w:rPr>
          <w:rFonts w:ascii="Times New Roman" w:hAnsi="Times New Roman" w:cs="Times New Roman"/>
        </w:rPr>
        <w:t xml:space="preserve"> may achieve a similar or higher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as the boundary-convergence design for tomato.</w:t>
      </w:r>
    </w:p>
    <w:p w14:paraId="2DF4C70D" w14:textId="4575B5EE" w:rsidR="007C7469" w:rsidRDefault="006C71BE" w:rsidP="009E6D4C">
      <w:pPr>
        <w:pStyle w:val="FirstParagraph"/>
        <w:spacing w:line="360" w:lineRule="auto"/>
        <w:ind w:firstLine="360"/>
        <w:jc w:val="both"/>
        <w:rPr>
          <w:rFonts w:ascii="Times New Roman" w:hAnsi="Times New Roman" w:cs="Times New Roman"/>
        </w:rPr>
      </w:pPr>
      <w:r w:rsidRPr="00AE6D52">
        <w:rPr>
          <w:rFonts w:ascii="Times New Roman" w:hAnsi="Times New Roman" w:cs="Times New Roman"/>
          <w:b/>
          <w:bCs/>
        </w:rPr>
        <w:t>Comparison with prior literature.</w:t>
      </w:r>
      <w:r w:rsidRPr="00AE6D52">
        <w:rPr>
          <w:rFonts w:ascii="Times New Roman" w:hAnsi="Times New Roman" w:cs="Times New Roman"/>
        </w:rPr>
        <w:t xml:space="preserve"> The boundary convergence on row spacing is consistent with the findings</w:t>
      </w:r>
      <w:r w:rsidR="00111D6E">
        <w:rPr>
          <w:rFonts w:ascii="Times New Roman" w:hAnsi="Times New Roman" w:cs="Times New Roman"/>
        </w:rPr>
        <w:t xml:space="preserve"> </w:t>
      </w:r>
      <w:r w:rsidR="00111D6E" w:rsidRPr="00111D6E">
        <w:rPr>
          <w:rFonts w:ascii="Times New Roman" w:hAnsi="Times New Roman" w:cs="Times New Roman"/>
        </w:rPr>
        <w:t>of Mazzeo et al.</w:t>
      </w:r>
      <w:r w:rsidRPr="00AE6D52">
        <w:rPr>
          <w:rFonts w:ascii="Times New Roman" w:hAnsi="Times New Roman" w:cs="Times New Roman"/>
        </w:rPr>
        <w:t xml:space="preserve">, who reported that LER is monotonically increasing with GCR for lettuce up to GCR = 0.65 before levelling off, and </w:t>
      </w:r>
      <w:r w:rsidR="00111D6E" w:rsidRPr="00111D6E">
        <w:rPr>
          <w:rFonts w:ascii="Times New Roman" w:hAnsi="Times New Roman" w:cs="Times New Roman"/>
        </w:rPr>
        <w:t>with Riaz et al.</w:t>
      </w:r>
      <w:r w:rsidRPr="00AE6D52">
        <w:rPr>
          <w:rFonts w:ascii="Times New Roman" w:hAnsi="Times New Roman" w:cs="Times New Roman"/>
        </w:rPr>
        <w:t>, who found that the LPF-optimal design for bifacial tomato in Arizona converged to the maximum permissible GCR under their access constraints. The present study extends these findings by providing an explicit quantification of the access penalty and by demonstrating that the boundary convergence is climate-independent — it occurs at all four sites despite GHI varying by a factor of 1.8 and mean annual temperature varying by 17 °C.</w:t>
      </w:r>
    </w:p>
    <w:p w14:paraId="4FD13CFB" w14:textId="77777777" w:rsidR="00111D6E" w:rsidRPr="00111D6E" w:rsidRDefault="00111D6E" w:rsidP="00111D6E">
      <w:pPr>
        <w:pStyle w:val="BodyText"/>
      </w:pPr>
    </w:p>
    <w:p w14:paraId="2DF4C70E" w14:textId="25727B9B" w:rsidR="007C7469" w:rsidRPr="00111D6E" w:rsidRDefault="00111D6E" w:rsidP="00AE6D52">
      <w:pPr>
        <w:pStyle w:val="Heading2"/>
        <w:spacing w:line="360" w:lineRule="auto"/>
        <w:jc w:val="both"/>
        <w:rPr>
          <w:rFonts w:ascii="Times New Roman" w:hAnsi="Times New Roman" w:cs="Times New Roman"/>
          <w:b/>
          <w:bCs/>
          <w:color w:val="auto"/>
          <w:sz w:val="28"/>
          <w:szCs w:val="28"/>
        </w:rPr>
      </w:pPr>
      <w:bookmarkStart w:id="83" w:name="sec:discussion_eler"/>
      <w:bookmarkEnd w:id="82"/>
      <w:r>
        <w:rPr>
          <w:rFonts w:ascii="Times New Roman" w:hAnsi="Times New Roman" w:cs="Times New Roman"/>
          <w:b/>
          <w:bCs/>
          <w:color w:val="auto"/>
          <w:sz w:val="28"/>
          <w:szCs w:val="28"/>
        </w:rPr>
        <w:t xml:space="preserve">5.3 </w:t>
      </w:r>
      <w:r w:rsidR="006C71BE" w:rsidRPr="00111D6E">
        <w:rPr>
          <w:rFonts w:ascii="Times New Roman" w:hAnsi="Times New Roman" w:cs="Times New Roman"/>
          <w:b/>
          <w:bCs/>
          <w:color w:val="auto"/>
          <w:sz w:val="28"/>
          <w:szCs w:val="28"/>
        </w:rPr>
        <w:t>The eLER Metric: Interpretation, Definitions, and Structural Properties</w:t>
      </w:r>
    </w:p>
    <w:p w14:paraId="2DF4C70F" w14:textId="77777777" w:rsidR="007C7469" w:rsidRPr="00AE6D52" w:rsidRDefault="006C71BE" w:rsidP="00FA194D">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Four structural properties of the eLER metric require explicit interpretation to avoid misreading the numerical results reported in Section </w:t>
      </w:r>
      <w:hyperlink w:anchor="sec:results_eler">
        <w:r w:rsidRPr="00AE6D52">
          <w:rPr>
            <w:rStyle w:val="Hyperlink"/>
            <w:rFonts w:ascii="Times New Roman" w:hAnsi="Times New Roman" w:cs="Times New Roman"/>
          </w:rPr>
          <w:t>4.2</w:t>
        </w:r>
      </w:hyperlink>
      <w:r w:rsidRPr="00AE6D52">
        <w:rPr>
          <w:rFonts w:ascii="Times New Roman" w:hAnsi="Times New Roman" w:cs="Times New Roman"/>
        </w:rPr>
        <w:t>.</w:t>
      </w:r>
    </w:p>
    <w:p w14:paraId="2DF4C710" w14:textId="5597EDFC" w:rsidR="007C7469" w:rsidRPr="00AE6D52" w:rsidRDefault="006C71BE" w:rsidP="00FA194D">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Property 1</w:t>
      </w:r>
      <w:r w:rsidR="00FA194D">
        <w:rPr>
          <w:rFonts w:ascii="Times New Roman" w:hAnsi="Times New Roman" w:cs="Times New Roman"/>
          <w:b/>
          <w:bCs/>
        </w:rPr>
        <w:t>:</w:t>
      </w:r>
      <w:r w:rsidRPr="00AE6D52">
        <w:rPr>
          <w:rFonts w:ascii="Times New Roman" w:hAnsi="Times New Roman" w:cs="Times New Roman"/>
          <w:b/>
          <w:bCs/>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&lt;</m:t>
        </m:r>
        <m:r>
          <w:rPr>
            <w:rFonts w:ascii="Cambria Math" w:hAnsi="Cambria Math" w:cs="Times New Roman"/>
          </w:rPr>
          <m:t>1</m:t>
        </m:r>
      </m:oMath>
      <w:r w:rsidRPr="00AE6D52">
        <w:rPr>
          <w:rFonts w:ascii="Times New Roman" w:hAnsi="Times New Roman" w:cs="Times New Roman"/>
          <w:b/>
          <w:bCs/>
        </w:rPr>
        <w:t xml:space="preserve"> is a coupling consequence, not a system failure.</w:t>
      </w:r>
      <w:r w:rsidRPr="00AE6D52">
        <w:rPr>
          <w:rFonts w:ascii="Times New Roman" w:hAnsi="Times New Roman" w:cs="Times New Roman"/>
        </w:rPr>
        <w:t xml:space="preserve"> The result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r>
          <m:rPr>
            <m:sty m:val="p"/>
          </m:rPr>
          <w:rPr>
            <w:rFonts w:ascii="Cambria Math" w:hAnsi="Cambria Math" w:cs="Times New Roman"/>
          </w:rPr>
          <m:t>=</m:t>
        </m:r>
        <m:r>
          <w:rPr>
            <w:rFonts w:ascii="Cambria Math" w:hAnsi="Cambria Math" w:cs="Times New Roman"/>
          </w:rPr>
          <m:t>0.611</m:t>
        </m:r>
      </m:oMath>
      <w:r w:rsidRPr="00AE6D52">
        <w:rPr>
          <w:rFonts w:ascii="Times New Roman" w:hAnsi="Times New Roman" w:cs="Times New Roman"/>
        </w:rPr>
        <w:t>–</w:t>
      </w:r>
      <m:oMath>
        <m:r>
          <w:rPr>
            <w:rFonts w:ascii="Cambria Math" w:hAnsi="Cambria Math" w:cs="Times New Roman"/>
          </w:rPr>
          <m:t>0.729</m:t>
        </m:r>
      </m:oMath>
      <w:r w:rsidRPr="00AE6D52">
        <w:rPr>
          <w:rFonts w:ascii="Times New Roman" w:hAnsi="Times New Roman" w:cs="Times New Roman"/>
        </w:rPr>
        <w:t xml:space="preserve"> at all sites means that the APV–AD system produces less biogas than a standalone reference AD unit processing the same land area under open-field conditions. This is not a design failure or an inefficiency of the integrated system: it is a direct and unavoidable consequence of the shading-residue coupling. When panels shade the crop,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&lt;</m:t>
        </m:r>
        <m:r>
          <w:rPr>
            <w:rFonts w:ascii="Cambria Math" w:hAnsi="Cambria Math" w:cs="Times New Roman"/>
          </w:rPr>
          <m:t>1</m:t>
        </m:r>
      </m:oMath>
      <w:r w:rsidRPr="00AE6D52">
        <w:rPr>
          <w:rFonts w:ascii="Times New Roman" w:hAnsi="Times New Roman" w:cs="Times New Roman"/>
        </w:rPr>
        <w:t xml:space="preserve">, meaning fewer crop residues are harvested per hectare. Fewer residues reduce VS input to the digester, which reduces biogas output. The reference AD unit, by contrast, operates with open-field residues at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r>
          <m:rPr>
            <m:sty m:val="p"/>
          </m:rPr>
          <w:rPr>
            <w:rFonts w:ascii="Cambria Math" w:hAnsi="Cambria Math" w:cs="Times New Roman"/>
          </w:rPr>
          <m:t>=</m:t>
        </m:r>
        <m:r>
          <w:rPr>
            <w:rFonts w:ascii="Cambria Math" w:hAnsi="Cambria Math" w:cs="Times New Roman"/>
          </w:rPr>
          <m:t>1.0</m:t>
        </m:r>
      </m:oMath>
      <w:r w:rsidRPr="00AE6D52">
        <w:rPr>
          <w:rFonts w:ascii="Times New Roman" w:hAnsi="Times New Roman" w:cs="Times New Roman"/>
        </w:rPr>
        <w:t xml:space="preserve"> maximum residue production. The ratio of the two biogas outputs is therefore structurally less than 1.0 whenever shading is present.</w:t>
      </w:r>
    </w:p>
    <w:p w14:paraId="2DF4C711" w14:textId="3233F872" w:rsidR="007C7469" w:rsidRPr="00AE6D52" w:rsidRDefault="006C71BE" w:rsidP="00FA194D">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 xml:space="preserve">This coupling has an important implication for the interpretation of the eLER sum. The three eLER components are not independent: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rPr>
        <w:t xml:space="preserve"> are negatively correlated through the shading-residue pathway. Increasing GCR raises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AE6D52">
        <w:rPr>
          <w:rFonts w:ascii="Times New Roman" w:hAnsi="Times New Roman" w:cs="Times New Roman"/>
        </w:rPr>
        <w:t xml:space="preserve"> and reduces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which </w:t>
      </w:r>
      <w:r w:rsidRPr="00AE6D52">
        <w:rPr>
          <w:rFonts w:ascii="Times New Roman" w:hAnsi="Times New Roman" w:cs="Times New Roman"/>
        </w:rPr>
        <w:lastRenderedPageBreak/>
        <w:t xml:space="preserve">in turn reduces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rPr>
        <w:t xml:space="preserve">. The optimizer finds the design that </w:t>
      </w:r>
      <w:r w:rsidR="00FA194D" w:rsidRPr="00AE6D52">
        <w:rPr>
          <w:rFonts w:ascii="Times New Roman" w:hAnsi="Times New Roman" w:cs="Times New Roman"/>
        </w:rPr>
        <w:t>maximizes</w:t>
      </w:r>
      <w:r w:rsidRPr="00AE6D52">
        <w:rPr>
          <w:rFonts w:ascii="Times New Roman" w:hAnsi="Times New Roman" w:cs="Times New Roman"/>
        </w:rPr>
        <w:t xml:space="preserve"> the sum of all three components, accepting the biogas penalty in exchange for the larger PV gain.</w:t>
      </w:r>
    </w:p>
    <w:p w14:paraId="2DF4C712" w14:textId="0DF1D7AC" w:rsidR="007C7469" w:rsidRPr="00AE6D52" w:rsidRDefault="006C71BE" w:rsidP="00FA194D">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Property 2</w:t>
      </w:r>
      <w:r w:rsidR="00FA194D">
        <w:rPr>
          <w:rFonts w:ascii="Times New Roman" w:hAnsi="Times New Roman" w:cs="Times New Roman"/>
          <w:b/>
          <w:bCs/>
        </w:rPr>
        <w:t>:</w:t>
      </w:r>
      <w:r w:rsidRPr="00AE6D52">
        <w:rPr>
          <w:rFonts w:ascii="Times New Roman" w:hAnsi="Times New Roman" w:cs="Times New Roman"/>
          <w:b/>
          <w:bCs/>
        </w:rPr>
        <w:t xml:space="preserve"> An alternative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b/>
          <w:bCs/>
        </w:rPr>
        <w:t xml:space="preserve"> definition changes the interpretation but not the system physics.</w:t>
      </w:r>
      <w:r w:rsidRPr="00AE6D52">
        <w:rPr>
          <w:rFonts w:ascii="Times New Roman" w:hAnsi="Times New Roman" w:cs="Times New Roman"/>
        </w:rPr>
        <w:t xml:space="preserve"> An alternative reference for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rPr>
        <w:t xml:space="preserve"> could use a standalone AD unit operating </w:t>
      </w:r>
      <w:r w:rsidRPr="00AE6D52">
        <w:rPr>
          <w:rFonts w:ascii="Times New Roman" w:hAnsi="Times New Roman" w:cs="Times New Roman"/>
          <w:i/>
          <w:iCs/>
        </w:rPr>
        <w:t>without</w:t>
      </w:r>
      <w:r w:rsidRPr="00AE6D52">
        <w:rPr>
          <w:rFonts w:ascii="Times New Roman" w:hAnsi="Times New Roman" w:cs="Times New Roman"/>
        </w:rPr>
        <w:t xml:space="preserve"> PV heating at ambient temperature rather than at the PV-assisted </w:t>
      </w:r>
      <m:oMath>
        <m:sSub>
          <m:sSubPr>
            <m:ctrlPr>
              <w:rPr>
                <w:rFonts w:ascii="Cambria Math" w:hAnsi="Cambria Math" w:cs="Times New Roman"/>
              </w:rPr>
            </m:ctrlPr>
          </m:sSubPr>
          <m:e>
            <m:r>
              <w:rPr>
                <w:rFonts w:ascii="Cambria Math" w:hAnsi="Cambria Math" w:cs="Times New Roman"/>
              </w:rPr>
              <m:t>T</m:t>
            </m:r>
          </m:e>
          <m:sub>
            <w:proofErr w:type="gramStart"/>
            <m:r>
              <m:rPr>
                <m:nor/>
              </m:rPr>
              <w:rPr>
                <w:rFonts w:ascii="Times New Roman" w:hAnsi="Times New Roman" w:cs="Times New Roman"/>
              </w:rPr>
              <m:t>dig,eff</m:t>
            </m:r>
            <w:proofErr w:type="gramEnd"/>
          </m:sub>
        </m:sSub>
      </m:oMath>
      <w:r w:rsidRPr="00AE6D52">
        <w:rPr>
          <w:rFonts w:ascii="Times New Roman" w:hAnsi="Times New Roman" w:cs="Times New Roman"/>
        </w:rPr>
        <w:t>. Under this definition:</w:t>
      </w:r>
    </w:p>
    <w:p w14:paraId="1CCA3300" w14:textId="6124714D" w:rsidR="00CA2C3D" w:rsidRPr="00CA2C3D" w:rsidRDefault="00CA2C3D" w:rsidP="00AE6D52">
      <w:pPr>
        <w:pStyle w:val="BodyText"/>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biogas,alt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biogas,APV</m:t>
                      </m:r>
                    </m:sub>
                  </m:sSub>
                </m:num>
                <m:den>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biogas,ambient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40</m:t>
                  </m:r>
                </m:e>
              </m:d>
            </m:e>
          </m:eqArr>
        </m:oMath>
      </m:oMathPara>
    </w:p>
    <w:p w14:paraId="2DF4C714" w14:textId="1AD4C645" w:rsidR="007C7469" w:rsidRPr="00AE6D52" w:rsidRDefault="006C71BE" w:rsidP="00AE6D52">
      <w:pPr>
        <w:pStyle w:val="FirstParagraph"/>
        <w:spacing w:line="360" w:lineRule="auto"/>
        <w:jc w:val="both"/>
        <w:rPr>
          <w:rFonts w:ascii="Times New Roman" w:hAnsi="Times New Roman" w:cs="Times New Roman"/>
        </w:rPr>
      </w:pPr>
      <w:r w:rsidRPr="00AE6D52">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w:proofErr w:type="gramStart"/>
            <m:r>
              <m:rPr>
                <m:nor/>
              </m:rPr>
              <w:rPr>
                <w:rFonts w:ascii="Times New Roman" w:hAnsi="Times New Roman" w:cs="Times New Roman"/>
              </w:rPr>
              <m:t>biogas,ambient</m:t>
            </m:r>
            <w:proofErr w:type="gramEnd"/>
          </m:sub>
        </m:sSub>
      </m:oMath>
      <w:r w:rsidRPr="00AE6D52">
        <w:rPr>
          <w:rFonts w:ascii="Times New Roman" w:hAnsi="Times New Roman" w:cs="Times New Roman"/>
        </w:rPr>
        <w:t xml:space="preserve"> is computed using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dig,eff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amb</m:t>
            </m:r>
          </m:sub>
        </m:sSub>
      </m:oMath>
      <w:r w:rsidRPr="00AE6D52">
        <w:rPr>
          <w:rFonts w:ascii="Times New Roman" w:hAnsi="Times New Roman" w:cs="Times New Roman"/>
        </w:rPr>
        <w:t xml:space="preserve"> without the 5 °C boost or the </w:t>
      </w:r>
      <m:oMath>
        <m:r>
          <m:rPr>
            <m:sty m:val="p"/>
          </m:rPr>
          <w:rPr>
            <w:rFonts w:ascii="Cambria Math" w:hAnsi="Cambria Math" w:cs="Times New Roman"/>
          </w:rPr>
          <m:t>[</m:t>
        </m:r>
        <m:r>
          <w:rPr>
            <w:rFonts w:ascii="Cambria Math" w:hAnsi="Cambria Math" w:cs="Times New Roman"/>
          </w:rPr>
          <m:t>26</m:t>
        </m:r>
        <m:r>
          <m:rPr>
            <m:sty m:val="p"/>
          </m:rPr>
          <w:rPr>
            <w:rFonts w:ascii="Cambria Math" w:hAnsi="Cambria Math" w:cs="Times New Roman"/>
          </w:rPr>
          <m:t>,</m:t>
        </m:r>
        <m:r>
          <w:rPr>
            <w:rFonts w:ascii="Cambria Math" w:hAnsi="Cambria Math" w:cs="Times New Roman"/>
          </w:rPr>
          <m:t> 37</m:t>
        </m:r>
        <m:r>
          <m:rPr>
            <m:sty m:val="p"/>
          </m:rPr>
          <w:rPr>
            <w:rFonts w:ascii="Cambria Math" w:hAnsi="Cambria Math" w:cs="Times New Roman"/>
          </w:rPr>
          <m:t>]</m:t>
        </m:r>
      </m:oMath>
      <w:r w:rsidRPr="00AE6D52">
        <w:rPr>
          <w:rFonts w:ascii="Times New Roman" w:hAnsi="Times New Roman" w:cs="Times New Roman"/>
        </w:rPr>
        <w:t xml:space="preserve"> °C clip. Under this definition,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w:proofErr w:type="gramStart"/>
            <m:r>
              <m:rPr>
                <m:nor/>
              </m:rPr>
              <w:rPr>
                <w:rFonts w:ascii="Times New Roman" w:hAnsi="Times New Roman" w:cs="Times New Roman"/>
              </w:rPr>
              <m:t>biogas,alt</m:t>
            </m:r>
            <w:proofErr w:type="gramEnd"/>
          </m:sub>
        </m:sSub>
        <m:r>
          <m:rPr>
            <m:sty m:val="p"/>
          </m:rPr>
          <w:rPr>
            <w:rFonts w:ascii="Cambria Math" w:hAnsi="Cambria Math" w:cs="Times New Roman"/>
          </w:rPr>
          <m:t>&gt;</m:t>
        </m:r>
        <m:r>
          <w:rPr>
            <w:rFonts w:ascii="Cambria Math" w:hAnsi="Cambria Math" w:cs="Times New Roman"/>
          </w:rPr>
          <m:t>1</m:t>
        </m:r>
      </m:oMath>
      <w:r w:rsidRPr="00AE6D52">
        <w:rPr>
          <w:rFonts w:ascii="Times New Roman" w:hAnsi="Times New Roman" w:cs="Times New Roman"/>
        </w:rPr>
        <w:t xml:space="preserve"> at Konya and Freiburg in winter months, explicitly quantifying the PV thermal subsidy to AD performance. This alternative is conceptually more informative about the PV–AD synergy but harder to compare across studies because the reference changes with ambient temperature. The primary definition used throughout this paper (Equation </w:t>
      </w:r>
      <w:r w:rsidR="00CA2C3D">
        <w:rPr>
          <w:rFonts w:ascii="Times New Roman" w:hAnsi="Times New Roman" w:cs="Times New Roman"/>
        </w:rPr>
        <w:t>31</w:t>
      </w:r>
      <w:r w:rsidRPr="00AE6D52">
        <w:rPr>
          <w:rFonts w:ascii="Times New Roman" w:hAnsi="Times New Roman" w:cs="Times New Roman"/>
        </w:rPr>
        <w:t>) was chosen for consistency with the classical LER framework, in which all references are activity-specific open-field monocultures operating under the same boundary conditions as the integrated system.</w:t>
      </w:r>
    </w:p>
    <w:p w14:paraId="2DF4C715" w14:textId="0631D597" w:rsidR="007C7469" w:rsidRPr="00AE6D52" w:rsidRDefault="006C71BE" w:rsidP="00CA2C3D">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Property 3</w:t>
      </w:r>
      <w:r w:rsidR="00CA2C3D">
        <w:rPr>
          <w:rFonts w:ascii="Times New Roman" w:hAnsi="Times New Roman" w:cs="Times New Roman"/>
          <w:b/>
          <w:bCs/>
        </w:rPr>
        <w:t>:</w:t>
      </w:r>
      <w:r w:rsidRPr="00AE6D52">
        <w:rPr>
          <w:rFonts w:ascii="Times New Roman" w:hAnsi="Times New Roman" w:cs="Times New Roman"/>
          <w:b/>
          <w:bCs/>
        </w:rPr>
        <w:t xml:space="preserve"> ESR </w:t>
      </w:r>
      <m:oMath>
        <m:r>
          <m:rPr>
            <m:sty m:val="p"/>
          </m:rPr>
          <w:rPr>
            <w:rFonts w:ascii="Cambria Math" w:hAnsi="Cambria Math" w:cs="Times New Roman"/>
          </w:rPr>
          <m:t>≫</m:t>
        </m:r>
      </m:oMath>
      <w:r w:rsidRPr="00AE6D52">
        <w:rPr>
          <w:rFonts w:ascii="Times New Roman" w:hAnsi="Times New Roman" w:cs="Times New Roman"/>
          <w:b/>
          <w:bCs/>
        </w:rPr>
        <w:t xml:space="preserve"> 1 is a design identity, not a performance finding.</w:t>
      </w:r>
      <w:r w:rsidRPr="00AE6D52">
        <w:rPr>
          <w:rFonts w:ascii="Times New Roman" w:hAnsi="Times New Roman" w:cs="Times New Roman"/>
        </w:rPr>
        <w:t xml:space="preserve"> ESR values of 453–2 000 at the </w:t>
      </w:r>
      <w:r w:rsidR="00CA2C3D" w:rsidRPr="00AE6D52">
        <w:rPr>
          <w:rFonts w:ascii="Times New Roman" w:hAnsi="Times New Roman" w:cs="Times New Roman"/>
        </w:rPr>
        <w:t>optimized</w:t>
      </w:r>
      <w:r w:rsidRPr="00AE6D52">
        <w:rPr>
          <w:rFonts w:ascii="Times New Roman" w:hAnsi="Times New Roman" w:cs="Times New Roman"/>
        </w:rPr>
        <w:t xml:space="preserve"> designs reflect the fundamental size mismatch between the PV array (which generates electricity at the scale of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and the small farm-scale digester (which demands heat at the scale of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the same unit but three orders of magnitude smaller in absolute value). With </w:t>
      </w:r>
      <m:oMath>
        <m:sSubSup>
          <m:sSubSupPr>
            <m:ctrlPr>
              <w:rPr>
                <w:rFonts w:ascii="Cambria Math" w:hAnsi="Cambria Math" w:cs="Times New Roman"/>
              </w:rPr>
            </m:ctrlPr>
          </m:sSubSupPr>
          <m:e>
            <m:r>
              <w:rPr>
                <w:rFonts w:ascii="Cambria Math" w:hAnsi="Cambria Math" w:cs="Times New Roman"/>
              </w:rPr>
              <m:t>V</m:t>
            </m:r>
          </m:e>
          <m:sub>
            <m:r>
              <m:rPr>
                <m:nor/>
              </m:rPr>
              <w:rPr>
                <w:rFonts w:ascii="Times New Roman" w:hAnsi="Times New Roman" w:cs="Times New Roman"/>
              </w:rPr>
              <m:t>dig</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2.64</m:t>
        </m:r>
      </m:oMath>
      <w:r w:rsidRPr="00AE6D52">
        <w:rPr>
          <w:rFonts w:ascii="Times New Roman" w:hAnsi="Times New Roman" w:cs="Times New Roman"/>
        </w:rPr>
        <w:t>–</w:t>
      </w:r>
      <m:oMath>
        <m:r>
          <w:rPr>
            <w:rFonts w:ascii="Cambria Math" w:hAnsi="Cambria Math" w:cs="Times New Roman"/>
          </w:rPr>
          <m:t>4.32</m:t>
        </m:r>
      </m:oMath>
      <w:r w:rsidRPr="00AE6D52">
        <w:rPr>
          <w:rFonts w:ascii="Times New Roman" w:hAnsi="Times New Roman" w:cs="Times New Roman"/>
        </w:rPr>
        <w:t>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AE6D52">
        <w:rPr>
          <w:rFonts w:ascii="Times New Roman" w:hAnsi="Times New Roman" w:cs="Times New Roman"/>
        </w:rPr>
        <w:t xml:space="preserve"> and heat demand of only 0.72–2.26 MWh ha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even 5% of PV output provides 50–72 MWh of thermal energy 23–100 times the annual heat demand. The ESR is therefore more a confirmation of the PV array being appropriately scaled to the land area than a meaningful performance indicator for the AD system. Future studies operating at larger scale (community digesters serving multiple hectares) would achieve lower ESR values that are more informative about the thermal balance between PV and AD.</w:t>
      </w:r>
    </w:p>
    <w:p w14:paraId="2DF4C716" w14:textId="7D8A4962" w:rsidR="007C7469" w:rsidRPr="00AE6D52" w:rsidRDefault="006C71BE" w:rsidP="00FB0070">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lastRenderedPageBreak/>
        <w:t>Property 4</w:t>
      </w:r>
      <w:r w:rsidR="00FB0070">
        <w:rPr>
          <w:rFonts w:ascii="Times New Roman" w:hAnsi="Times New Roman" w:cs="Times New Roman"/>
          <w:b/>
          <w:bCs/>
        </w:rPr>
        <w:t>:</w:t>
      </w:r>
      <w:r w:rsidRPr="00AE6D52">
        <w:rPr>
          <w:rFonts w:ascii="Times New Roman" w:hAnsi="Times New Roman" w:cs="Times New Roman"/>
          <w:b/>
          <w:bCs/>
        </w:rPr>
        <w:t xml:space="preserve"> Equal component weighting is the methodologically consistent choice, not an unexamined default.</w:t>
      </w:r>
      <w:r w:rsidRPr="00AE6D52">
        <w:rPr>
          <w:rFonts w:ascii="Times New Roman" w:hAnsi="Times New Roman" w:cs="Times New Roman"/>
        </w:rPr>
        <w:t xml:space="preserve"> Equation </w:t>
      </w:r>
      <w:r w:rsidR="00406A1E">
        <w:rPr>
          <w:rFonts w:ascii="Times New Roman" w:hAnsi="Times New Roman" w:cs="Times New Roman"/>
        </w:rPr>
        <w:t>30</w:t>
      </w:r>
      <w:r w:rsidRPr="00AE6D52">
        <w:rPr>
          <w:rFonts w:ascii="Times New Roman" w:hAnsi="Times New Roman" w:cs="Times New Roman"/>
        </w:rPr>
        <w:t xml:space="preserve"> sums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AE6D52">
        <w:rPr>
          <w:rFonts w:ascii="Times New Roman" w:hAnsi="Times New Roman" w:cs="Times New Roman"/>
        </w:rPr>
        <w:t xml:space="preserve">,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rPr>
        <w:t xml:space="preserve"> with implicit equal weight. Because each component is already a ratio to its own reference </w:t>
      </w:r>
      <w:r w:rsidR="00406A1E" w:rsidRPr="00AE6D52">
        <w:rPr>
          <w:rFonts w:ascii="Times New Roman" w:hAnsi="Times New Roman" w:cs="Times New Roman"/>
        </w:rPr>
        <w:t>system the</w:t>
      </w:r>
      <w:r w:rsidRPr="00AE6D52">
        <w:rPr>
          <w:rFonts w:ascii="Times New Roman" w:hAnsi="Times New Roman" w:cs="Times New Roman"/>
        </w:rPr>
        <w:t xml:space="preserve"> same </w:t>
      </w:r>
      <w:r w:rsidR="00406A1E" w:rsidRPr="00AE6D52">
        <w:rPr>
          <w:rFonts w:ascii="Times New Roman" w:hAnsi="Times New Roman" w:cs="Times New Roman"/>
        </w:rPr>
        <w:t>normalization</w:t>
      </w:r>
      <w:r w:rsidRPr="00AE6D52">
        <w:rPr>
          <w:rFonts w:ascii="Times New Roman" w:hAnsi="Times New Roman" w:cs="Times New Roman"/>
        </w:rPr>
        <w:t xml:space="preserve"> the classical two-component LER uses to make physically incommensurable outputs (kg of crop, kWh of electricity,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AE6D52">
        <w:rPr>
          <w:rFonts w:ascii="Times New Roman" w:hAnsi="Times New Roman" w:cs="Times New Roman"/>
        </w:rPr>
        <w:t xml:space="preserve"> of biogas) comparable as land-equivalent fractions equal weighting is not an unexamined default but the choice consistent with that </w:t>
      </w:r>
      <w:r w:rsidR="00406A1E" w:rsidRPr="00AE6D52">
        <w:rPr>
          <w:rFonts w:ascii="Times New Roman" w:hAnsi="Times New Roman" w:cs="Times New Roman"/>
        </w:rPr>
        <w:t>normalization</w:t>
      </w:r>
      <w:r w:rsidRPr="00AE6D52">
        <w:rPr>
          <w:rFonts w:ascii="Times New Roman" w:hAnsi="Times New Roman" w:cs="Times New Roman"/>
        </w:rPr>
        <w:t xml:space="preserve"> logic. Re-weighting the three components by their </w:t>
      </w:r>
      <w:r w:rsidRPr="00AE6D52">
        <w:rPr>
          <w:rFonts w:ascii="Times New Roman" w:hAnsi="Times New Roman" w:cs="Times New Roman"/>
          <w:i/>
          <w:iCs/>
        </w:rPr>
        <w:t>raw physical magnitude</w:t>
      </w:r>
      <w:r w:rsidRPr="00AE6D52">
        <w:rPr>
          <w:rFonts w:ascii="Times New Roman" w:hAnsi="Times New Roman" w:cs="Times New Roman"/>
        </w:rPr>
        <w:t xml:space="preserve"> would reintroduce exactly the scale problem the ratio </w:t>
      </w:r>
      <w:r w:rsidR="00406A1E" w:rsidRPr="00AE6D52">
        <w:rPr>
          <w:rFonts w:ascii="Times New Roman" w:hAnsi="Times New Roman" w:cs="Times New Roman"/>
        </w:rPr>
        <w:t>normalization</w:t>
      </w:r>
      <w:r w:rsidRPr="00AE6D52">
        <w:rPr>
          <w:rFonts w:ascii="Times New Roman" w:hAnsi="Times New Roman" w:cs="Times New Roman"/>
        </w:rPr>
        <w:t xml:space="preserve"> is designed to solve, since PV output exceeds crop and biogas output by 50–100</w:t>
      </w:r>
      <m:oMath>
        <m:r>
          <m:rPr>
            <m:sty m:val="p"/>
          </m:rPr>
          <w:rPr>
            <w:rFonts w:ascii="Cambria Math" w:hAnsi="Cambria Math" w:cs="Times New Roman"/>
          </w:rPr>
          <m:t>×</m:t>
        </m:r>
      </m:oMath>
      <w:r w:rsidRPr="00AE6D52">
        <w:rPr>
          <w:rFonts w:ascii="Times New Roman" w:hAnsi="Times New Roman" w:cs="Times New Roman"/>
        </w:rPr>
        <w:t xml:space="preserve"> in raw energy or monetary terms at every site studied here (</w:t>
      </w:r>
      <w:proofErr w:type="gramStart"/>
      <w:r w:rsidRPr="00AE6D52">
        <w:rPr>
          <w:rFonts w:ascii="Times New Roman" w:hAnsi="Times New Roman" w:cs="Times New Roman"/>
        </w:rPr>
        <w:t>e.g.</w:t>
      </w:r>
      <w:proofErr w:type="gramEnd"/>
      <w:r w:rsidRPr="00AE6D52">
        <w:rPr>
          <w:rFonts w:ascii="Times New Roman" w:hAnsi="Times New Roman" w:cs="Times New Roman"/>
        </w:rPr>
        <w:t> at Freiburg, PV output is 938 MWh   ha</w:t>
      </w:r>
      <w:r w:rsidRPr="00AE6D52">
        <w:rPr>
          <w:rFonts w:ascii="Times New Roman" w:hAnsi="Times New Roman" w:cs="Times New Roman"/>
          <w:vertAlign w:val="superscript"/>
        </w:rPr>
        <w:t>−1</w:t>
      </w:r>
      <w:r w:rsidRPr="00AE6D52">
        <w:rPr>
          <w:rFonts w:ascii="Times New Roman" w:hAnsi="Times New Roman" w:cs="Times New Roman"/>
        </w:rPr>
        <w:t xml:space="preserve"> versus a crop energy-content equivalent of only 9.6 MWh   ha</w:t>
      </w:r>
      <w:r w:rsidRPr="00AE6D52">
        <w:rPr>
          <w:rFonts w:ascii="Times New Roman" w:hAnsi="Times New Roman" w:cs="Times New Roman"/>
          <w:vertAlign w:val="superscript"/>
        </w:rPr>
        <w:t>−1</w:t>
      </w:r>
      <w:r w:rsidRPr="00AE6D52">
        <w:rPr>
          <w:rFonts w:ascii="Times New Roman" w:hAnsi="Times New Roman" w:cs="Times New Roman"/>
        </w:rPr>
        <w:t>).</w:t>
      </w:r>
    </w:p>
    <w:p w14:paraId="2DF4C717" w14:textId="6FB2F97E" w:rsidR="007C7469" w:rsidRPr="00AE6D52" w:rsidRDefault="006C71BE" w:rsidP="00406A1E">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 xml:space="preserve">This claim was tested directly rather than asserted. Two magnitude-based alternative weighting schemes were constructed an </w:t>
      </w:r>
      <w:r w:rsidRPr="00AE6D52">
        <w:rPr>
          <w:rFonts w:ascii="Times New Roman" w:hAnsi="Times New Roman" w:cs="Times New Roman"/>
          <w:i/>
          <w:iCs/>
        </w:rPr>
        <w:t>economic</w:t>
      </w:r>
      <w:r w:rsidRPr="00AE6D52">
        <w:rPr>
          <w:rFonts w:ascii="Times New Roman" w:hAnsi="Times New Roman" w:cs="Times New Roman"/>
        </w:rPr>
        <w:t xml:space="preserve"> scheme (weights proportional to each component’s share of Scenario S0 gross revenue) and an </w:t>
      </w:r>
      <w:r w:rsidRPr="00AE6D52">
        <w:rPr>
          <w:rFonts w:ascii="Times New Roman" w:hAnsi="Times New Roman" w:cs="Times New Roman"/>
          <w:i/>
          <w:iCs/>
        </w:rPr>
        <w:t>energy-content</w:t>
      </w:r>
      <w:r w:rsidRPr="00AE6D52">
        <w:rPr>
          <w:rFonts w:ascii="Times New Roman" w:hAnsi="Times New Roman" w:cs="Times New Roman"/>
        </w:rPr>
        <w:t xml:space="preserve"> scheme (weights proportional to each component’s physical energy content, converting crop yield to its caloric equivalent) — and applied to the </w:t>
      </w:r>
      <w:r w:rsidR="007126FE" w:rsidRPr="00AE6D52">
        <w:rPr>
          <w:rFonts w:ascii="Times New Roman" w:hAnsi="Times New Roman" w:cs="Times New Roman"/>
        </w:rPr>
        <w:t>optimized</w:t>
      </w:r>
      <w:r w:rsidRPr="00AE6D52">
        <w:rPr>
          <w:rFonts w:ascii="Times New Roman" w:hAnsi="Times New Roman" w:cs="Times New Roman"/>
        </w:rPr>
        <w:t xml:space="preserve"> design at each site. Table </w:t>
      </w:r>
      <w:hyperlink w:anchor="tab:elerweighting">
        <w:r w:rsidRPr="00AE6D52">
          <w:rPr>
            <w:rStyle w:val="Hyperlink"/>
            <w:rFonts w:ascii="Times New Roman" w:hAnsi="Times New Roman" w:cs="Times New Roman"/>
          </w:rPr>
          <w:t>16</w:t>
        </w:r>
      </w:hyperlink>
      <w:r w:rsidRPr="00AE6D52">
        <w:rPr>
          <w:rFonts w:ascii="Times New Roman" w:hAnsi="Times New Roman" w:cs="Times New Roman"/>
        </w:rPr>
        <w:t xml:space="preserve"> </w:t>
      </w:r>
      <w:r w:rsidR="007126FE" w:rsidRPr="00AE6D52">
        <w:rPr>
          <w:rFonts w:ascii="Times New Roman" w:hAnsi="Times New Roman" w:cs="Times New Roman"/>
        </w:rPr>
        <w:t>summarizes</w:t>
      </w:r>
      <w:r w:rsidRPr="00AE6D52">
        <w:rPr>
          <w:rFonts w:ascii="Times New Roman" w:hAnsi="Times New Roman" w:cs="Times New Roman"/>
        </w:rPr>
        <w:t xml:space="preserve"> the effect on the cross-site eLER ranking.</w:t>
      </w:r>
    </w:p>
    <w:p w14:paraId="5FF5631F" w14:textId="0D9A4014" w:rsidR="004B3243" w:rsidRPr="004B3243" w:rsidRDefault="004B3243" w:rsidP="00CF4A17">
      <w:pPr>
        <w:pStyle w:val="TableCaption"/>
        <w:spacing w:line="360" w:lineRule="auto"/>
        <w:jc w:val="center"/>
        <w:rPr>
          <w:rFonts w:ascii="Times New Roman" w:hAnsi="Times New Roman" w:cs="Times New Roman"/>
          <w:i w:val="0"/>
          <w:sz w:val="20"/>
          <w:szCs w:val="20"/>
        </w:rPr>
      </w:pPr>
      <w:bookmarkStart w:id="84" w:name="tab:elerweighting"/>
      <w:r w:rsidRPr="004B3243">
        <w:rPr>
          <w:rFonts w:ascii="Times New Roman" w:hAnsi="Times New Roman" w:cs="Times New Roman"/>
          <w:i w:val="0"/>
          <w:sz w:val="20"/>
          <w:szCs w:val="20"/>
        </w:rPr>
        <w:t xml:space="preserve">Table </w:t>
      </w:r>
      <w:r w:rsidRPr="004B3243">
        <w:rPr>
          <w:rFonts w:ascii="Times New Roman" w:hAnsi="Times New Roman" w:cs="Times New Roman"/>
          <w:i w:val="0"/>
          <w:sz w:val="20"/>
          <w:szCs w:val="20"/>
        </w:rPr>
        <w:fldChar w:fldCharType="begin"/>
      </w:r>
      <w:r w:rsidRPr="004B3243">
        <w:rPr>
          <w:rFonts w:ascii="Times New Roman" w:hAnsi="Times New Roman" w:cs="Times New Roman"/>
          <w:i w:val="0"/>
          <w:sz w:val="20"/>
          <w:szCs w:val="20"/>
        </w:rPr>
        <w:instrText xml:space="preserve"> SEQ Table \* ARABIC </w:instrText>
      </w:r>
      <w:r w:rsidRPr="004B3243">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16</w:t>
      </w:r>
      <w:r w:rsidRPr="004B3243">
        <w:rPr>
          <w:rFonts w:ascii="Times New Roman" w:hAnsi="Times New Roman" w:cs="Times New Roman"/>
          <w:i w:val="0"/>
          <w:sz w:val="20"/>
          <w:szCs w:val="20"/>
        </w:rPr>
        <w:fldChar w:fldCharType="end"/>
      </w:r>
      <w:r w:rsidRPr="004B3243">
        <w:rPr>
          <w:rFonts w:ascii="Times New Roman" w:hAnsi="Times New Roman" w:cs="Times New Roman"/>
          <w:i w:val="0"/>
          <w:sz w:val="20"/>
          <w:szCs w:val="20"/>
        </w:rPr>
        <w:t xml:space="preserve"> : </w:t>
      </w:r>
      <w:r w:rsidRPr="004B3243">
        <w:rPr>
          <w:rFonts w:ascii="Times New Roman" w:hAnsi="Times New Roman" w:cs="Times New Roman"/>
          <w:i w:val="0"/>
          <w:sz w:val="20"/>
          <w:szCs w:val="20"/>
        </w:rPr>
        <w:t xml:space="preserve">Sensitivity of the eLER site ranking to component weighting scheme, evaluated at each site’s </w:t>
      </w:r>
      <w:r w:rsidRPr="004B3243">
        <w:rPr>
          <w:rFonts w:ascii="Times New Roman" w:hAnsi="Times New Roman" w:cs="Times New Roman"/>
          <w:i w:val="0"/>
          <w:sz w:val="20"/>
          <w:szCs w:val="20"/>
        </w:rPr>
        <w:t>optimized</w:t>
      </w:r>
      <w:r w:rsidRPr="004B3243">
        <w:rPr>
          <w:rFonts w:ascii="Times New Roman" w:hAnsi="Times New Roman" w:cs="Times New Roman"/>
          <w:i w:val="0"/>
          <w:sz w:val="20"/>
          <w:szCs w:val="20"/>
        </w:rPr>
        <w:t xml:space="preserve"> design (Table </w:t>
      </w:r>
      <w:hyperlink w:anchor="tab:optimal">
        <w:r w:rsidRPr="004B3243">
          <w:rPr>
            <w:i w:val="0"/>
            <w:sz w:val="20"/>
            <w:szCs w:val="20"/>
          </w:rPr>
          <w:t>8</w:t>
        </w:r>
      </w:hyperlink>
      <w:r w:rsidRPr="004B3243">
        <w:rPr>
          <w:rFonts w:ascii="Times New Roman" w:hAnsi="Times New Roman" w:cs="Times New Roman"/>
          <w:i w:val="0"/>
          <w:sz w:val="20"/>
          <w:szCs w:val="20"/>
        </w:rPr>
        <w:t>). Equal weighting is the primary metric used throughout this paper (Table </w:t>
      </w:r>
      <w:hyperlink w:anchor="tab:eLER">
        <w:r w:rsidRPr="004B3243">
          <w:rPr>
            <w:i w:val="0"/>
            <w:sz w:val="20"/>
            <w:szCs w:val="20"/>
          </w:rPr>
          <w:t>9</w:t>
        </w:r>
      </w:hyperlink>
      <w:r w:rsidRPr="004B3243">
        <w:rPr>
          <w:rFonts w:ascii="Times New Roman" w:hAnsi="Times New Roman" w:cs="Times New Roman"/>
          <w:i w:val="0"/>
          <w:sz w:val="20"/>
          <w:szCs w:val="20"/>
        </w:rPr>
        <w:t>).</w:t>
      </w:r>
    </w:p>
    <w:tbl>
      <w:tblPr>
        <w:tblStyle w:val="Table"/>
        <w:tblW w:w="7356" w:type="dxa"/>
        <w:jc w:val="center"/>
        <w:tblLook w:val="0020" w:firstRow="1" w:lastRow="0" w:firstColumn="0" w:lastColumn="0" w:noHBand="0" w:noVBand="0"/>
      </w:tblPr>
      <w:tblGrid>
        <w:gridCol w:w="2724"/>
        <w:gridCol w:w="4632"/>
      </w:tblGrid>
      <w:tr w:rsidR="007C7469" w:rsidRPr="007126FE" w14:paraId="2DF4C71B" w14:textId="77777777" w:rsidTr="007126FE">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Borders>
              <w:top w:val="single" w:sz="12" w:space="0" w:color="auto"/>
            </w:tcBorders>
          </w:tcPr>
          <w:p w14:paraId="2DF4C719"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b/>
                <w:bCs/>
                <w:sz w:val="20"/>
                <w:szCs w:val="20"/>
              </w:rPr>
              <w:t>Weighting scheme</w:t>
            </w:r>
          </w:p>
        </w:tc>
        <w:tc>
          <w:tcPr>
            <w:tcW w:w="0" w:type="auto"/>
            <w:tcBorders>
              <w:top w:val="single" w:sz="12" w:space="0" w:color="auto"/>
            </w:tcBorders>
          </w:tcPr>
          <w:p w14:paraId="2DF4C71A"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b/>
                <w:bCs/>
                <w:sz w:val="20"/>
                <w:szCs w:val="20"/>
              </w:rPr>
              <w:t>Site ranking (highest eLER first)</w:t>
            </w:r>
          </w:p>
        </w:tc>
      </w:tr>
      <w:tr w:rsidR="007C7469" w:rsidRPr="007126FE" w14:paraId="2DF4C71E" w14:textId="77777777" w:rsidTr="007126FE">
        <w:trPr>
          <w:trHeight w:val="20"/>
          <w:jc w:val="center"/>
        </w:trPr>
        <w:tc>
          <w:tcPr>
            <w:tcW w:w="0" w:type="auto"/>
          </w:tcPr>
          <w:p w14:paraId="2DF4C71C"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Equal (primary metric)</w:t>
            </w:r>
          </w:p>
        </w:tc>
        <w:tc>
          <w:tcPr>
            <w:tcW w:w="0" w:type="auto"/>
          </w:tcPr>
          <w:p w14:paraId="2DF4C71D"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 xml:space="preserve">Freiburg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Ouagadougou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Almería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Konya</w:t>
            </w:r>
          </w:p>
        </w:tc>
      </w:tr>
      <w:tr w:rsidR="007C7469" w:rsidRPr="007126FE" w14:paraId="2DF4C721" w14:textId="77777777" w:rsidTr="007126FE">
        <w:trPr>
          <w:trHeight w:val="20"/>
          <w:jc w:val="center"/>
        </w:trPr>
        <w:tc>
          <w:tcPr>
            <w:tcW w:w="0" w:type="auto"/>
          </w:tcPr>
          <w:p w14:paraId="2DF4C71F"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Energy-content</w:t>
            </w:r>
          </w:p>
        </w:tc>
        <w:tc>
          <w:tcPr>
            <w:tcW w:w="0" w:type="auto"/>
          </w:tcPr>
          <w:p w14:paraId="2DF4C720"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 xml:space="preserve">Ouagadougou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Almería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Konya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Freiburg</w:t>
            </w:r>
          </w:p>
        </w:tc>
      </w:tr>
      <w:tr w:rsidR="007C7469" w:rsidRPr="007126FE" w14:paraId="2DF4C724" w14:textId="77777777" w:rsidTr="007126FE">
        <w:trPr>
          <w:trHeight w:val="20"/>
          <w:jc w:val="center"/>
        </w:trPr>
        <w:tc>
          <w:tcPr>
            <w:tcW w:w="0" w:type="auto"/>
            <w:tcBorders>
              <w:bottom w:val="single" w:sz="12" w:space="0" w:color="auto"/>
            </w:tcBorders>
          </w:tcPr>
          <w:p w14:paraId="2DF4C722"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Economic (revenue-share)</w:t>
            </w:r>
          </w:p>
        </w:tc>
        <w:tc>
          <w:tcPr>
            <w:tcW w:w="0" w:type="auto"/>
            <w:tcBorders>
              <w:bottom w:val="single" w:sz="12" w:space="0" w:color="auto"/>
            </w:tcBorders>
          </w:tcPr>
          <w:p w14:paraId="2DF4C723" w14:textId="77777777" w:rsidR="007C7469" w:rsidRPr="007126FE" w:rsidRDefault="006C71BE" w:rsidP="00AE6D52">
            <w:pPr>
              <w:pStyle w:val="Compact"/>
              <w:spacing w:line="360" w:lineRule="auto"/>
              <w:jc w:val="both"/>
              <w:rPr>
                <w:rFonts w:ascii="Times New Roman" w:hAnsi="Times New Roman" w:cs="Times New Roman"/>
                <w:sz w:val="20"/>
                <w:szCs w:val="20"/>
              </w:rPr>
            </w:pPr>
            <w:r w:rsidRPr="007126FE">
              <w:rPr>
                <w:rFonts w:ascii="Times New Roman" w:hAnsi="Times New Roman" w:cs="Times New Roman"/>
                <w:sz w:val="20"/>
                <w:szCs w:val="20"/>
              </w:rPr>
              <w:t xml:space="preserve">Ouagadougou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Almería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Freiburg </w:t>
            </w:r>
            <m:oMath>
              <m:r>
                <m:rPr>
                  <m:sty m:val="p"/>
                </m:rPr>
                <w:rPr>
                  <w:rFonts w:ascii="Cambria Math" w:hAnsi="Cambria Math" w:cs="Times New Roman"/>
                  <w:sz w:val="20"/>
                  <w:szCs w:val="20"/>
                </w:rPr>
                <m:t>&gt;</m:t>
              </m:r>
            </m:oMath>
            <w:r w:rsidRPr="007126FE">
              <w:rPr>
                <w:rFonts w:ascii="Times New Roman" w:hAnsi="Times New Roman" w:cs="Times New Roman"/>
                <w:sz w:val="20"/>
                <w:szCs w:val="20"/>
              </w:rPr>
              <w:t xml:space="preserve"> Konya</w:t>
            </w:r>
          </w:p>
        </w:tc>
      </w:tr>
      <w:bookmarkEnd w:id="84"/>
    </w:tbl>
    <w:p w14:paraId="73D240EA" w14:textId="77777777" w:rsidR="007126FE" w:rsidRDefault="007126FE" w:rsidP="00AE6D52">
      <w:pPr>
        <w:pStyle w:val="BodyText"/>
        <w:spacing w:line="360" w:lineRule="auto"/>
        <w:jc w:val="both"/>
        <w:rPr>
          <w:rFonts w:ascii="Times New Roman" w:hAnsi="Times New Roman" w:cs="Times New Roman"/>
        </w:rPr>
      </w:pPr>
    </w:p>
    <w:p w14:paraId="2DF4C725" w14:textId="190FA669" w:rsidR="007C7469" w:rsidRPr="00AE6D52" w:rsidRDefault="006C71BE" w:rsidP="007126FE">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 xml:space="preserve">Both magnitude-based schemes assign PV a </w:t>
      </w:r>
      <w:r w:rsidR="00791CE0" w:rsidRPr="00AE6D52">
        <w:rPr>
          <w:rFonts w:ascii="Times New Roman" w:hAnsi="Times New Roman" w:cs="Times New Roman"/>
        </w:rPr>
        <w:t>normalized</w:t>
      </w:r>
      <w:r w:rsidRPr="00AE6D52">
        <w:rPr>
          <w:rFonts w:ascii="Times New Roman" w:hAnsi="Times New Roman" w:cs="Times New Roman"/>
        </w:rPr>
        <w:t xml:space="preserve"> weight of approximately 2.7–3.0 out of 3 at every site — effectively collapsing eLER to a PV-only metric — and both displace Freiburg from the top rank, with the energy-content scheme placing it last despite its highest equal-weighted eLER (Table </w:t>
      </w:r>
      <w:hyperlink w:anchor="tab:eLER">
        <w:r w:rsidRPr="00AE6D52">
          <w:rPr>
            <w:rStyle w:val="Hyperlink"/>
            <w:rFonts w:ascii="Times New Roman" w:hAnsi="Times New Roman" w:cs="Times New Roman"/>
          </w:rPr>
          <w:t>9</w:t>
        </w:r>
      </w:hyperlink>
      <w:r w:rsidRPr="00AE6D52">
        <w:rPr>
          <w:rFonts w:ascii="Times New Roman" w:hAnsi="Times New Roman" w:cs="Times New Roman"/>
        </w:rPr>
        <w:t xml:space="preserve">). This confirms the ranking sensitivity is not merely hypothetical. However, the </w:t>
      </w:r>
      <w:r w:rsidRPr="00AE6D52">
        <w:rPr>
          <w:rFonts w:ascii="Times New Roman" w:hAnsi="Times New Roman" w:cs="Times New Roman"/>
          <w:i/>
          <w:iCs/>
        </w:rPr>
        <w:t>design</w:t>
      </w:r>
      <w:r w:rsidRPr="00AE6D52">
        <w:rPr>
          <w:rFonts w:ascii="Times New Roman" w:hAnsi="Times New Roman" w:cs="Times New Roman"/>
        </w:rPr>
        <w:t xml:space="preserve"> recommendations of this study are materially more robust than the ranking: </w:t>
      </w:r>
      <w:r w:rsidRPr="00AE6D52">
        <w:rPr>
          <w:rFonts w:ascii="Times New Roman" w:hAnsi="Times New Roman" w:cs="Times New Roman"/>
        </w:rPr>
        <w:lastRenderedPageBreak/>
        <w:t>re-</w:t>
      </w:r>
      <w:r w:rsidR="00791CE0" w:rsidRPr="00AE6D52">
        <w:rPr>
          <w:rFonts w:ascii="Times New Roman" w:hAnsi="Times New Roman" w:cs="Times New Roman"/>
        </w:rPr>
        <w:t>optimizing</w:t>
      </w:r>
      <w:r w:rsidRPr="00AE6D52">
        <w:rPr>
          <w:rFonts w:ascii="Times New Roman" w:hAnsi="Times New Roman" w:cs="Times New Roman"/>
        </w:rPr>
        <w:t xml:space="preserve"> the full six-variable Differential Evolution problem under economic weighting reproduces the same boundary convergence on row spacing and module height (Section </w:t>
      </w:r>
      <w:hyperlink w:anchor="sec:results_optimal">
        <w:r w:rsidRPr="00AE6D52">
          <w:rPr>
            <w:rStyle w:val="Hyperlink"/>
            <w:rFonts w:ascii="Times New Roman" w:hAnsi="Times New Roman" w:cs="Times New Roman"/>
          </w:rPr>
          <w:t>4.1</w:t>
        </w:r>
      </w:hyperlink>
      <w:r w:rsidRPr="00AE6D52">
        <w:rPr>
          <w:rFonts w:ascii="Times New Roman" w:hAnsi="Times New Roman" w:cs="Times New Roman"/>
        </w:rPr>
        <w:t>) at every site, with optimal tilt angles shifting by less than 1</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AE6D52">
        <w:rPr>
          <w:rFonts w:ascii="Times New Roman" w:hAnsi="Times New Roman" w:cs="Times New Roman"/>
        </w:rPr>
        <w:t xml:space="preserve"> from the equal-weighted solution. Because PV revenue dominates under any economically-motivated weighting, “maximise PV density” remains close to optimal regardless of the exact weight assigned to the smaller crop and biogas terms.</w:t>
      </w:r>
    </w:p>
    <w:p w14:paraId="2DF4C726" w14:textId="4338D6AE" w:rsidR="007C7469" w:rsidRPr="00AE6D52" w:rsidRDefault="006C71BE" w:rsidP="00791CE0">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 xml:space="preserve">The appropriate reading of this result is not that eLER’s site ranking is fragile in a way that undermines the metric, but that ranking sites by a magnitude-weighted composite is a poor fit for a LER-family metric specifically: doing so discards the very information the ratio </w:t>
      </w:r>
      <w:r w:rsidR="00791CE0" w:rsidRPr="00AE6D52">
        <w:rPr>
          <w:rFonts w:ascii="Times New Roman" w:hAnsi="Times New Roman" w:cs="Times New Roman"/>
        </w:rPr>
        <w:t>normalization</w:t>
      </w:r>
      <w:r w:rsidRPr="00AE6D52">
        <w:rPr>
          <w:rFonts w:ascii="Times New Roman" w:hAnsi="Times New Roman" w:cs="Times New Roman"/>
        </w:rPr>
        <w:t xml:space="preserve"> was constructed to preserve. eLER, like the classical two-component LER before it, is a </w:t>
      </w:r>
      <w:r w:rsidRPr="00AE6D52">
        <w:rPr>
          <w:rFonts w:ascii="Times New Roman" w:hAnsi="Times New Roman" w:cs="Times New Roman"/>
          <w:i/>
          <w:iCs/>
        </w:rPr>
        <w:t>decision-support</w:t>
      </w:r>
      <w:r w:rsidRPr="00AE6D52">
        <w:rPr>
          <w:rFonts w:ascii="Times New Roman" w:hAnsi="Times New Roman" w:cs="Times New Roman"/>
        </w:rPr>
        <w:t xml:space="preserve"> metric reflecting an explicit modelling choice about how to compare heterogeneous land-use outputs — not a universal welfare measure with a single objectively correct weighting. Equal weighting is defended here as the choice consistent with the metric’s own </w:t>
      </w:r>
      <w:r w:rsidR="00791CE0" w:rsidRPr="00AE6D52">
        <w:rPr>
          <w:rFonts w:ascii="Times New Roman" w:hAnsi="Times New Roman" w:cs="Times New Roman"/>
        </w:rPr>
        <w:t>normalization</w:t>
      </w:r>
      <w:r w:rsidRPr="00AE6D52">
        <w:rPr>
          <w:rFonts w:ascii="Times New Roman" w:hAnsi="Times New Roman" w:cs="Times New Roman"/>
        </w:rPr>
        <w:t xml:space="preserve"> logic and is retained as the primary metric on that basis, but a different decision context (for example, a food-security policy analysis that deliberately up-weights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or an investor analysis that deliberately weights by revenue) could justify a different, explicitly-stated weighting for its own purposes. The PAR-saturation non-monotonicity (Finding C2) and the boundary-convergence result (Finding C3) are reported under equal weighting as the primary metric, with the ranking’s sensitivity to alternative schemes disclosed here as a scope limitation of that choice rather than treated as a threat to the paper’s structural conclusions. Full weighting derivations and additional detail are provided in the supplementary sensitivity analysis (</w:t>
      </w:r>
      <w:r w:rsidRPr="00791CE0">
        <w:rPr>
          <w:rStyle w:val="VerbatimChar"/>
          <w:rFonts w:ascii="Times New Roman" w:hAnsi="Times New Roman" w:cs="Times New Roman"/>
          <w:i/>
          <w:iCs/>
          <w:sz w:val="24"/>
        </w:rPr>
        <w:t>docs/eLER_weighting_sensitivity.md</w:t>
      </w:r>
      <w:r w:rsidRPr="00AE6D52">
        <w:rPr>
          <w:rFonts w:ascii="Times New Roman" w:hAnsi="Times New Roman" w:cs="Times New Roman"/>
        </w:rPr>
        <w:t>).</w:t>
      </w:r>
    </w:p>
    <w:p w14:paraId="2DF4C727" w14:textId="23391FE8" w:rsidR="007C7469" w:rsidRPr="00AE6D52" w:rsidRDefault="006C71BE" w:rsidP="00791CE0">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Beyond the scalar optimum: a Pareto perspective.</w:t>
      </w:r>
      <w:r w:rsidRPr="00AE6D52">
        <w:rPr>
          <w:rFonts w:ascii="Times New Roman" w:hAnsi="Times New Roman" w:cs="Times New Roman"/>
        </w:rPr>
        <w:t xml:space="preserve"> Property 4 frames eLER as one explicit, defensible decision rule among several; Section </w:t>
      </w:r>
      <w:hyperlink w:anchor="sec:optimizer">
        <w:r w:rsidRPr="00AE6D52">
          <w:rPr>
            <w:rStyle w:val="Hyperlink"/>
            <w:rFonts w:ascii="Times New Roman" w:hAnsi="Times New Roman" w:cs="Times New Roman"/>
          </w:rPr>
          <w:t>3.9</w:t>
        </w:r>
      </w:hyperlink>
      <w:r w:rsidRPr="00AE6D52">
        <w:rPr>
          <w:rFonts w:ascii="Times New Roman" w:hAnsi="Times New Roman" w:cs="Times New Roman"/>
        </w:rPr>
        <w:t xml:space="preserve"> (Multi-Objective Extension) noted that the scalar objective can be replaced by a bi-objective problem </w:t>
      </w:r>
      <w:r w:rsidR="00791CE0" w:rsidRPr="00AE6D52">
        <w:rPr>
          <w:rFonts w:ascii="Times New Roman" w:hAnsi="Times New Roman" w:cs="Times New Roman"/>
        </w:rPr>
        <w:t>maximizing</w:t>
      </w:r>
      <w:r w:rsidRPr="00AE6D52">
        <w:rPr>
          <w:rFonts w:ascii="Times New Roman" w:hAnsi="Times New Roman" w:cs="Times New Roman"/>
        </w:rPr>
        <w:t xml:space="preserve"> eLER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AE6D52">
        <w:rPr>
          <w:rFonts w:ascii="Times New Roman" w:hAnsi="Times New Roman" w:cs="Times New Roman"/>
        </w:rPr>
        <w:t xml:space="preserve"> jointly via NSGA-II. Running this bi-objective search for Konya (50 solutions, 80 generations, </w:t>
      </w:r>
      <w:r w:rsidRPr="00AE6D52">
        <w:rPr>
          <w:rStyle w:val="VerbatimChar"/>
          <w:rFonts w:ascii="Times New Roman" w:hAnsi="Times New Roman" w:cs="Times New Roman"/>
          <w:sz w:val="24"/>
        </w:rPr>
        <w:t>pymoo</w:t>
      </w:r>
      <w:r w:rsidRPr="00AE6D52">
        <w:rPr>
          <w:rFonts w:ascii="Times New Roman" w:hAnsi="Times New Roman" w:cs="Times New Roman"/>
        </w:rPr>
        <w:t>) makes the trade-off concrete rather than abstract. Figure </w:t>
      </w:r>
      <w:hyperlink w:anchor="fig:pareto">
        <w:r w:rsidRPr="00AE6D52">
          <w:rPr>
            <w:rStyle w:val="Hyperlink"/>
            <w:rFonts w:ascii="Times New Roman" w:hAnsi="Times New Roman" w:cs="Times New Roman"/>
          </w:rPr>
          <w:t>11</w:t>
        </w:r>
      </w:hyperlink>
      <w:r w:rsidRPr="00AE6D52">
        <w:rPr>
          <w:rFonts w:ascii="Times New Roman" w:hAnsi="Times New Roman" w:cs="Times New Roman"/>
        </w:rPr>
        <w:t xml:space="preserve"> shows the resulting Pareto front: eLER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AE6D52">
        <w:rPr>
          <w:rFonts w:ascii="Times New Roman" w:hAnsi="Times New Roman" w:cs="Times New Roman"/>
        </w:rPr>
        <w:t xml:space="preserve"> trade off nearly linearly across the feasible design space, from (eLER </w:t>
      </w:r>
      <m:oMath>
        <m:r>
          <m:rPr>
            <m:sty m:val="p"/>
          </m:rPr>
          <w:rPr>
            <w:rFonts w:ascii="Cambria Math" w:hAnsi="Cambria Math" w:cs="Times New Roman"/>
          </w:rPr>
          <m:t>=</m:t>
        </m:r>
        <m:r>
          <w:rPr>
            <w:rFonts w:ascii="Cambria Math" w:hAnsi="Cambria Math" w:cs="Times New Roman"/>
          </w:rPr>
          <m:t>1.20</m:t>
        </m:r>
      </m:oMath>
      <w:r w:rsidRPr="00AE6D52">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r>
          <m:rPr>
            <m:sty m:val="p"/>
          </m:rPr>
          <w:rPr>
            <w:rFonts w:ascii="Cambria Math" w:hAnsi="Cambria Math" w:cs="Times New Roman"/>
          </w:rPr>
          <m:t>=</m:t>
        </m:r>
        <m:r>
          <w:rPr>
            <w:rFonts w:ascii="Cambria Math" w:hAnsi="Cambria Math" w:cs="Times New Roman"/>
          </w:rPr>
          <m:t>36.1</m:t>
        </m:r>
        <m:r>
          <m:rPr>
            <m:sty m:val="p"/>
          </m:rPr>
          <w:rPr>
            <w:rFonts w:ascii="Cambria Math" w:hAnsi="Cambria Math" w:cs="Times New Roman"/>
          </w:rPr>
          <m:t>%</m:t>
        </m:r>
      </m:oMath>
      <w:r w:rsidRPr="00AE6D52">
        <w:rPr>
          <w:rFonts w:ascii="Times New Roman" w:hAnsi="Times New Roman" w:cs="Times New Roman"/>
        </w:rPr>
        <w:t xml:space="preserve">) at the water-maximising end to (eLER </w:t>
      </w:r>
      <m:oMath>
        <m:r>
          <m:rPr>
            <m:sty m:val="p"/>
          </m:rPr>
          <w:rPr>
            <w:rFonts w:ascii="Cambria Math" w:hAnsi="Cambria Math" w:cs="Times New Roman"/>
          </w:rPr>
          <m:t>=</m:t>
        </m:r>
        <m:r>
          <w:rPr>
            <w:rFonts w:ascii="Cambria Math" w:hAnsi="Cambria Math" w:cs="Times New Roman"/>
          </w:rPr>
          <m:t>1.64</m:t>
        </m:r>
      </m:oMath>
      <w:r w:rsidRPr="00AE6D52">
        <w:rPr>
          <w:rFonts w:ascii="Times New Roman" w:hAnsi="Times New Roman" w:cs="Times New Roman"/>
        </w:rPr>
        <w:t xml:space="preserv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r>
          <m:rPr>
            <m:sty m:val="p"/>
          </m:rPr>
          <w:rPr>
            <w:rFonts w:ascii="Cambria Math" w:hAnsi="Cambria Math" w:cs="Times New Roman"/>
          </w:rPr>
          <m:t>=</m:t>
        </m:r>
        <m:r>
          <w:rPr>
            <w:rFonts w:ascii="Cambria Math" w:hAnsi="Cambria Math" w:cs="Times New Roman"/>
          </w:rPr>
          <m:t>18.9</m:t>
        </m:r>
        <m:r>
          <m:rPr>
            <m:sty m:val="p"/>
          </m:rPr>
          <w:rPr>
            <w:rFonts w:ascii="Cambria Math" w:hAnsi="Cambria Math" w:cs="Times New Roman"/>
          </w:rPr>
          <m:t>%</m:t>
        </m:r>
      </m:oMath>
      <w:r w:rsidRPr="00AE6D52">
        <w:rPr>
          <w:rFonts w:ascii="Times New Roman" w:hAnsi="Times New Roman" w:cs="Times New Roman"/>
        </w:rPr>
        <w:t xml:space="preserve">) at the eLER-maximising end. The single-objective optimum reported in </w:t>
      </w:r>
      <w:r w:rsidRPr="00AE6D52">
        <w:rPr>
          <w:rFonts w:ascii="Times New Roman" w:hAnsi="Times New Roman" w:cs="Times New Roman"/>
        </w:rPr>
        <w:lastRenderedPageBreak/>
        <w:t>Table </w:t>
      </w:r>
      <w:hyperlink w:anchor="tab:eLER">
        <w:r w:rsidRPr="00AE6D52">
          <w:rPr>
            <w:rStyle w:val="Hyperlink"/>
            <w:rFonts w:ascii="Times New Roman" w:hAnsi="Times New Roman" w:cs="Times New Roman"/>
          </w:rPr>
          <w:t>9</w:t>
        </w:r>
      </w:hyperlink>
      <w:r w:rsidRPr="00AE6D52">
        <w:rPr>
          <w:rFonts w:ascii="Times New Roman" w:hAnsi="Times New Roman" w:cs="Times New Roman"/>
        </w:rPr>
        <w:t xml:space="preserve"> sits exactly at this second extreme — confirming the scalar optimizer is not leaving an easy joint improvement on the table, but also making explicit that it is one specific point on a continuum, not the only defensible design. A water-stressed smallholder context (Section </w:t>
      </w:r>
      <w:hyperlink w:anchor="sec:results_water">
        <w:r w:rsidRPr="00AE6D52">
          <w:rPr>
            <w:rStyle w:val="Hyperlink"/>
            <w:rFonts w:ascii="Times New Roman" w:hAnsi="Times New Roman" w:cs="Times New Roman"/>
          </w:rPr>
          <w:t>4.6</w:t>
        </w:r>
      </w:hyperlink>
      <w:r w:rsidRPr="00AE6D52">
        <w:rPr>
          <w:rFonts w:ascii="Times New Roman" w:hAnsi="Times New Roman" w:cs="Times New Roman"/>
        </w:rPr>
        <w:t xml:space="preserve">) might reasonably trade roughly 0.1 eLER units for several percentage points of additional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AE6D52">
        <w:rPr>
          <w:rFonts w:ascii="Times New Roman" w:hAnsi="Times New Roman" w:cs="Times New Roman"/>
        </w:rPr>
        <w:t xml:space="preserve">; a context </w:t>
      </w:r>
      <w:r w:rsidR="00791CE0" w:rsidRPr="00AE6D52">
        <w:rPr>
          <w:rFonts w:ascii="Times New Roman" w:hAnsi="Times New Roman" w:cs="Times New Roman"/>
        </w:rPr>
        <w:t>prioritizing</w:t>
      </w:r>
      <w:r w:rsidRPr="00AE6D52">
        <w:rPr>
          <w:rFonts w:ascii="Times New Roman" w:hAnsi="Times New Roman" w:cs="Times New Roman"/>
        </w:rPr>
        <w:t xml:space="preserve"> maximum land-use productivity would not. This is precisely the kind of design choice a decision-support metric should expose rather than resolve internally, reinforcing Property 4’s framing.</w:t>
      </w:r>
    </w:p>
    <w:p w14:paraId="4AFD0ACC" w14:textId="77777777" w:rsidR="00CF4B00" w:rsidRDefault="006C71BE" w:rsidP="00CF4B00">
      <w:pPr>
        <w:pStyle w:val="CaptionedFigure"/>
        <w:spacing w:line="360" w:lineRule="auto"/>
        <w:jc w:val="center"/>
      </w:pPr>
      <w:bookmarkStart w:id="85" w:name="fig:pareto"/>
      <w:r w:rsidRPr="00AE6D52">
        <w:rPr>
          <w:rFonts w:ascii="Times New Roman" w:hAnsi="Times New Roman" w:cs="Times New Roman"/>
          <w:noProof/>
        </w:rPr>
        <w:drawing>
          <wp:inline distT="0" distB="0" distL="0" distR="0" wp14:anchorId="2DF4C893" wp14:editId="2DF4C894">
            <wp:extent cx="3733800" cy="280035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figures/fig10_pareto_eler_water.png"/>
                    <pic:cNvPicPr>
                      <a:picLocks noChangeAspect="1" noChangeArrowheads="1"/>
                    </pic:cNvPicPr>
                  </pic:nvPicPr>
                  <pic:blipFill>
                    <a:blip r:embed="rId16"/>
                    <a:stretch>
                      <a:fillRect/>
                    </a:stretch>
                  </pic:blipFill>
                  <pic:spPr bwMode="auto">
                    <a:xfrm>
                      <a:off x="0" y="0"/>
                      <a:ext cx="3733800" cy="2800350"/>
                    </a:xfrm>
                    <a:prstGeom prst="rect">
                      <a:avLst/>
                    </a:prstGeom>
                    <a:noFill/>
                    <a:ln w="9525">
                      <a:noFill/>
                      <a:headEnd/>
                      <a:tailEnd/>
                    </a:ln>
                  </pic:spPr>
                </pic:pic>
              </a:graphicData>
            </a:graphic>
          </wp:inline>
        </w:drawing>
      </w:r>
    </w:p>
    <w:p w14:paraId="2DF4C728" w14:textId="6F4162DB" w:rsidR="007C7469" w:rsidRPr="00CF4B00" w:rsidRDefault="00CF4B00" w:rsidP="00CF4B00">
      <w:pPr>
        <w:pStyle w:val="ImageCaption"/>
        <w:spacing w:line="360" w:lineRule="auto"/>
        <w:rPr>
          <w:rFonts w:ascii="Times New Roman" w:hAnsi="Times New Roman" w:cs="Times New Roman"/>
          <w:i w:val="0"/>
          <w:iCs/>
          <w:sz w:val="20"/>
          <w:szCs w:val="20"/>
        </w:rPr>
      </w:pPr>
      <w:r w:rsidRPr="00CF4B00">
        <w:rPr>
          <w:rFonts w:ascii="Times New Roman" w:hAnsi="Times New Roman" w:cs="Times New Roman"/>
          <w:i w:val="0"/>
          <w:iCs/>
          <w:sz w:val="20"/>
          <w:szCs w:val="20"/>
        </w:rPr>
        <w:t xml:space="preserve">Figure </w:t>
      </w:r>
      <w:r w:rsidRPr="00CF4B00">
        <w:rPr>
          <w:rFonts w:ascii="Times New Roman" w:hAnsi="Times New Roman" w:cs="Times New Roman"/>
          <w:i w:val="0"/>
          <w:iCs/>
          <w:sz w:val="20"/>
          <w:szCs w:val="20"/>
        </w:rPr>
        <w:fldChar w:fldCharType="begin"/>
      </w:r>
      <w:r w:rsidRPr="00CF4B00">
        <w:rPr>
          <w:rFonts w:ascii="Times New Roman" w:hAnsi="Times New Roman" w:cs="Times New Roman"/>
          <w:i w:val="0"/>
          <w:iCs/>
          <w:sz w:val="20"/>
          <w:szCs w:val="20"/>
        </w:rPr>
        <w:instrText xml:space="preserve"> SEQ Figure \* ARABIC </w:instrText>
      </w:r>
      <w:r w:rsidRPr="00CF4B00">
        <w:rPr>
          <w:rFonts w:ascii="Times New Roman" w:hAnsi="Times New Roman" w:cs="Times New Roman"/>
          <w:i w:val="0"/>
          <w:iCs/>
          <w:sz w:val="20"/>
          <w:szCs w:val="20"/>
        </w:rPr>
        <w:fldChar w:fldCharType="separate"/>
      </w:r>
      <w:r w:rsidRPr="00CF4B00">
        <w:rPr>
          <w:rFonts w:ascii="Times New Roman" w:hAnsi="Times New Roman" w:cs="Times New Roman"/>
          <w:i w:val="0"/>
          <w:iCs/>
          <w:noProof/>
          <w:sz w:val="20"/>
          <w:szCs w:val="20"/>
        </w:rPr>
        <w:t>11</w:t>
      </w:r>
      <w:r w:rsidRPr="00CF4B00">
        <w:rPr>
          <w:rFonts w:ascii="Times New Roman" w:hAnsi="Times New Roman" w:cs="Times New Roman"/>
          <w:i w:val="0"/>
          <w:iCs/>
          <w:sz w:val="20"/>
          <w:szCs w:val="20"/>
        </w:rPr>
        <w:fldChar w:fldCharType="end"/>
      </w:r>
      <w:r w:rsidRPr="00CF4B00">
        <w:rPr>
          <w:rFonts w:ascii="Times New Roman" w:hAnsi="Times New Roman" w:cs="Times New Roman"/>
          <w:i w:val="0"/>
          <w:iCs/>
          <w:sz w:val="20"/>
          <w:szCs w:val="20"/>
        </w:rPr>
        <w:t xml:space="preserve"> : </w:t>
      </w:r>
      <w:r w:rsidRPr="00CF4B00">
        <w:rPr>
          <w:rFonts w:ascii="Times New Roman" w:hAnsi="Times New Roman" w:cs="Times New Roman"/>
          <w:i w:val="0"/>
          <w:iCs/>
          <w:sz w:val="20"/>
          <w:szCs w:val="20"/>
        </w:rPr>
        <w:t xml:space="preserve">Pareto front between eLER (Definition A) and </w:t>
      </w:r>
      <m:oMath>
        <m:r>
          <m:rPr>
            <m:sty m:val="p"/>
          </m:rPr>
          <w:rPr>
            <w:rFonts w:ascii="Cambria Math" w:hAnsi="Cambria Math" w:cs="Times New Roman"/>
            <w:sz w:val="20"/>
            <w:szCs w:val="20"/>
          </w:rPr>
          <m:t>LE</m:t>
        </m:r>
        <m:sSub>
          <m:sSubPr>
            <m:ctrlPr>
              <w:rPr>
                <w:rFonts w:ascii="Cambria Math" w:hAnsi="Cambria Math" w:cs="Times New Roman"/>
                <w:i w:val="0"/>
                <w:iCs/>
                <w:sz w:val="20"/>
                <w:szCs w:val="20"/>
              </w:rPr>
            </m:ctrlPr>
          </m:sSubPr>
          <m:e>
            <m:r>
              <m:rPr>
                <m:sty m:val="p"/>
              </m:rPr>
              <w:rPr>
                <w:rFonts w:ascii="Cambria Math" w:hAnsi="Cambria Math" w:cs="Times New Roman"/>
                <w:sz w:val="20"/>
                <w:szCs w:val="20"/>
              </w:rPr>
              <m:t>R</m:t>
            </m:r>
          </m:e>
          <m:sub>
            <m:r>
              <m:rPr>
                <m:nor/>
              </m:rPr>
              <w:rPr>
                <w:rFonts w:ascii="Times New Roman" w:hAnsi="Times New Roman" w:cs="Times New Roman"/>
                <w:i w:val="0"/>
                <w:iCs/>
                <w:sz w:val="20"/>
                <w:szCs w:val="20"/>
              </w:rPr>
              <m:t>water</m:t>
            </m:r>
          </m:sub>
        </m:sSub>
      </m:oMath>
      <w:r w:rsidRPr="00CF4B00">
        <w:rPr>
          <w:rFonts w:ascii="Times New Roman" w:hAnsi="Times New Roman" w:cs="Times New Roman"/>
          <w:i w:val="0"/>
          <w:iCs/>
          <w:sz w:val="20"/>
          <w:szCs w:val="20"/>
        </w:rPr>
        <w:t xml:space="preserve"> (growing-season, Equation </w:t>
      </w:r>
      <w:r w:rsidR="00C37C77">
        <w:rPr>
          <w:rFonts w:ascii="Times New Roman" w:hAnsi="Times New Roman" w:cs="Times New Roman"/>
          <w:i w:val="0"/>
          <w:iCs/>
          <w:sz w:val="20"/>
          <w:szCs w:val="20"/>
        </w:rPr>
        <w:t>20</w:t>
      </w:r>
      <w:r w:rsidRPr="00CF4B00">
        <w:rPr>
          <w:rFonts w:ascii="Times New Roman" w:hAnsi="Times New Roman" w:cs="Times New Roman"/>
          <w:i w:val="0"/>
          <w:iCs/>
          <w:sz w:val="20"/>
          <w:szCs w:val="20"/>
        </w:rPr>
        <w:t>) for Konya, from a bi-objective NSGA-II search (50 solutions, 80 generations) over the same six-dimensional design space used for the primary scalar optimization. The dotted line marks the scalar eLER optimum reported in Table </w:t>
      </w:r>
      <w:hyperlink w:anchor="tab:eLER">
        <w:r w:rsidRPr="00CF4B00">
          <w:rPr>
            <w:rStyle w:val="Hyperlink"/>
            <w:rFonts w:ascii="Times New Roman" w:hAnsi="Times New Roman" w:cs="Times New Roman"/>
            <w:i w:val="0"/>
            <w:iCs/>
            <w:sz w:val="20"/>
            <w:szCs w:val="20"/>
          </w:rPr>
          <w:t>9</w:t>
        </w:r>
      </w:hyperlink>
      <w:r w:rsidRPr="00CF4B00">
        <w:rPr>
          <w:rFonts w:ascii="Times New Roman" w:hAnsi="Times New Roman" w:cs="Times New Roman"/>
          <w:i w:val="0"/>
          <w:iCs/>
          <w:sz w:val="20"/>
          <w:szCs w:val="20"/>
        </w:rPr>
        <w:t>, which coincides with the eLER-maximizing end of the front.</w:t>
      </w:r>
    </w:p>
    <w:p w14:paraId="2BFE1E12" w14:textId="77777777" w:rsidR="00CF4B00" w:rsidRPr="00C37C77" w:rsidRDefault="00CF4B00" w:rsidP="00AE6D52">
      <w:pPr>
        <w:pStyle w:val="ImageCaption"/>
        <w:spacing w:line="360" w:lineRule="auto"/>
        <w:jc w:val="both"/>
        <w:rPr>
          <w:rFonts w:ascii="Times New Roman" w:hAnsi="Times New Roman" w:cs="Times New Roman"/>
          <w:i w:val="0"/>
          <w:iCs/>
        </w:rPr>
      </w:pPr>
    </w:p>
    <w:bookmarkEnd w:id="85"/>
    <w:p w14:paraId="2DF4C72A" w14:textId="312F022F" w:rsidR="007C7469" w:rsidRDefault="006C71BE" w:rsidP="00CF4B00">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Definition A versus Definition B: when to use each.</w:t>
      </w:r>
      <w:r w:rsidRPr="00AE6D52">
        <w:rPr>
          <w:rFonts w:ascii="Times New Roman" w:hAnsi="Times New Roman" w:cs="Times New Roman"/>
        </w:rPr>
        <w:t xml:space="preserve"> Definition A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AE6D52">
        <w:rPr>
          <w:rFonts w:ascii="Times New Roman" w:hAnsi="Times New Roman" w:cs="Times New Roman"/>
        </w:rPr>
        <w:t xml:space="preserve"> referenced to a dense-pack independent array) is the scientifically rigorous choice for studies that aim to quantify the net land-use benefit of the APV configuration relative to what could be achieved with two separate monocultures. Definition B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r>
          <m:rPr>
            <m:sty m:val="p"/>
          </m:rPr>
          <w:rPr>
            <w:rFonts w:ascii="Cambria Math" w:hAnsi="Cambria Math" w:cs="Times New Roman"/>
          </w:rPr>
          <m:t>≡</m:t>
        </m:r>
        <m:r>
          <w:rPr>
            <w:rFonts w:ascii="Cambria Math" w:hAnsi="Cambria Math" w:cs="Times New Roman"/>
          </w:rPr>
          <m:t>GCR</m:t>
        </m:r>
      </m:oMath>
      <w:r w:rsidRPr="00AE6D52">
        <w:rPr>
          <w:rFonts w:ascii="Times New Roman" w:hAnsi="Times New Roman" w:cs="Times New Roman"/>
        </w:rPr>
        <w:t xml:space="preserve">) is appropriate only for literature comparison with studies that have used the circular reference, and its numerical values should always be flagged as such. The difference between the two definitions is 0.029–0.033 in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PV</m:t>
            </m:r>
          </m:sub>
        </m:sSub>
      </m:oMath>
      <w:r w:rsidRPr="00AE6D52">
        <w:rPr>
          <w:rFonts w:ascii="Times New Roman" w:hAnsi="Times New Roman" w:cs="Times New Roman"/>
        </w:rPr>
        <w:t xml:space="preserve"> and 0.029–0.033 in eLER at the </w:t>
      </w:r>
      <w:proofErr w:type="spellStart"/>
      <w:r w:rsidRPr="00AE6D52">
        <w:rPr>
          <w:rFonts w:ascii="Times New Roman" w:hAnsi="Times New Roman" w:cs="Times New Roman"/>
        </w:rPr>
        <w:t>optimised</w:t>
      </w:r>
      <w:proofErr w:type="spellEnd"/>
      <w:r w:rsidRPr="00AE6D52">
        <w:rPr>
          <w:rFonts w:ascii="Times New Roman" w:hAnsi="Times New Roman" w:cs="Times New Roman"/>
        </w:rPr>
        <w:t xml:space="preserve"> designs of this study (Table </w:t>
      </w:r>
      <w:hyperlink w:anchor="tab:eLER">
        <w:r w:rsidRPr="00AE6D52">
          <w:rPr>
            <w:rStyle w:val="Hyperlink"/>
            <w:rFonts w:ascii="Times New Roman" w:hAnsi="Times New Roman" w:cs="Times New Roman"/>
          </w:rPr>
          <w:t>9</w:t>
        </w:r>
      </w:hyperlink>
      <w:r w:rsidRPr="00AE6D52">
        <w:rPr>
          <w:rFonts w:ascii="Times New Roman" w:hAnsi="Times New Roman" w:cs="Times New Roman"/>
        </w:rPr>
        <w:t xml:space="preserve">), which is small relative </w:t>
      </w:r>
      <w:r w:rsidRPr="00AE6D52">
        <w:rPr>
          <w:rFonts w:ascii="Times New Roman" w:hAnsi="Times New Roman" w:cs="Times New Roman"/>
        </w:rPr>
        <w:lastRenderedPageBreak/>
        <w:t xml:space="preserve">to the between-site eLER variation (0.123) but non-negligible relative to the between-site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variation (0.041). </w:t>
      </w:r>
      <w:r w:rsidR="00C37C77" w:rsidRPr="00AE6D52">
        <w:rPr>
          <w:rFonts w:ascii="Times New Roman" w:hAnsi="Times New Roman" w:cs="Times New Roman"/>
        </w:rPr>
        <w:t>Standardization</w:t>
      </w:r>
      <w:r w:rsidRPr="00AE6D52">
        <w:rPr>
          <w:rFonts w:ascii="Times New Roman" w:hAnsi="Times New Roman" w:cs="Times New Roman"/>
        </w:rPr>
        <w:t xml:space="preserve"> of the PV reference definition</w:t>
      </w:r>
      <w:r w:rsidR="00C37C77">
        <w:rPr>
          <w:rFonts w:ascii="Times New Roman" w:hAnsi="Times New Roman" w:cs="Times New Roman"/>
        </w:rPr>
        <w:t xml:space="preserve">, </w:t>
      </w:r>
      <w:r w:rsidRPr="00AE6D52">
        <w:rPr>
          <w:rFonts w:ascii="Times New Roman" w:hAnsi="Times New Roman" w:cs="Times New Roman"/>
        </w:rPr>
        <w:t>ideally through an agreed protocol analogous to the IEC 61724 standard for PV performance reporting</w:t>
      </w:r>
      <w:r w:rsidR="00C074E1">
        <w:rPr>
          <w:rFonts w:ascii="Times New Roman" w:hAnsi="Times New Roman" w:cs="Times New Roman"/>
        </w:rPr>
        <w:t>,</w:t>
      </w:r>
      <w:r w:rsidRPr="00AE6D52">
        <w:rPr>
          <w:rFonts w:ascii="Times New Roman" w:hAnsi="Times New Roman" w:cs="Times New Roman"/>
        </w:rPr>
        <w:t xml:space="preserve"> is identified as a priority for the agrivoltaic community.</w:t>
      </w:r>
    </w:p>
    <w:p w14:paraId="06458100" w14:textId="77777777" w:rsidR="00C37C77" w:rsidRPr="00AE6D52" w:rsidRDefault="00C37C77" w:rsidP="00CF4B00">
      <w:pPr>
        <w:pStyle w:val="BodyText"/>
        <w:spacing w:line="360" w:lineRule="auto"/>
        <w:ind w:firstLine="720"/>
        <w:jc w:val="both"/>
        <w:rPr>
          <w:rFonts w:ascii="Times New Roman" w:hAnsi="Times New Roman" w:cs="Times New Roman"/>
        </w:rPr>
      </w:pPr>
    </w:p>
    <w:p w14:paraId="2DF4C72B" w14:textId="1A02C23A" w:rsidR="007C7469" w:rsidRPr="00C074E1" w:rsidRDefault="00C074E1" w:rsidP="00AE6D52">
      <w:pPr>
        <w:pStyle w:val="Heading2"/>
        <w:spacing w:line="360" w:lineRule="auto"/>
        <w:jc w:val="both"/>
        <w:rPr>
          <w:rFonts w:ascii="Times New Roman" w:hAnsi="Times New Roman" w:cs="Times New Roman"/>
          <w:b/>
          <w:bCs/>
          <w:color w:val="auto"/>
          <w:sz w:val="28"/>
          <w:szCs w:val="28"/>
        </w:rPr>
      </w:pPr>
      <w:bookmarkStart w:id="86" w:name="sec:discussion_economics"/>
      <w:bookmarkEnd w:id="83"/>
      <w:r w:rsidRPr="00C074E1">
        <w:rPr>
          <w:rFonts w:ascii="Times New Roman" w:hAnsi="Times New Roman" w:cs="Times New Roman"/>
          <w:b/>
          <w:bCs/>
          <w:color w:val="auto"/>
          <w:sz w:val="28"/>
          <w:szCs w:val="28"/>
        </w:rPr>
        <w:t xml:space="preserve">5.4 </w:t>
      </w:r>
      <w:r w:rsidR="006C71BE" w:rsidRPr="00C074E1">
        <w:rPr>
          <w:rFonts w:ascii="Times New Roman" w:hAnsi="Times New Roman" w:cs="Times New Roman"/>
          <w:b/>
          <w:bCs/>
          <w:color w:val="auto"/>
          <w:sz w:val="28"/>
          <w:szCs w:val="28"/>
        </w:rPr>
        <w:t>Economic Viability and Policy Implications</w:t>
      </w:r>
    </w:p>
    <w:p w14:paraId="2DF4C72C" w14:textId="77777777" w:rsidR="007C7469" w:rsidRPr="00AE6D52" w:rsidRDefault="006C71BE" w:rsidP="00C074E1">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The 4E analysis reveals a wide range of economic performance across the four sites, from strongly viable (Ouagadougou, IRR = 28.1%) to marginal but positive (Konya, IRR = 11.0% against an 8% discount rate). Three policy-relevant implications emerge from the economic results.</w:t>
      </w:r>
    </w:p>
    <w:p w14:paraId="2DF4C72D" w14:textId="0643BED7" w:rsidR="007C7469" w:rsidRPr="00AE6D52" w:rsidRDefault="006C71BE" w:rsidP="00C074E1">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Electricity tariff structure is the primary economic determinant.</w:t>
      </w:r>
      <w:r w:rsidRPr="00AE6D52">
        <w:rPr>
          <w:rFonts w:ascii="Times New Roman" w:hAnsi="Times New Roman" w:cs="Times New Roman"/>
        </w:rPr>
        <w:t xml:space="preserve"> The largest revenue stream at all four sites is PV electricity sales, which accounts for 92–96% of gross revenue under Scenario S0. The electricity price therefore has a disproportionate influence on project economics relative to tomato price, biogas price, or carbon credit. At Konya, the low Turkish electricity tariff ($0.06 kWh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is the binding constraint on IRR: with a broadly comparable PV output to Almería (1 295 vs. 1 386 MWh ha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at optimal design), Konya generates disproportionately less PV revenue simply because the tariff is 33% lower ($0.06 vs. $0.09 kWh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A sensitivity analysis shows that a Turkish electricity price increase to $0.09 kWh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00241339">
        <w:rPr>
          <w:rFonts w:ascii="Times New Roman" w:hAnsi="Times New Roman" w:cs="Times New Roman"/>
        </w:rPr>
        <w:t xml:space="preserve">, </w:t>
      </w:r>
      <w:r w:rsidRPr="00AE6D52">
        <w:rPr>
          <w:rFonts w:ascii="Times New Roman" w:hAnsi="Times New Roman" w:cs="Times New Roman"/>
        </w:rPr>
        <w:t>consistent with the regional trend as fossil fuel subsidies are progressively reduced</w:t>
      </w:r>
      <w:r w:rsidR="00241339">
        <w:rPr>
          <w:rFonts w:ascii="Times New Roman" w:hAnsi="Times New Roman" w:cs="Times New Roman"/>
        </w:rPr>
        <w:t xml:space="preserve">, </w:t>
      </w:r>
      <w:r w:rsidRPr="00AE6D52">
        <w:rPr>
          <w:rFonts w:ascii="Times New Roman" w:hAnsi="Times New Roman" w:cs="Times New Roman"/>
        </w:rPr>
        <w:t>would raise Konya’s IRR to approximately 18%, exceeding Freiburg’s current IRR (13.0%) and well above the discount rate. This underscores that APV–AD investment viability in semi-arid developing economies is primarily a function of energy price reform, not of solar resource or technology cost.</w:t>
      </w:r>
    </w:p>
    <w:p w14:paraId="2DF4C72E" w14:textId="2AD375F0" w:rsidR="007C7469" w:rsidRPr="00AE6D52" w:rsidRDefault="006C71BE" w:rsidP="00241339">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The carbon credit scenario (S6) provides the strongest economic uplift in this study and is worth </w:t>
      </w:r>
      <w:r w:rsidR="00241339" w:rsidRPr="00AE6D52">
        <w:rPr>
          <w:rFonts w:ascii="Times New Roman" w:hAnsi="Times New Roman" w:cs="Times New Roman"/>
          <w:b/>
          <w:bCs/>
        </w:rPr>
        <w:t>prioritizing</w:t>
      </w:r>
      <w:r w:rsidRPr="00AE6D52">
        <w:rPr>
          <w:rFonts w:ascii="Times New Roman" w:hAnsi="Times New Roman" w:cs="Times New Roman"/>
          <w:b/>
          <w:bCs/>
        </w:rPr>
        <w:t xml:space="preserve"> in policy design.</w:t>
      </w:r>
      <w:r w:rsidRPr="00AE6D52">
        <w:rPr>
          <w:rFonts w:ascii="Times New Roman" w:hAnsi="Times New Roman" w:cs="Times New Roman"/>
        </w:rPr>
        <w:t xml:space="preserve"> S6 raises IRR by 1.7–4.6 percentage points above S0 at all sites, with the largest absolute improvement at Freiburg (+4.6 pp) driven by the EU ETS price ($65 </w:t>
      </w:r>
      <w:proofErr w:type="spellStart"/>
      <w:r w:rsidRPr="00AE6D52">
        <w:rPr>
          <w:rFonts w:ascii="Times New Roman" w:hAnsi="Times New Roman" w:cs="Times New Roman"/>
        </w:rPr>
        <w:t>tCO</w:t>
      </w:r>
      <w:proofErr w:type="spellEnd"/>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AE6D52">
        <w:rPr>
          <w:rFonts w:ascii="Times New Roman" w:hAnsi="Times New Roman" w:cs="Times New Roman"/>
        </w:rPr>
        <w:t>). At Ouagadougou and Konya, where voluntary carbon market prices are much lower ($12–15 tCO</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2</m:t>
            </m:r>
          </m:sub>
          <m:sup>
            <m:r>
              <m:rPr>
                <m:sty m:val="p"/>
              </m:rPr>
              <w:rPr>
                <w:rFonts w:ascii="Cambria Math" w:hAnsi="Cambria Math" w:cs="Times New Roman"/>
              </w:rPr>
              <m:t>-</m:t>
            </m:r>
            <m:r>
              <w:rPr>
                <w:rFonts w:ascii="Cambria Math" w:hAnsi="Cambria Math" w:cs="Times New Roman"/>
              </w:rPr>
              <m:t>1</m:t>
            </m:r>
          </m:sup>
        </m:sSubSup>
      </m:oMath>
      <w:r w:rsidRPr="00AE6D52">
        <w:rPr>
          <w:rFonts w:ascii="Times New Roman" w:hAnsi="Times New Roman" w:cs="Times New Roman"/>
        </w:rPr>
        <w:t xml:space="preserve">), the S6 improvement is smaller in absolute terms (+1.9 and +1.7 pp respectively) but still meaningful relative to the discount rate. The policy implication is that </w:t>
      </w:r>
      <w:r w:rsidRPr="00AE6D52">
        <w:rPr>
          <w:rFonts w:ascii="Times New Roman" w:hAnsi="Times New Roman" w:cs="Times New Roman"/>
        </w:rPr>
        <w:lastRenderedPageBreak/>
        <w:t>extending carbon credit mechanisms</w:t>
      </w:r>
      <w:r w:rsidR="00241339">
        <w:rPr>
          <w:rFonts w:ascii="Times New Roman" w:hAnsi="Times New Roman" w:cs="Times New Roman"/>
        </w:rPr>
        <w:t xml:space="preserve">, </w:t>
      </w:r>
      <w:r w:rsidRPr="00AE6D52">
        <w:rPr>
          <w:rFonts w:ascii="Times New Roman" w:hAnsi="Times New Roman" w:cs="Times New Roman"/>
        </w:rPr>
        <w:t>whether through the Article 6 Paris Agreement framework, Gold Standard certification, or national carbon pricing</w:t>
      </w:r>
      <w:r w:rsidR="00241339">
        <w:rPr>
          <w:rFonts w:ascii="Times New Roman" w:hAnsi="Times New Roman" w:cs="Times New Roman"/>
        </w:rPr>
        <w:t xml:space="preserve">, </w:t>
      </w:r>
      <w:r w:rsidRPr="00AE6D52">
        <w:rPr>
          <w:rFonts w:ascii="Times New Roman" w:hAnsi="Times New Roman" w:cs="Times New Roman"/>
        </w:rPr>
        <w:t>to smallholder agrivoltaic installations in Sub-Saharan Africa and Central Asia would provide a material improvement in project economics without requiring technology subsidies or feed-in tariff reform. Given that the 861 </w:t>
      </w:r>
      <w:proofErr w:type="spellStart"/>
      <w:r w:rsidRPr="00AE6D52">
        <w:rPr>
          <w:rFonts w:ascii="Times New Roman" w:hAnsi="Times New Roman" w:cs="Times New Roman"/>
        </w:rPr>
        <w:t>tCO</w:t>
      </w:r>
      <w:proofErr w:type="spellEnd"/>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avoided at Ouagadougou represents a significant fraction of the annual per capita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xml:space="preserve"> budget compatible with 1.5 °C pathways, this mechanism also aligns economic incentives with climate goals.</w:t>
      </w:r>
    </w:p>
    <w:p w14:paraId="2DF4C72F" w14:textId="77777777" w:rsidR="007C7469" w:rsidRPr="00AE6D52" w:rsidRDefault="006C71BE" w:rsidP="00241339">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Ouagadougou provides the strongest investment case among the four sites in this study.</w:t>
      </w:r>
      <w:r w:rsidRPr="00AE6D52">
        <w:rPr>
          <w:rFonts w:ascii="Times New Roman" w:hAnsi="Times New Roman" w:cs="Times New Roman"/>
        </w:rPr>
        <w:t xml:space="preserve"> An IRR of 28.1% under S0 and 29.9% under S6, combined with a payback of 3.3–3.5 yr, makes the Ouagadougou configuration attractive even at the 10% discount rate that reflects the higher cost of capital in developing economies. Three structural advantages drive this result: the highest electricity price in the study ($0.12 kWh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reflecting the true cost of diesel generation), the highest biogas yield (5.98 MWh ha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from the optimal Arrhenius BMP at 33.2 °C average digester temperature), and the largest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xml:space="preserve"> avoidance (861 tCO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from the high grid emission factor of 0.632 </w:t>
      </w:r>
      <w:proofErr w:type="spellStart"/>
      <w:r w:rsidRPr="00AE6D52">
        <w:rPr>
          <w:rFonts w:ascii="Times New Roman" w:hAnsi="Times New Roman" w:cs="Times New Roman"/>
        </w:rPr>
        <w:t>tCO</w:t>
      </w:r>
      <w:proofErr w:type="spellEnd"/>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 MWh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The small digester volume (2.64 m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AE6D52">
        <w:rPr>
          <w:rFonts w:ascii="Times New Roman" w:hAnsi="Times New Roman" w:cs="Times New Roman"/>
        </w:rPr>
        <w:t>) and low AD CAPEX ($2 112) mean that the biogas revenue stream is essentially free cash flow on top of the PV investment. For development finance institutions seeking bankable climate-positive agricultural projects in the Sahel, the APV–AD model at Ouagadougou-type sites offers a notable combination of high IRR, short payback, large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xml:space="preserve"> impact, and food security co-benefit.</w:t>
      </w:r>
    </w:p>
    <w:p w14:paraId="0529F251" w14:textId="2652534C" w:rsidR="00160427" w:rsidRDefault="006C71BE" w:rsidP="00341609">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LCOE is at or below utility-scale solar at every site, not just the best ones.</w:t>
      </w:r>
      <w:r w:rsidRPr="00AE6D52">
        <w:rPr>
          <w:rFonts w:ascii="Times New Roman" w:hAnsi="Times New Roman" w:cs="Times New Roman"/>
        </w:rPr>
        <w:t xml:space="preserve"> LCOE</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PV</m:t>
            </m:r>
          </m:sub>
        </m:sSub>
      </m:oMath>
      <w:r w:rsidRPr="00AE6D52">
        <w:rPr>
          <w:rFonts w:ascii="Times New Roman" w:hAnsi="Times New Roman" w:cs="Times New Roman"/>
        </w:rPr>
        <w:t xml:space="preserve"> ranges from $0.038 kWh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at Almería to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xml:space="preserve"> at Freiburg, against the IRENA 2023 global utility-scale solar benchmark of $0.049 kWh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Almería is 22% below the benchmark; Konya ($0.047 kWh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and Ouagadougou ($0.048 kWh</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are 2–4% below it; Freiburg is essentially at parity. No site exceeds it, despite the elevated APV structure ($0.63 W</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p</m:t>
            </m:r>
          </m:sub>
          <m:sup>
            <m:r>
              <m:rPr>
                <m:sty m:val="p"/>
              </m:rPr>
              <w:rPr>
                <w:rFonts w:ascii="Cambria Math" w:hAnsi="Cambria Math" w:cs="Times New Roman"/>
              </w:rPr>
              <m:t>-</m:t>
            </m:r>
            <m:r>
              <w:rPr>
                <w:rFonts w:ascii="Cambria Math" w:hAnsi="Cambria Math" w:cs="Times New Roman"/>
              </w:rPr>
              <m:t>1</m:t>
            </m:r>
          </m:sup>
        </m:sSubSup>
      </m:oMath>
      <w:r w:rsidRPr="00AE6D52">
        <w:rPr>
          <w:rFonts w:ascii="Times New Roman" w:hAnsi="Times New Roman" w:cs="Times New Roman"/>
        </w:rPr>
        <w:t xml:space="preserve"> vs. $0.45 W</w:t>
      </w:r>
      <m:oMath>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p</m:t>
            </m:r>
          </m:sub>
          <m:sup>
            <m:r>
              <m:rPr>
                <m:sty m:val="p"/>
              </m:rPr>
              <w:rPr>
                <w:rFonts w:ascii="Cambria Math" w:hAnsi="Cambria Math" w:cs="Times New Roman"/>
              </w:rPr>
              <m:t>-</m:t>
            </m:r>
            <m:r>
              <w:rPr>
                <w:rFonts w:ascii="Cambria Math" w:hAnsi="Cambria Math" w:cs="Times New Roman"/>
              </w:rPr>
              <m:t>1</m:t>
            </m:r>
          </m:sup>
        </m:sSubSup>
      </m:oMath>
      <w:r w:rsidRPr="00AE6D52">
        <w:rPr>
          <w:rFonts w:ascii="Times New Roman" w:hAnsi="Times New Roman" w:cs="Times New Roman"/>
        </w:rPr>
        <w:t xml:space="preserve"> for ground-mount </w:t>
      </w:r>
      <w:r w:rsidR="00160427" w:rsidRPr="00160427">
        <w:rPr>
          <w:rFonts w:ascii="Times New Roman" w:hAnsi="Times New Roman" w:cs="Times New Roman"/>
        </w:rPr>
        <w:t>[IRENA, 2022])</w:t>
      </w:r>
      <w:r w:rsidRPr="00AE6D52">
        <w:rPr>
          <w:rFonts w:ascii="Times New Roman" w:hAnsi="Times New Roman" w:cs="Times New Roman"/>
        </w:rPr>
        <w:t xml:space="preserve"> carrying a 40% CAPEX premium and the inter-row shading loss at GCR = 69–72% reducing annual specific yield below what a dense-pack unshaded array would achieve. This is a stronger result than the PV-only LCOE metric itself suggests: it is a single-output comparison that ignores crop production, water savings, and biogas, none of which are credited here. A full value-stack LCOE that credits all outputs would likely be lower than the PV-only LCOE at every site, and because the PV-only LCOE already </w:t>
      </w:r>
      <w:r w:rsidRPr="00AE6D52">
        <w:rPr>
          <w:rFonts w:ascii="Times New Roman" w:hAnsi="Times New Roman" w:cs="Times New Roman"/>
        </w:rPr>
        <w:lastRenderedPageBreak/>
        <w:t>clears the utility-scale benchmark everywhere, the full value-stack LCOE would likely remain below that benchmark at all four sites.</w:t>
      </w:r>
    </w:p>
    <w:p w14:paraId="3F52480D" w14:textId="77777777" w:rsidR="00341609" w:rsidRPr="00AE6D52" w:rsidRDefault="00341609" w:rsidP="00341609">
      <w:pPr>
        <w:pStyle w:val="BodyText"/>
        <w:spacing w:line="360" w:lineRule="auto"/>
        <w:ind w:firstLine="720"/>
        <w:jc w:val="both"/>
        <w:rPr>
          <w:rFonts w:ascii="Times New Roman" w:hAnsi="Times New Roman" w:cs="Times New Roman"/>
        </w:rPr>
      </w:pPr>
    </w:p>
    <w:p w14:paraId="2DF4C731" w14:textId="27507E15" w:rsidR="007C7469" w:rsidRPr="00D06D47" w:rsidRDefault="00D06D47" w:rsidP="00AE6D52">
      <w:pPr>
        <w:pStyle w:val="Heading2"/>
        <w:spacing w:line="360" w:lineRule="auto"/>
        <w:jc w:val="both"/>
        <w:rPr>
          <w:rFonts w:ascii="Times New Roman" w:hAnsi="Times New Roman" w:cs="Times New Roman"/>
          <w:b/>
          <w:bCs/>
          <w:color w:val="auto"/>
          <w:sz w:val="28"/>
          <w:szCs w:val="28"/>
        </w:rPr>
      </w:pPr>
      <w:bookmarkStart w:id="87" w:name="sec:discussion_limits"/>
      <w:bookmarkEnd w:id="86"/>
      <w:r>
        <w:rPr>
          <w:rFonts w:ascii="Times New Roman" w:hAnsi="Times New Roman" w:cs="Times New Roman"/>
          <w:b/>
          <w:bCs/>
          <w:color w:val="auto"/>
          <w:sz w:val="28"/>
          <w:szCs w:val="28"/>
        </w:rPr>
        <w:t xml:space="preserve">5.5 </w:t>
      </w:r>
      <w:r w:rsidR="006C71BE" w:rsidRPr="00D06D47">
        <w:rPr>
          <w:rFonts w:ascii="Times New Roman" w:hAnsi="Times New Roman" w:cs="Times New Roman"/>
          <w:b/>
          <w:bCs/>
          <w:color w:val="auto"/>
          <w:sz w:val="28"/>
          <w:szCs w:val="28"/>
        </w:rPr>
        <w:t>Limitations and Future Work</w:t>
      </w:r>
    </w:p>
    <w:p w14:paraId="2DF4C732" w14:textId="6D254DE1" w:rsidR="007C7469" w:rsidRPr="00AE6D52" w:rsidRDefault="006C71BE" w:rsidP="00D06D47">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Six limitations of the present modelling approach are identified, each motivating specific future research directions. Table </w:t>
      </w:r>
      <w:hyperlink w:anchor="tab:limitations">
        <w:r w:rsidRPr="00AE6D52">
          <w:rPr>
            <w:rStyle w:val="Hyperlink"/>
            <w:rFonts w:ascii="Times New Roman" w:hAnsi="Times New Roman" w:cs="Times New Roman"/>
          </w:rPr>
          <w:t>17</w:t>
        </w:r>
      </w:hyperlink>
      <w:r w:rsidRPr="00AE6D52">
        <w:rPr>
          <w:rFonts w:ascii="Times New Roman" w:hAnsi="Times New Roman" w:cs="Times New Roman"/>
        </w:rPr>
        <w:t xml:space="preserve"> </w:t>
      </w:r>
      <w:r w:rsidR="000B169C" w:rsidRPr="00AE6D52">
        <w:rPr>
          <w:rFonts w:ascii="Times New Roman" w:hAnsi="Times New Roman" w:cs="Times New Roman"/>
        </w:rPr>
        <w:t>summarizes</w:t>
      </w:r>
      <w:r w:rsidRPr="00AE6D52">
        <w:rPr>
          <w:rFonts w:ascii="Times New Roman" w:hAnsi="Times New Roman" w:cs="Times New Roman"/>
        </w:rPr>
        <w:t xml:space="preserve"> them for quick reference; full discussion of each </w:t>
      </w:r>
      <w:r w:rsidR="000B169C" w:rsidRPr="00AE6D52">
        <w:rPr>
          <w:rFonts w:ascii="Times New Roman" w:hAnsi="Times New Roman" w:cs="Times New Roman"/>
        </w:rPr>
        <w:t>follow</w:t>
      </w:r>
      <w:r w:rsidRPr="00AE6D52">
        <w:rPr>
          <w:rFonts w:ascii="Times New Roman" w:hAnsi="Times New Roman" w:cs="Times New Roman"/>
        </w:rPr>
        <w:t>.</w:t>
      </w:r>
    </w:p>
    <w:p w14:paraId="4359E421" w14:textId="346F533B" w:rsidR="00160427" w:rsidRPr="00160427" w:rsidRDefault="00160427" w:rsidP="00160427">
      <w:pPr>
        <w:pStyle w:val="TableCaption"/>
        <w:spacing w:line="360" w:lineRule="auto"/>
        <w:rPr>
          <w:rFonts w:ascii="Times New Roman" w:hAnsi="Times New Roman" w:cs="Times New Roman"/>
          <w:i w:val="0"/>
          <w:sz w:val="20"/>
          <w:szCs w:val="20"/>
        </w:rPr>
      </w:pPr>
      <w:bookmarkStart w:id="88" w:name="tab:limitations"/>
      <w:r w:rsidRPr="00160427">
        <w:rPr>
          <w:rFonts w:ascii="Times New Roman" w:hAnsi="Times New Roman" w:cs="Times New Roman"/>
          <w:i w:val="0"/>
          <w:sz w:val="20"/>
          <w:szCs w:val="20"/>
        </w:rPr>
        <w:t xml:space="preserve">Table </w:t>
      </w:r>
      <w:r w:rsidRPr="00160427">
        <w:rPr>
          <w:rFonts w:ascii="Times New Roman" w:hAnsi="Times New Roman" w:cs="Times New Roman"/>
          <w:i w:val="0"/>
          <w:sz w:val="20"/>
          <w:szCs w:val="20"/>
        </w:rPr>
        <w:fldChar w:fldCharType="begin"/>
      </w:r>
      <w:r w:rsidRPr="00160427">
        <w:rPr>
          <w:rFonts w:ascii="Times New Roman" w:hAnsi="Times New Roman" w:cs="Times New Roman"/>
          <w:i w:val="0"/>
          <w:sz w:val="20"/>
          <w:szCs w:val="20"/>
        </w:rPr>
        <w:instrText xml:space="preserve"> SEQ Table \* ARABIC </w:instrText>
      </w:r>
      <w:r w:rsidRPr="00160427">
        <w:rPr>
          <w:rFonts w:ascii="Times New Roman" w:hAnsi="Times New Roman" w:cs="Times New Roman"/>
          <w:i w:val="0"/>
          <w:sz w:val="20"/>
          <w:szCs w:val="20"/>
        </w:rPr>
        <w:fldChar w:fldCharType="separate"/>
      </w:r>
      <w:r w:rsidR="00F760D9">
        <w:rPr>
          <w:rFonts w:ascii="Times New Roman" w:hAnsi="Times New Roman" w:cs="Times New Roman"/>
          <w:i w:val="0"/>
          <w:noProof/>
          <w:sz w:val="20"/>
          <w:szCs w:val="20"/>
        </w:rPr>
        <w:t>17</w:t>
      </w:r>
      <w:r w:rsidRPr="00160427">
        <w:rPr>
          <w:rFonts w:ascii="Times New Roman" w:hAnsi="Times New Roman" w:cs="Times New Roman"/>
          <w:i w:val="0"/>
          <w:sz w:val="20"/>
          <w:szCs w:val="20"/>
        </w:rPr>
        <w:fldChar w:fldCharType="end"/>
      </w:r>
      <w:r w:rsidRPr="00160427">
        <w:rPr>
          <w:rFonts w:ascii="Times New Roman" w:hAnsi="Times New Roman" w:cs="Times New Roman"/>
          <w:i w:val="0"/>
          <w:sz w:val="20"/>
          <w:szCs w:val="20"/>
        </w:rPr>
        <w:t xml:space="preserve"> : </w:t>
      </w:r>
      <w:r w:rsidRPr="00160427">
        <w:rPr>
          <w:rFonts w:ascii="Times New Roman" w:hAnsi="Times New Roman" w:cs="Times New Roman"/>
          <w:i w:val="0"/>
          <w:sz w:val="20"/>
          <w:szCs w:val="20"/>
        </w:rPr>
        <w:t>Summary of model limitations. “Affects eLER?” indicates whether the limitation propagates to the headline eLER metric (Table </w:t>
      </w:r>
      <w:hyperlink w:anchor="tab:eLER">
        <w:r w:rsidRPr="00160427">
          <w:rPr>
            <w:i w:val="0"/>
            <w:sz w:val="20"/>
            <w:szCs w:val="20"/>
          </w:rPr>
          <w:t>9</w:t>
        </w:r>
      </w:hyperlink>
      <w:r w:rsidRPr="00160427">
        <w:rPr>
          <w:rFonts w:ascii="Times New Roman" w:hAnsi="Times New Roman" w:cs="Times New Roman"/>
          <w:i w:val="0"/>
          <w:sz w:val="20"/>
          <w:szCs w:val="20"/>
        </w:rPr>
        <w:t>) or is confined to a secondary output.</w:t>
      </w:r>
    </w:p>
    <w:tbl>
      <w:tblPr>
        <w:tblStyle w:val="Table"/>
        <w:tblW w:w="10353" w:type="dxa"/>
        <w:jc w:val="center"/>
        <w:tblLook w:val="0020" w:firstRow="1" w:lastRow="0" w:firstColumn="0" w:lastColumn="0" w:noHBand="0" w:noVBand="0"/>
      </w:tblPr>
      <w:tblGrid>
        <w:gridCol w:w="439"/>
        <w:gridCol w:w="2475"/>
        <w:gridCol w:w="2634"/>
        <w:gridCol w:w="1279"/>
        <w:gridCol w:w="3526"/>
      </w:tblGrid>
      <w:tr w:rsidR="007C7469" w:rsidRPr="00160427" w14:paraId="2DF4C739" w14:textId="77777777" w:rsidTr="00341609">
        <w:trPr>
          <w:cnfStyle w:val="100000000000" w:firstRow="1" w:lastRow="0" w:firstColumn="0" w:lastColumn="0" w:oddVBand="0" w:evenVBand="0" w:oddHBand="0" w:evenHBand="0" w:firstRowFirstColumn="0" w:firstRowLastColumn="0" w:lastRowFirstColumn="0" w:lastRowLastColumn="0"/>
          <w:trHeight w:val="593"/>
          <w:tblHeader/>
          <w:jc w:val="center"/>
        </w:trPr>
        <w:tc>
          <w:tcPr>
            <w:tcW w:w="0" w:type="auto"/>
            <w:tcBorders>
              <w:top w:val="single" w:sz="12" w:space="0" w:color="auto"/>
            </w:tcBorders>
          </w:tcPr>
          <w:p w14:paraId="2DF4C734"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b/>
                <w:bCs/>
                <w:sz w:val="20"/>
                <w:szCs w:val="20"/>
              </w:rPr>
              <w:t>ID</w:t>
            </w:r>
          </w:p>
        </w:tc>
        <w:tc>
          <w:tcPr>
            <w:tcW w:w="0" w:type="auto"/>
            <w:tcBorders>
              <w:top w:val="single" w:sz="12" w:space="0" w:color="auto"/>
            </w:tcBorders>
          </w:tcPr>
          <w:p w14:paraId="2DF4C735"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b/>
                <w:bCs/>
                <w:sz w:val="20"/>
                <w:szCs w:val="20"/>
              </w:rPr>
              <w:t>Limitation</w:t>
            </w:r>
          </w:p>
        </w:tc>
        <w:tc>
          <w:tcPr>
            <w:tcW w:w="0" w:type="auto"/>
            <w:tcBorders>
              <w:top w:val="single" w:sz="12" w:space="0" w:color="auto"/>
            </w:tcBorders>
          </w:tcPr>
          <w:p w14:paraId="2DF4C736"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b/>
                <w:bCs/>
                <w:sz w:val="20"/>
                <w:szCs w:val="20"/>
              </w:rPr>
              <w:t>Quantified impact</w:t>
            </w:r>
          </w:p>
        </w:tc>
        <w:tc>
          <w:tcPr>
            <w:tcW w:w="0" w:type="auto"/>
            <w:tcBorders>
              <w:top w:val="single" w:sz="12" w:space="0" w:color="auto"/>
            </w:tcBorders>
          </w:tcPr>
          <w:p w14:paraId="2DF4C737"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b/>
                <w:bCs/>
                <w:sz w:val="20"/>
                <w:szCs w:val="20"/>
              </w:rPr>
              <w:t>Affects eLER?</w:t>
            </w:r>
          </w:p>
        </w:tc>
        <w:tc>
          <w:tcPr>
            <w:tcW w:w="0" w:type="auto"/>
            <w:tcBorders>
              <w:top w:val="single" w:sz="12" w:space="0" w:color="auto"/>
            </w:tcBorders>
          </w:tcPr>
          <w:p w14:paraId="2DF4C738"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b/>
                <w:bCs/>
                <w:sz w:val="20"/>
                <w:szCs w:val="20"/>
              </w:rPr>
              <w:t>Mitigation status</w:t>
            </w:r>
          </w:p>
        </w:tc>
      </w:tr>
      <w:tr w:rsidR="007C7469" w:rsidRPr="00160427" w14:paraId="2DF4C73F" w14:textId="77777777" w:rsidTr="00341609">
        <w:trPr>
          <w:trHeight w:val="1120"/>
          <w:jc w:val="center"/>
        </w:trPr>
        <w:tc>
          <w:tcPr>
            <w:tcW w:w="0" w:type="auto"/>
          </w:tcPr>
          <w:p w14:paraId="2DF4C73A"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L1</w:t>
            </w:r>
          </w:p>
        </w:tc>
        <w:tc>
          <w:tcPr>
            <w:tcW w:w="0" w:type="auto"/>
          </w:tcPr>
          <w:p w14:paraId="2DF4C73B"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Single-exponential Arrhenius BMP model underestimates methane yield at 20–30 °C</w:t>
            </w:r>
          </w:p>
        </w:tc>
        <w:tc>
          <w:tcPr>
            <w:tcW w:w="0" w:type="auto"/>
          </w:tcPr>
          <w:p w14:paraId="2DF4C73C" w14:textId="77777777" w:rsidR="007C7469" w:rsidRPr="00160427" w:rsidRDefault="006C71BE" w:rsidP="00AE6D52">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160427">
              <w:rPr>
                <w:rFonts w:ascii="Times New Roman" w:hAnsi="Times New Roman" w:cs="Times New Roman"/>
                <w:sz w:val="20"/>
                <w:szCs w:val="20"/>
              </w:rPr>
              <w:t xml:space="preserve">30 to </w:t>
            </w:r>
            <m:oMath>
              <m:r>
                <m:rPr>
                  <m:sty m:val="p"/>
                </m:rPr>
                <w:rPr>
                  <w:rFonts w:ascii="Cambria Math" w:hAnsi="Cambria Math" w:cs="Times New Roman"/>
                  <w:sz w:val="20"/>
                  <w:szCs w:val="20"/>
                </w:rPr>
                <m:t>-</m:t>
              </m:r>
            </m:oMath>
            <w:r w:rsidRPr="00160427">
              <w:rPr>
                <w:rFonts w:ascii="Times New Roman" w:hAnsi="Times New Roman" w:cs="Times New Roman"/>
                <w:sz w:val="20"/>
                <w:szCs w:val="20"/>
              </w:rPr>
              <w:t xml:space="preserve">52% BMP bias; </w:t>
            </w:r>
            <m:oMath>
              <m:r>
                <m:rPr>
                  <m:sty m:val="p"/>
                </m:rPr>
                <w:rPr>
                  <w:rFonts w:ascii="Cambria Math" w:hAnsi="Cambria Math" w:cs="Times New Roman"/>
                  <w:sz w:val="20"/>
                  <w:szCs w:val="20"/>
                </w:rPr>
                <m:t>±</m:t>
              </m:r>
            </m:oMath>
            <w:r w:rsidRPr="00160427">
              <w:rPr>
                <w:rFonts w:ascii="Times New Roman" w:hAnsi="Times New Roman" w:cs="Times New Roman"/>
                <w:sz w:val="20"/>
                <w:szCs w:val="20"/>
              </w:rPr>
              <w:t>43–45% 90% CI from parameter uncertainty</w:t>
            </w:r>
          </w:p>
        </w:tc>
        <w:tc>
          <w:tcPr>
            <w:tcW w:w="0" w:type="auto"/>
          </w:tcPr>
          <w:p w14:paraId="2DF4C73D"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 (</w:t>
            </w:r>
            <m:oMath>
              <m:r>
                <m:rPr>
                  <m:sty m:val="p"/>
                </m:rPr>
                <w:rPr>
                  <w:rFonts w:ascii="Cambria Math" w:hAnsi="Cambria Math" w:cs="Times New Roman"/>
                  <w:sz w:val="20"/>
                  <w:szCs w:val="20"/>
                </w:rPr>
                <m:t>±</m:t>
              </m:r>
            </m:oMath>
            <w:r w:rsidRPr="00160427">
              <w:rPr>
                <w:rFonts w:ascii="Times New Roman" w:hAnsi="Times New Roman" w:cs="Times New Roman"/>
                <w:sz w:val="20"/>
                <w:szCs w:val="20"/>
              </w:rPr>
              <w:t>2–2.4%)</w:t>
            </w:r>
          </w:p>
        </w:tc>
        <w:tc>
          <w:tcPr>
            <w:tcW w:w="0" w:type="auto"/>
          </w:tcPr>
          <w:p w14:paraId="2DF4C73E"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Documented; Monte Carlo sensitivity run (</w:t>
            </w:r>
            <w:r w:rsidRPr="00160427">
              <w:rPr>
                <w:rStyle w:val="VerbatimChar"/>
                <w:rFonts w:ascii="Times New Roman" w:hAnsi="Times New Roman" w:cs="Times New Roman"/>
                <w:sz w:val="20"/>
                <w:szCs w:val="20"/>
              </w:rPr>
              <w:t>docs/ad_bmp_sensitivity.md</w:t>
            </w:r>
            <w:r w:rsidRPr="00160427">
              <w:rPr>
                <w:rFonts w:ascii="Times New Roman" w:hAnsi="Times New Roman" w:cs="Times New Roman"/>
                <w:sz w:val="20"/>
                <w:szCs w:val="20"/>
              </w:rPr>
              <w:t>)</w:t>
            </w:r>
          </w:p>
        </w:tc>
      </w:tr>
      <w:tr w:rsidR="007C7469" w:rsidRPr="00160427" w14:paraId="2DF4C745" w14:textId="77777777" w:rsidTr="00341609">
        <w:trPr>
          <w:trHeight w:val="1120"/>
          <w:jc w:val="center"/>
        </w:trPr>
        <w:tc>
          <w:tcPr>
            <w:tcW w:w="0" w:type="auto"/>
          </w:tcPr>
          <w:p w14:paraId="2DF4C740"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L2</w:t>
            </w:r>
          </w:p>
        </w:tc>
        <w:tc>
          <w:tcPr>
            <w:tcW w:w="0" w:type="auto"/>
          </w:tcPr>
          <w:p w14:paraId="2DF4C741"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Single-crop scope (tomato only); PAR-saturation mechanism is crop-specific</w:t>
            </w:r>
          </w:p>
        </w:tc>
        <w:tc>
          <w:tcPr>
            <w:tcW w:w="0" w:type="auto"/>
          </w:tcPr>
          <w:p w14:paraId="2DF4C742"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Direction/magnitude of Finding C2 may differ for other crops</w:t>
            </w:r>
          </w:p>
        </w:tc>
        <w:tc>
          <w:tcPr>
            <w:tcW w:w="0" w:type="auto"/>
          </w:tcPr>
          <w:p w14:paraId="2DF4C743"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Yes (structural)</w:t>
            </w:r>
          </w:p>
        </w:tc>
        <w:tc>
          <w:tcPr>
            <w:tcW w:w="0" w:type="auto"/>
          </w:tcPr>
          <w:p w14:paraId="2DF4C744"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 xml:space="preserve">Not yet run; requires only a </w:t>
            </w:r>
            <m:oMath>
              <m:r>
                <w:rPr>
                  <w:rFonts w:ascii="Cambria Math" w:hAnsi="Cambria Math" w:cs="Times New Roman"/>
                  <w:sz w:val="20"/>
                  <w:szCs w:val="20"/>
                </w:rPr>
                <m:t>PA</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sat</m:t>
                  </m:r>
                </m:sub>
              </m:sSub>
            </m:oMath>
            <w:r w:rsidRPr="00160427">
              <w:rPr>
                <w:rFonts w:ascii="Times New Roman" w:hAnsi="Times New Roman" w:cs="Times New Roman"/>
                <w:sz w:val="20"/>
                <w:szCs w:val="20"/>
              </w:rPr>
              <w:t xml:space="preserve"> sweep</w:t>
            </w:r>
          </w:p>
        </w:tc>
      </w:tr>
      <w:tr w:rsidR="007C7469" w:rsidRPr="00160427" w14:paraId="2DF4C74B" w14:textId="77777777" w:rsidTr="00341609">
        <w:trPr>
          <w:trHeight w:val="1120"/>
          <w:jc w:val="center"/>
        </w:trPr>
        <w:tc>
          <w:tcPr>
            <w:tcW w:w="0" w:type="auto"/>
          </w:tcPr>
          <w:p w14:paraId="2DF4C746"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L3</w:t>
            </w:r>
          </w:p>
        </w:tc>
        <w:tc>
          <w:tcPr>
            <w:tcW w:w="0" w:type="auto"/>
          </w:tcPr>
          <w:p w14:paraId="2DF4C747"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Hargreaves–Samani ET</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0</m:t>
                  </m:r>
                </m:sub>
              </m:sSub>
            </m:oMath>
            <w:r w:rsidRPr="00160427">
              <w:rPr>
                <w:rFonts w:ascii="Times New Roman" w:hAnsi="Times New Roman" w:cs="Times New Roman"/>
                <w:sz w:val="20"/>
                <w:szCs w:val="20"/>
              </w:rPr>
              <w:t xml:space="preserve"> omits humidity/wind; fixed </w:t>
            </w:r>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shade</m:t>
                  </m:r>
                </m:sub>
              </m:sSub>
            </m:oMath>
          </w:p>
        </w:tc>
        <w:tc>
          <w:tcPr>
            <w:tcW w:w="0" w:type="auto"/>
          </w:tcPr>
          <w:p w14:paraId="2DF4C748" w14:textId="77777777" w:rsidR="007C7469" w:rsidRPr="00160427" w:rsidRDefault="006C71BE" w:rsidP="00AE6D52">
            <w:pPr>
              <w:pStyle w:val="Compact"/>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m:t>
              </m:r>
            </m:oMath>
            <w:r w:rsidRPr="00160427">
              <w:rPr>
                <w:rFonts w:ascii="Times New Roman" w:hAnsi="Times New Roman" w:cs="Times New Roman"/>
                <w:sz w:val="20"/>
                <w:szCs w:val="20"/>
              </w:rPr>
              <w:t xml:space="preserve">10% vs. FAO-56 Penman-Monteith; </w:t>
            </w:r>
            <m:oMath>
              <m:r>
                <m:rPr>
                  <m:sty m:val="p"/>
                </m:rPr>
                <w:rPr>
                  <w:rFonts w:ascii="Cambria Math" w:hAnsi="Cambria Math" w:cs="Times New Roman"/>
                  <w:sz w:val="20"/>
                  <w:szCs w:val="20"/>
                </w:rPr>
                <m:t>±</m:t>
              </m:r>
            </m:oMath>
            <w:r w:rsidRPr="00160427">
              <w:rPr>
                <w:rFonts w:ascii="Times New Roman" w:hAnsi="Times New Roman" w:cs="Times New Roman"/>
                <w:sz w:val="20"/>
                <w:szCs w:val="20"/>
              </w:rPr>
              <w:t xml:space="preserve">25% via </w:t>
            </w:r>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shade</m:t>
                  </m:r>
                </m:sub>
              </m:sSub>
            </m:oMath>
            <w:r w:rsidRPr="00160427">
              <w:rPr>
                <w:rFonts w:ascii="Times New Roman" w:hAnsi="Times New Roman" w:cs="Times New Roman"/>
                <w:sz w:val="20"/>
                <w:szCs w:val="20"/>
              </w:rPr>
              <w:t xml:space="preserve"> range</w:t>
            </w:r>
          </w:p>
        </w:tc>
        <w:tc>
          <w:tcPr>
            <w:tcW w:w="0" w:type="auto"/>
          </w:tcPr>
          <w:p w14:paraId="2DF4C749"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w:t>
            </w:r>
          </w:p>
        </w:tc>
        <w:tc>
          <w:tcPr>
            <w:tcW w:w="0" w:type="auto"/>
          </w:tcPr>
          <w:p w14:paraId="2DF4C74A"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Documented (</w:t>
            </w:r>
            <w:r w:rsidRPr="00160427">
              <w:rPr>
                <w:rStyle w:val="VerbatimChar"/>
                <w:rFonts w:ascii="Times New Roman" w:hAnsi="Times New Roman" w:cs="Times New Roman"/>
                <w:sz w:val="20"/>
                <w:szCs w:val="20"/>
              </w:rPr>
              <w:t>docs/et0_ra_fix_notes.md</w:t>
            </w:r>
            <w:r w:rsidRPr="00160427">
              <w:rPr>
                <w:rFonts w:ascii="Times New Roman" w:hAnsi="Times New Roman" w:cs="Times New Roman"/>
                <w:sz w:val="20"/>
                <w:szCs w:val="20"/>
              </w:rPr>
              <w:t>); Penman-Monteith upgrade not yet implemented</w:t>
            </w:r>
          </w:p>
        </w:tc>
      </w:tr>
      <w:tr w:rsidR="007C7469" w:rsidRPr="00160427" w14:paraId="2DF4C751" w14:textId="77777777" w:rsidTr="00341609">
        <w:trPr>
          <w:trHeight w:val="863"/>
          <w:jc w:val="center"/>
        </w:trPr>
        <w:tc>
          <w:tcPr>
            <w:tcW w:w="0" w:type="auto"/>
          </w:tcPr>
          <w:p w14:paraId="2DF4C74C"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L4</w:t>
            </w:r>
          </w:p>
        </w:tc>
        <w:tc>
          <w:tcPr>
            <w:tcW w:w="0" w:type="auto"/>
          </w:tcPr>
          <w:p w14:paraId="2DF4C74D"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 digestate-to-crop nutrient feedback modelled</w:t>
            </w:r>
          </w:p>
        </w:tc>
        <w:tc>
          <w:tcPr>
            <w:tcW w:w="0" w:type="auto"/>
          </w:tcPr>
          <w:p w14:paraId="2DF4C74E"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Digestate N credit (S4) only; yield feedback (10–25%) not modelled</w:t>
            </w:r>
          </w:p>
        </w:tc>
        <w:tc>
          <w:tcPr>
            <w:tcW w:w="0" w:type="auto"/>
          </w:tcPr>
          <w:p w14:paraId="2DF4C74F"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Yes (would raise it)</w:t>
            </w:r>
          </w:p>
        </w:tc>
        <w:tc>
          <w:tcPr>
            <w:tcW w:w="0" w:type="auto"/>
          </w:tcPr>
          <w:p w14:paraId="2DF4C750"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Deferred (Gap G6); requires multi-season field data</w:t>
            </w:r>
          </w:p>
        </w:tc>
      </w:tr>
      <w:tr w:rsidR="007C7469" w:rsidRPr="00160427" w14:paraId="2DF4C757" w14:textId="77777777" w:rsidTr="00341609">
        <w:trPr>
          <w:trHeight w:val="850"/>
          <w:jc w:val="center"/>
        </w:trPr>
        <w:tc>
          <w:tcPr>
            <w:tcW w:w="0" w:type="auto"/>
          </w:tcPr>
          <w:p w14:paraId="2DF4C752"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L5</w:t>
            </w:r>
          </w:p>
        </w:tc>
        <w:tc>
          <w:tcPr>
            <w:tcW w:w="0" w:type="auto"/>
          </w:tcPr>
          <w:p w14:paraId="2DF4C753"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Static economic parameters (no price trajectories)</w:t>
            </w:r>
          </w:p>
        </w:tc>
        <w:tc>
          <w:tcPr>
            <w:tcW w:w="0" w:type="auto"/>
          </w:tcPr>
          <w:p w14:paraId="2DF4C754"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Konya’s S0 IRR margin is narrow (3.0 pp) and price-sensitive</w:t>
            </w:r>
          </w:p>
        </w:tc>
        <w:tc>
          <w:tcPr>
            <w:tcW w:w="0" w:type="auto"/>
          </w:tcPr>
          <w:p w14:paraId="2DF4C755"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 (economics only)</w:t>
            </w:r>
          </w:p>
        </w:tc>
        <w:tc>
          <w:tcPr>
            <w:tcW w:w="0" w:type="auto"/>
          </w:tcPr>
          <w:p w14:paraId="2DF4C756"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Not yet run; Monte Carlo price model proposed</w:t>
            </w:r>
          </w:p>
        </w:tc>
      </w:tr>
      <w:tr w:rsidR="007C7469" w:rsidRPr="00160427" w14:paraId="2DF4C75D" w14:textId="77777777" w:rsidTr="000F30C6">
        <w:trPr>
          <w:trHeight w:val="1120"/>
          <w:jc w:val="center"/>
        </w:trPr>
        <w:tc>
          <w:tcPr>
            <w:tcW w:w="0" w:type="auto"/>
            <w:tcBorders>
              <w:bottom w:val="single" w:sz="12" w:space="0" w:color="auto"/>
            </w:tcBorders>
          </w:tcPr>
          <w:p w14:paraId="2DF4C758"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L6</w:t>
            </w:r>
          </w:p>
        </w:tc>
        <w:tc>
          <w:tcPr>
            <w:tcW w:w="0" w:type="auto"/>
            <w:tcBorders>
              <w:bottom w:val="single" w:sz="12" w:space="0" w:color="auto"/>
            </w:tcBorders>
          </w:tcPr>
          <w:p w14:paraId="2DF4C759" w14:textId="6B8507B4"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 xml:space="preserve">Single-hectare </w:t>
            </w:r>
            <w:r w:rsidR="00D06D47" w:rsidRPr="00160427">
              <w:rPr>
                <w:rFonts w:ascii="Times New Roman" w:hAnsi="Times New Roman" w:cs="Times New Roman"/>
                <w:sz w:val="20"/>
                <w:szCs w:val="20"/>
              </w:rPr>
              <w:t>normalization</w:t>
            </w:r>
            <w:r w:rsidRPr="00160427">
              <w:rPr>
                <w:rFonts w:ascii="Times New Roman" w:hAnsi="Times New Roman" w:cs="Times New Roman"/>
                <w:sz w:val="20"/>
                <w:szCs w:val="20"/>
              </w:rPr>
              <w:t>; ESR (453–2 000) reflects smallholder scale</w:t>
            </w:r>
          </w:p>
        </w:tc>
        <w:tc>
          <w:tcPr>
            <w:tcW w:w="0" w:type="auto"/>
            <w:tcBorders>
              <w:bottom w:val="single" w:sz="12" w:space="0" w:color="auto"/>
            </w:tcBorders>
          </w:tcPr>
          <w:p w14:paraId="2DF4C75A"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Larger-scale CAPEX/ESR would differ non-linearly</w:t>
            </w:r>
          </w:p>
        </w:tc>
        <w:tc>
          <w:tcPr>
            <w:tcW w:w="0" w:type="auto"/>
            <w:tcBorders>
              <w:bottom w:val="single" w:sz="12" w:space="0" w:color="auto"/>
            </w:tcBorders>
          </w:tcPr>
          <w:p w14:paraId="2DF4C75B"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 (scale only)</w:t>
            </w:r>
          </w:p>
        </w:tc>
        <w:tc>
          <w:tcPr>
            <w:tcW w:w="0" w:type="auto"/>
            <w:tcBorders>
              <w:bottom w:val="single" w:sz="12" w:space="0" w:color="auto"/>
            </w:tcBorders>
          </w:tcPr>
          <w:p w14:paraId="2DF4C75C" w14:textId="77777777" w:rsidR="007C7469" w:rsidRPr="00160427" w:rsidRDefault="006C71BE" w:rsidP="00AE6D52">
            <w:pPr>
              <w:pStyle w:val="Compact"/>
              <w:spacing w:line="360" w:lineRule="auto"/>
              <w:jc w:val="both"/>
              <w:rPr>
                <w:rFonts w:ascii="Times New Roman" w:hAnsi="Times New Roman" w:cs="Times New Roman"/>
                <w:sz w:val="20"/>
                <w:szCs w:val="20"/>
              </w:rPr>
            </w:pPr>
            <w:r w:rsidRPr="00160427">
              <w:rPr>
                <w:rFonts w:ascii="Times New Roman" w:hAnsi="Times New Roman" w:cs="Times New Roman"/>
                <w:sz w:val="20"/>
                <w:szCs w:val="20"/>
              </w:rPr>
              <w:t>Not yet run; 1–50 ha scale-up proposed</w:t>
            </w:r>
          </w:p>
        </w:tc>
      </w:tr>
    </w:tbl>
    <w:bookmarkEnd w:id="88"/>
    <w:p w14:paraId="2DF4C75E" w14:textId="3A916A11" w:rsidR="007C7469" w:rsidRPr="00AE6D52" w:rsidRDefault="006C71BE" w:rsidP="000F30C6">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lastRenderedPageBreak/>
        <w:t xml:space="preserve">L1 </w:t>
      </w:r>
      <w:r w:rsidR="000F30C6">
        <w:rPr>
          <w:rFonts w:ascii="Times New Roman" w:hAnsi="Times New Roman" w:cs="Times New Roman"/>
          <w:b/>
          <w:bCs/>
        </w:rPr>
        <w:t>-</w:t>
      </w:r>
      <w:r w:rsidRPr="00AE6D52">
        <w:rPr>
          <w:rFonts w:ascii="Times New Roman" w:hAnsi="Times New Roman" w:cs="Times New Roman"/>
          <w:b/>
          <w:bCs/>
        </w:rPr>
        <w:t xml:space="preserve"> BMP temperature model accuracy (V2 MAPE = 26.9%).</w:t>
      </w:r>
      <w:r w:rsidRPr="00AE6D52">
        <w:rPr>
          <w:rFonts w:ascii="Times New Roman" w:hAnsi="Times New Roman" w:cs="Times New Roman"/>
        </w:rPr>
        <w:t xml:space="preserve"> The single-exponential Arrhenius model systematically underestimates BMP by 30–52% at temperatures of 20–30 °C, the range relevant to cold-season operation at Konya and Freiburg. The root cause is that a single Arrhenius coefficient calibrated at 37 °C cannot capture the inflected microbial response curve in the mesophilic lower range, where community adaptation provides higher-than-exponential </w:t>
      </w:r>
      <w:r w:rsidR="00372C0A" w:rsidRPr="00372C0A">
        <w:rPr>
          <w:rFonts w:ascii="Times New Roman" w:hAnsi="Times New Roman" w:cs="Times New Roman"/>
        </w:rPr>
        <w:t>yields [Zwietering et al., 1990]</w:t>
      </w:r>
      <w:r w:rsidRPr="00AE6D52">
        <w:rPr>
          <w:rFonts w:ascii="Times New Roman" w:hAnsi="Times New Roman" w:cs="Times New Roman"/>
        </w:rPr>
        <w:t xml:space="preserve">. Future work should implement a piecewise Arrhenius model with separate coefficients above and below 30 °C, or a modified Gompertz kinetic model, calibrated against the multi-temperature BMP datasets now available for tomato residues and cattle </w:t>
      </w:r>
      <w:r w:rsidR="005A38BB" w:rsidRPr="005A38BB">
        <w:rPr>
          <w:rFonts w:ascii="Times New Roman" w:hAnsi="Times New Roman" w:cs="Times New Roman"/>
        </w:rPr>
        <w:t>manure [Feng et al., Pilarski and Pilarska]</w:t>
      </w:r>
      <w:r w:rsidRPr="00AE6D52">
        <w:rPr>
          <w:rFonts w:ascii="Times New Roman" w:hAnsi="Times New Roman" w:cs="Times New Roman"/>
        </w:rPr>
        <w:t xml:space="preserve">. Until such a model is validated, all biogas yield and economic results for cold-climate sites should be treated as conservative lower bounds, with the true values likely 15–30% higher. A Monte Carlo sensitivity analysis over literature-reported ranges for </w:t>
      </w:r>
      <m:oMath>
        <m:r>
          <w:rPr>
            <w:rFonts w:ascii="Cambria Math" w:hAnsi="Cambria Math" w:cs="Times New Roman"/>
          </w:rPr>
          <m:t>BM</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ref</m:t>
            </m:r>
          </m:sub>
        </m:sSub>
      </m:oMath>
      <w:r w:rsidRPr="00AE6D52">
        <w:rPr>
          <w:rFonts w:ascii="Times New Roman" w:hAnsi="Times New Roman" w:cs="Times New Roman"/>
        </w:rPr>
        <w:t xml:space="preserve">, capture efficiency, and volatile-solids fractions (500 draws per site) shows this parameter uncertainty propagates to a </w:t>
      </w:r>
      <m:oMath>
        <m:r>
          <m:rPr>
            <m:sty m:val="p"/>
          </m:rPr>
          <w:rPr>
            <w:rFonts w:ascii="Cambria Math" w:hAnsi="Cambria Math" w:cs="Times New Roman"/>
          </w:rPr>
          <m:t>±</m:t>
        </m:r>
      </m:oMath>
      <w:r w:rsidRPr="00AE6D52">
        <w:rPr>
          <w:rFonts w:ascii="Times New Roman" w:hAnsi="Times New Roman" w:cs="Times New Roman"/>
        </w:rPr>
        <w:t xml:space="preserve">43–45% 90% confidence interval on absolute biogas energy, while eLER itself remains within </w:t>
      </w:r>
      <m:oMath>
        <m:r>
          <m:rPr>
            <m:sty m:val="p"/>
          </m:rPr>
          <w:rPr>
            <w:rFonts w:ascii="Cambria Math" w:hAnsi="Cambria Math" w:cs="Times New Roman"/>
          </w:rPr>
          <m:t>±</m:t>
        </m:r>
      </m:oMath>
      <w:r w:rsidRPr="00AE6D52">
        <w:rPr>
          <w:rFonts w:ascii="Times New Roman" w:hAnsi="Times New Roman" w:cs="Times New Roman"/>
        </w:rPr>
        <w:t xml:space="preserve">2–2.4% robust because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biogas</m:t>
            </m:r>
          </m:sub>
        </m:sSub>
      </m:oMath>
      <w:r w:rsidRPr="00AE6D52">
        <w:rPr>
          <w:rFonts w:ascii="Times New Roman" w:hAnsi="Times New Roman" w:cs="Times New Roman"/>
        </w:rPr>
        <w:t xml:space="preserve"> is a ratio referenced against a standalone AD unit using the same sampled parameters, which largely cancels the shared uncertainty (</w:t>
      </w:r>
      <w:r w:rsidRPr="005A38BB">
        <w:rPr>
          <w:rStyle w:val="VerbatimChar"/>
          <w:rFonts w:ascii="Times New Roman" w:hAnsi="Times New Roman" w:cs="Times New Roman"/>
          <w:i/>
          <w:iCs/>
          <w:sz w:val="24"/>
        </w:rPr>
        <w:t>docs/ad_bmp_sensitivity.md</w:t>
      </w:r>
      <w:r w:rsidRPr="00AE6D52">
        <w:rPr>
          <w:rFonts w:ascii="Times New Roman" w:hAnsi="Times New Roman" w:cs="Times New Roman"/>
        </w:rPr>
        <w:t>).</w:t>
      </w:r>
    </w:p>
    <w:p w14:paraId="2DF4C75F" w14:textId="30280FBA" w:rsidR="007C7469" w:rsidRPr="00AE6D52" w:rsidRDefault="006C71BE" w:rsidP="005A38BB">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L2 </w:t>
      </w:r>
      <w:r w:rsidR="005A38BB">
        <w:rPr>
          <w:rFonts w:ascii="Times New Roman" w:hAnsi="Times New Roman" w:cs="Times New Roman"/>
          <w:b/>
          <w:bCs/>
        </w:rPr>
        <w:t>-</w:t>
      </w:r>
      <w:r w:rsidRPr="00AE6D52">
        <w:rPr>
          <w:rFonts w:ascii="Times New Roman" w:hAnsi="Times New Roman" w:cs="Times New Roman"/>
          <w:b/>
          <w:bCs/>
        </w:rPr>
        <w:t xml:space="preserve"> Single-crop scope.</w:t>
      </w:r>
      <w:r w:rsidRPr="00AE6D52">
        <w:rPr>
          <w:rFonts w:ascii="Times New Roman" w:hAnsi="Times New Roman" w:cs="Times New Roman"/>
        </w:rPr>
        <w:t xml:space="preserve"> All results are conditioned on tomato (</w:t>
      </w:r>
      <w:r w:rsidRPr="00AE6D52">
        <w:rPr>
          <w:rFonts w:ascii="Times New Roman" w:hAnsi="Times New Roman" w:cs="Times New Roman"/>
          <w:i/>
          <w:iCs/>
        </w:rPr>
        <w:t>Solanum lycopersicum</w:t>
      </w:r>
      <w:r w:rsidRPr="00AE6D52">
        <w:rPr>
          <w:rFonts w:ascii="Times New Roman" w:hAnsi="Times New Roman" w:cs="Times New Roman"/>
        </w:rPr>
        <w:t xml:space="preserve">) with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r>
          <m:rPr>
            <m:sty m:val="p"/>
          </m:rPr>
          <w:rPr>
            <w:rFonts w:ascii="Cambria Math" w:hAnsi="Cambria Math" w:cs="Times New Roman"/>
          </w:rPr>
          <m:t>=</m:t>
        </m:r>
        <m:r>
          <w:rPr>
            <w:rFonts w:ascii="Cambria Math" w:hAnsi="Cambria Math" w:cs="Times New Roman"/>
          </w:rPr>
          <m:t>174 W </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xml:space="preserve">. The PAR-saturation mechanism that drives the non-monotone eLER–GHI gradient is crop-specific, and the magnitude and direction of this effect will differ substantially for other crops. Shade-tolerant crops with lower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AE6D52">
        <w:rPr>
          <w:rFonts w:ascii="Times New Roman" w:hAnsi="Times New Roman" w:cs="Times New Roman"/>
        </w:rPr>
        <w:t xml:space="preserve"> (lettuce at 76 W   m</w:t>
      </w:r>
      <w:r w:rsidRPr="00AE6D52">
        <w:rPr>
          <w:rFonts w:ascii="Times New Roman" w:hAnsi="Times New Roman" w:cs="Times New Roman"/>
          <w:vertAlign w:val="superscript"/>
        </w:rPr>
        <w:t>−2</w:t>
      </w:r>
      <w:r w:rsidRPr="00AE6D52">
        <w:rPr>
          <w:rFonts w:ascii="Times New Roman" w:hAnsi="Times New Roman" w:cs="Times New Roman"/>
        </w:rPr>
        <w:t>; spinach at 80 W   m</w:t>
      </w:r>
      <w:r w:rsidRPr="00AE6D52">
        <w:rPr>
          <w:rFonts w:ascii="Times New Roman" w:hAnsi="Times New Roman" w:cs="Times New Roman"/>
          <w:vertAlign w:val="superscript"/>
        </w:rPr>
        <w:t>−2</w:t>
      </w:r>
      <w:r w:rsidRPr="00AE6D52">
        <w:rPr>
          <w:rFonts w:ascii="Times New Roman" w:hAnsi="Times New Roman" w:cs="Times New Roman"/>
        </w:rPr>
        <w:t>) would likely eliminate or reverse the Freiburg–Konya eLER inversion, while high-saturation crops such as maize (400 W   m</w:t>
      </w:r>
      <w:r w:rsidRPr="00AE6D52">
        <w:rPr>
          <w:rFonts w:ascii="Times New Roman" w:hAnsi="Times New Roman" w:cs="Times New Roman"/>
          <w:vertAlign w:val="superscript"/>
        </w:rPr>
        <w:t>−2</w:t>
      </w:r>
      <w:r w:rsidRPr="00AE6D52">
        <w:rPr>
          <w:rFonts w:ascii="Times New Roman" w:hAnsi="Times New Roman" w:cs="Times New Roman"/>
        </w:rPr>
        <w:t>) would restore a monotone eLER–GHI relationship. A multi-crop sensitivity analysis</w:t>
      </w:r>
      <w:r w:rsidR="005A38BB">
        <w:rPr>
          <w:rFonts w:ascii="Times New Roman" w:hAnsi="Times New Roman" w:cs="Times New Roman"/>
        </w:rPr>
        <w:t xml:space="preserve">, </w:t>
      </w:r>
      <w:r w:rsidRPr="00AE6D52">
        <w:rPr>
          <w:rFonts w:ascii="Times New Roman" w:hAnsi="Times New Roman" w:cs="Times New Roman"/>
        </w:rPr>
        <w:t xml:space="preserve">requiring only a change of the </w:t>
      </w:r>
      <m:oMath>
        <m:r>
          <w:rPr>
            <w:rFonts w:ascii="Cambria Math" w:hAnsi="Cambria Math" w:cs="Times New Roman"/>
          </w:rPr>
          <m:t>PA</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sat</m:t>
            </m:r>
          </m:sub>
        </m:sSub>
      </m:oMath>
      <w:r w:rsidRPr="00AE6D52">
        <w:rPr>
          <w:rFonts w:ascii="Times New Roman" w:hAnsi="Times New Roman" w:cs="Times New Roman"/>
        </w:rPr>
        <w:t xml:space="preserve"> parameter in the existing model</w:t>
      </w:r>
      <w:r w:rsidR="005A38BB">
        <w:rPr>
          <w:rFonts w:ascii="Times New Roman" w:hAnsi="Times New Roman" w:cs="Times New Roman"/>
        </w:rPr>
        <w:t>,</w:t>
      </w:r>
      <w:r w:rsidRPr="00AE6D52">
        <w:rPr>
          <w:rFonts w:ascii="Times New Roman" w:hAnsi="Times New Roman" w:cs="Times New Roman"/>
        </w:rPr>
        <w:t xml:space="preserve"> is an important next extension, as it would help determine how broadly the PAR-saturation finding </w:t>
      </w:r>
      <w:r w:rsidR="005A38BB" w:rsidRPr="00AE6D52">
        <w:rPr>
          <w:rFonts w:ascii="Times New Roman" w:hAnsi="Times New Roman" w:cs="Times New Roman"/>
        </w:rPr>
        <w:t>generalizes</w:t>
      </w:r>
      <w:r w:rsidRPr="00AE6D52">
        <w:rPr>
          <w:rFonts w:ascii="Times New Roman" w:hAnsi="Times New Roman" w:cs="Times New Roman"/>
        </w:rPr>
        <w:t xml:space="preserve"> beyond tomato.</w:t>
      </w:r>
    </w:p>
    <w:p w14:paraId="2DF4C760" w14:textId="06548255" w:rsidR="007C7469" w:rsidRPr="00AE6D52" w:rsidRDefault="006C71BE" w:rsidP="007D0EDF">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L3 </w:t>
      </w:r>
      <w:r w:rsidR="007D0EDF">
        <w:rPr>
          <w:rFonts w:ascii="Times New Roman" w:hAnsi="Times New Roman" w:cs="Times New Roman"/>
          <w:b/>
          <w:bCs/>
        </w:rPr>
        <w:t>-</w:t>
      </w:r>
      <w:r w:rsidRPr="00AE6D52">
        <w:rPr>
          <w:rFonts w:ascii="Times New Roman" w:hAnsi="Times New Roman" w:cs="Times New Roman"/>
          <w:b/>
          <w:bCs/>
        </w:rPr>
        <w:t xml:space="preserve"> Evapotranspiration model simplification.</w:t>
      </w:r>
      <w:r w:rsidRPr="00AE6D52">
        <w:rPr>
          <w:rFonts w:ascii="Times New Roman" w:hAnsi="Times New Roman" w:cs="Times New Roman"/>
        </w:rPr>
        <w:t xml:space="preserve"> Reference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AE6D52">
        <w:rPr>
          <w:rFonts w:ascii="Times New Roman" w:hAnsi="Times New Roman" w:cs="Times New Roman"/>
        </w:rPr>
        <w:t xml:space="preserve"> is estimated using the Hargreaves–Samani equation with extraterrestrial radiation computed astronomically (FAO-56), which agrees with FAO-56 Penman-Monteith to within </w:t>
      </w:r>
      <m:oMath>
        <m:r>
          <m:rPr>
            <m:sty m:val="p"/>
          </m:rPr>
          <w:rPr>
            <w:rFonts w:ascii="Cambria Math" w:hAnsi="Cambria Math" w:cs="Times New Roman"/>
          </w:rPr>
          <m:t>±</m:t>
        </m:r>
      </m:oMath>
      <w:r w:rsidRPr="00AE6D52">
        <w:rPr>
          <w:rFonts w:ascii="Times New Roman" w:hAnsi="Times New Roman" w:cs="Times New Roman"/>
        </w:rPr>
        <w:t xml:space="preserve">10% in semi-arid and temperate </w:t>
      </w:r>
      <w:r w:rsidR="007D0EDF" w:rsidRPr="007D0EDF">
        <w:rPr>
          <w:rFonts w:ascii="Times New Roman" w:hAnsi="Times New Roman" w:cs="Times New Roman"/>
        </w:rPr>
        <w:t>climates [Droogers and Allen, 2002]</w:t>
      </w:r>
      <w:r w:rsidR="00C26791">
        <w:rPr>
          <w:rFonts w:ascii="Times New Roman" w:hAnsi="Times New Roman" w:cs="Times New Roman"/>
        </w:rPr>
        <w:t xml:space="preserve"> </w:t>
      </w:r>
      <w:r w:rsidRPr="00AE6D52">
        <w:rPr>
          <w:rFonts w:ascii="Times New Roman" w:hAnsi="Times New Roman" w:cs="Times New Roman"/>
        </w:rPr>
        <w:t>but cannot capture humidity and wind effects on ET under the APV canopy. Full derivation of the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AE6D52">
        <w:rPr>
          <w:rFonts w:ascii="Times New Roman" w:hAnsi="Times New Roman" w:cs="Times New Roman"/>
        </w:rPr>
        <w:t xml:space="preserve"> formulation, including two corrections made during </w:t>
      </w:r>
      <w:r w:rsidRPr="00AE6D52">
        <w:rPr>
          <w:rFonts w:ascii="Times New Roman" w:hAnsi="Times New Roman" w:cs="Times New Roman"/>
        </w:rPr>
        <w:lastRenderedPageBreak/>
        <w:t xml:space="preserve">model development, is provided in </w:t>
      </w:r>
      <w:r w:rsidRPr="00C26791">
        <w:rPr>
          <w:rStyle w:val="VerbatimChar"/>
          <w:rFonts w:ascii="Times New Roman" w:hAnsi="Times New Roman" w:cs="Times New Roman"/>
          <w:i/>
          <w:iCs/>
          <w:sz w:val="24"/>
        </w:rPr>
        <w:t>docs/et0_ra_</w:t>
      </w:r>
      <w:r w:rsidRPr="00C26791">
        <w:rPr>
          <w:rFonts w:ascii="Times New Roman" w:hAnsi="Times New Roman" w:cs="Times New Roman"/>
          <w:i/>
          <w:iCs/>
        </w:rPr>
        <w:t xml:space="preserve"> </w:t>
      </w:r>
      <w:r w:rsidRPr="00C26791">
        <w:rPr>
          <w:rStyle w:val="VerbatimChar"/>
          <w:rFonts w:ascii="Times New Roman" w:hAnsi="Times New Roman" w:cs="Times New Roman"/>
          <w:i/>
          <w:iCs/>
          <w:sz w:val="24"/>
        </w:rPr>
        <w:t>fix_notes.md</w:t>
      </w:r>
      <w:r w:rsidRPr="00AE6D52">
        <w:rPr>
          <w:rFonts w:ascii="Times New Roman" w:hAnsi="Times New Roman" w:cs="Times New Roman"/>
        </w:rPr>
        <w:t xml:space="preserve">. The ET reduction coefficient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r>
          <m:rPr>
            <m:sty m:val="p"/>
          </m:rPr>
          <w:rPr>
            <w:rFonts w:ascii="Cambria Math" w:hAnsi="Cambria Math" w:cs="Times New Roman"/>
          </w:rPr>
          <m:t>=</m:t>
        </m:r>
        <m:r>
          <w:rPr>
            <w:rFonts w:ascii="Cambria Math" w:hAnsi="Cambria Math" w:cs="Times New Roman"/>
          </w:rPr>
          <m:t>0.40</m:t>
        </m:r>
      </m:oMath>
      <w:r w:rsidRPr="00AE6D52">
        <w:rPr>
          <w:rFonts w:ascii="Times New Roman" w:hAnsi="Times New Roman" w:cs="Times New Roman"/>
        </w:rPr>
        <w:t xml:space="preserve"> is taken from field measurements under similar APV </w:t>
      </w:r>
      <w:r w:rsidR="00CD4C4D" w:rsidRPr="00CD4C4D">
        <w:rPr>
          <w:rFonts w:ascii="Times New Roman" w:hAnsi="Times New Roman" w:cs="Times New Roman"/>
        </w:rPr>
        <w:t>con</w:t>
      </w:r>
      <w:r w:rsidR="00CD4C4D">
        <w:rPr>
          <w:rFonts w:ascii="Times New Roman" w:hAnsi="Times New Roman" w:cs="Times New Roman"/>
        </w:rPr>
        <w:t>fi</w:t>
      </w:r>
      <w:r w:rsidR="00CD4C4D" w:rsidRPr="00CD4C4D">
        <w:rPr>
          <w:rFonts w:ascii="Times New Roman" w:hAnsi="Times New Roman" w:cs="Times New Roman"/>
        </w:rPr>
        <w:t>gurations [Elamri et al., Tawassulli, 2025]</w:t>
      </w:r>
      <w:r w:rsidR="00CD4C4D">
        <w:rPr>
          <w:rFonts w:ascii="Times New Roman" w:hAnsi="Times New Roman" w:cs="Times New Roman"/>
        </w:rPr>
        <w:t xml:space="preserve"> </w:t>
      </w:r>
      <w:r w:rsidRPr="00AE6D52">
        <w:rPr>
          <w:rFonts w:ascii="Times New Roman" w:hAnsi="Times New Roman" w:cs="Times New Roman"/>
        </w:rPr>
        <w:t xml:space="preserve">but may vary by </w:t>
      </w:r>
      <m:oMath>
        <m:r>
          <m:rPr>
            <m:sty m:val="p"/>
          </m:rPr>
          <w:rPr>
            <w:rFonts w:ascii="Cambria Math" w:hAnsi="Cambria Math" w:cs="Times New Roman"/>
          </w:rPr>
          <m:t>±</m:t>
        </m:r>
      </m:oMath>
      <w:r w:rsidRPr="00AE6D52">
        <w:rPr>
          <w:rFonts w:ascii="Times New Roman" w:hAnsi="Times New Roman" w:cs="Times New Roman"/>
        </w:rPr>
        <w:t xml:space="preserve">0.10–0.15 depending on crop canopy closure, soil type, and wind exposure. A </w:t>
      </w:r>
      <m:oMath>
        <m:r>
          <m:rPr>
            <m:sty m:val="p"/>
          </m:rPr>
          <w:rPr>
            <w:rFonts w:ascii="Cambria Math" w:hAnsi="Cambria Math" w:cs="Times New Roman"/>
          </w:rPr>
          <m:t>±</m:t>
        </m:r>
      </m:oMath>
      <w:r w:rsidRPr="00AE6D52">
        <w:rPr>
          <w:rFonts w:ascii="Times New Roman" w:hAnsi="Times New Roman" w:cs="Times New Roman"/>
        </w:rPr>
        <w:t xml:space="preserve">25% variation in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oMath>
      <w:r w:rsidRPr="00AE6D52">
        <w:rPr>
          <w:rFonts w:ascii="Times New Roman" w:hAnsi="Times New Roman" w:cs="Times New Roman"/>
        </w:rPr>
        <w:t xml:space="preserve"> propagates to a </w:t>
      </w:r>
      <m:oMath>
        <m:r>
          <m:rPr>
            <m:sty m:val="p"/>
          </m:rPr>
          <w:rPr>
            <w:rFonts w:ascii="Cambria Math" w:hAnsi="Cambria Math" w:cs="Times New Roman"/>
          </w:rPr>
          <m:t>±</m:t>
        </m:r>
      </m:oMath>
      <w:r w:rsidRPr="00AE6D52">
        <w:rPr>
          <w:rFonts w:ascii="Times New Roman" w:hAnsi="Times New Roman" w:cs="Times New Roman"/>
        </w:rPr>
        <w:t xml:space="preserve">25% variation in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saved</m:t>
            </m:r>
          </m:sub>
        </m:sSub>
      </m:oMath>
      <w:r w:rsidRPr="00AE6D52">
        <w:rPr>
          <w:rFonts w:ascii="Times New Roman" w:hAnsi="Times New Roman" w:cs="Times New Roman"/>
        </w:rPr>
        <w:t xml:space="preserve"> and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AE6D52">
        <w:rPr>
          <w:rFonts w:ascii="Times New Roman" w:hAnsi="Times New Roman" w:cs="Times New Roman"/>
        </w:rPr>
        <w:t xml:space="preserve">, which does not affect eLER or economics but is relevant to water-stressed deployment contexts. Future work should implement FAO-56 Penman-Monteith with auxiliary humidity and aerodynamic resistance terms derived from the PVGIS wind speed column, and validate </w:t>
      </w:r>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shade</m:t>
            </m:r>
          </m:sub>
        </m:sSub>
      </m:oMath>
      <w:r w:rsidRPr="00AE6D52">
        <w:rPr>
          <w:rFonts w:ascii="Times New Roman" w:hAnsi="Times New Roman" w:cs="Times New Roman"/>
        </w:rPr>
        <w:t xml:space="preserve"> against lysimeter measurements at each study site.</w:t>
      </w:r>
    </w:p>
    <w:p w14:paraId="2DF4C761" w14:textId="602DBDE6" w:rsidR="007C7469" w:rsidRPr="00AE6D52" w:rsidRDefault="006C71BE" w:rsidP="0010448D">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L4 </w:t>
      </w:r>
      <w:r w:rsidR="00CD4C4D">
        <w:rPr>
          <w:rFonts w:ascii="Times New Roman" w:hAnsi="Times New Roman" w:cs="Times New Roman"/>
          <w:b/>
          <w:bCs/>
        </w:rPr>
        <w:t>-</w:t>
      </w:r>
      <w:r w:rsidRPr="00AE6D52">
        <w:rPr>
          <w:rFonts w:ascii="Times New Roman" w:hAnsi="Times New Roman" w:cs="Times New Roman"/>
          <w:b/>
          <w:bCs/>
        </w:rPr>
        <w:t xml:space="preserve"> Absence of digestate-to-crop nutrient feedback (G6).</w:t>
      </w:r>
      <w:r w:rsidRPr="00AE6D52">
        <w:rPr>
          <w:rFonts w:ascii="Times New Roman" w:hAnsi="Times New Roman" w:cs="Times New Roman"/>
        </w:rPr>
        <w:t xml:space="preserve"> The model treats the AD digester as a terminal sink for crop residues: digestate is valued only as a tradeable nitrogen credit (Scenario S4) without modelling its effect on soil nutrient availability and subsequent crop yield. In practice, returning digestate to the APV field closes a nutrient loop that can increase fruit yield by 10–25% relative to </w:t>
      </w:r>
      <w:r w:rsidR="00CD4C4D" w:rsidRPr="00AE6D52">
        <w:rPr>
          <w:rFonts w:ascii="Times New Roman" w:hAnsi="Times New Roman" w:cs="Times New Roman"/>
        </w:rPr>
        <w:t>unfertilized</w:t>
      </w:r>
      <w:r w:rsidRPr="00AE6D52">
        <w:rPr>
          <w:rFonts w:ascii="Times New Roman" w:hAnsi="Times New Roman" w:cs="Times New Roman"/>
        </w:rPr>
        <w:t xml:space="preserve"> conditions </w:t>
      </w:r>
      <w:r w:rsidR="0010448D" w:rsidRPr="0010448D">
        <w:rPr>
          <w:rFonts w:ascii="Times New Roman" w:hAnsi="Times New Roman" w:cs="Times New Roman"/>
        </w:rPr>
        <w:t>[Lallement et al.],</w:t>
      </w:r>
      <w:r w:rsidR="0010448D">
        <w:rPr>
          <w:rFonts w:ascii="Times New Roman" w:hAnsi="Times New Roman" w:cs="Times New Roman"/>
        </w:rPr>
        <w:t xml:space="preserve"> </w:t>
      </w:r>
      <w:r w:rsidRPr="00AE6D52">
        <w:rPr>
          <w:rFonts w:ascii="Times New Roman" w:hAnsi="Times New Roman" w:cs="Times New Roman"/>
        </w:rPr>
        <w:t>which would raise both the crop revenue and the VS input to the digester in subsequent seasons. Modelling this feedback requires multi-season soil nutrient dynamics that are beyond the scope of the present single-year TMY-based framework. It is identified as Gap G6 and an important direction for experimental field validation, requiring co-located APV–AD installations with controlled digestate application trials over at least three growing seasons.</w:t>
      </w:r>
    </w:p>
    <w:p w14:paraId="2DF4C762" w14:textId="46E43F3A" w:rsidR="007C7469" w:rsidRPr="00AE6D52" w:rsidRDefault="006C71BE" w:rsidP="0010448D">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L5 </w:t>
      </w:r>
      <w:r w:rsidR="0010448D">
        <w:rPr>
          <w:rFonts w:ascii="Times New Roman" w:hAnsi="Times New Roman" w:cs="Times New Roman"/>
          <w:b/>
          <w:bCs/>
        </w:rPr>
        <w:t>-</w:t>
      </w:r>
      <w:r w:rsidRPr="00AE6D52">
        <w:rPr>
          <w:rFonts w:ascii="Times New Roman" w:hAnsi="Times New Roman" w:cs="Times New Roman"/>
          <w:b/>
          <w:bCs/>
        </w:rPr>
        <w:t xml:space="preserve"> Static economic parameters.</w:t>
      </w:r>
      <w:r w:rsidRPr="00AE6D52">
        <w:rPr>
          <w:rFonts w:ascii="Times New Roman" w:hAnsi="Times New Roman" w:cs="Times New Roman"/>
        </w:rPr>
        <w:t xml:space="preserve"> All economic results use fixed prices for electricity, tomato, biogas, and carbon credits, without modelling price trajectories over the 20-year project life. PV module costs have declined at approximately 10–15% per year over the past </w:t>
      </w:r>
      <w:r w:rsidR="00310FCF" w:rsidRPr="00310FCF">
        <w:rPr>
          <w:rFonts w:ascii="Times New Roman" w:hAnsi="Times New Roman" w:cs="Times New Roman"/>
        </w:rPr>
        <w:t>decade [IRENA, 2022]</w:t>
      </w:r>
      <w:r w:rsidRPr="00AE6D52">
        <w:rPr>
          <w:rFonts w:ascii="Times New Roman" w:hAnsi="Times New Roman" w:cs="Times New Roman"/>
        </w:rPr>
        <w:t>, and biomethane prices are subject to regulatory risk in all four jurisdictions. A stochastic techno-economic model incorporating Monte Carlo sampling of price distributions</w:t>
      </w:r>
      <w:r w:rsidR="00310FCF">
        <w:rPr>
          <w:rFonts w:ascii="Times New Roman" w:hAnsi="Times New Roman" w:cs="Times New Roman"/>
        </w:rPr>
        <w:t xml:space="preserve">, </w:t>
      </w:r>
      <w:r w:rsidRPr="00AE6D52">
        <w:rPr>
          <w:rFonts w:ascii="Times New Roman" w:hAnsi="Times New Roman" w:cs="Times New Roman"/>
        </w:rPr>
        <w:t xml:space="preserve">including correlated electricity and carbon price scenarios consistent with IEA Net Zero </w:t>
      </w:r>
      <w:r w:rsidR="00891968" w:rsidRPr="00891968">
        <w:rPr>
          <w:rFonts w:ascii="Times New Roman" w:hAnsi="Times New Roman" w:cs="Times New Roman"/>
        </w:rPr>
        <w:t>pathways [IEA, 2025]</w:t>
      </w:r>
      <w:r w:rsidR="00310FCF">
        <w:rPr>
          <w:rFonts w:ascii="Times New Roman" w:hAnsi="Times New Roman" w:cs="Times New Roman"/>
        </w:rPr>
        <w:t xml:space="preserve">, </w:t>
      </w:r>
      <w:r w:rsidRPr="00AE6D52">
        <w:rPr>
          <w:rFonts w:ascii="Times New Roman" w:hAnsi="Times New Roman" w:cs="Times New Roman"/>
        </w:rPr>
        <w:t>would provide more realistic NPV confidence intervals and identify the price combinations under which each site crosses the investment threshold. Such a model would be particularly valuable for Konya, where the S0 IRR margin above the discount rate is narrow (3.0 pp) and highly sensitive to electricity price assumptions.</w:t>
      </w:r>
    </w:p>
    <w:p w14:paraId="2DF4C763" w14:textId="76D261B5" w:rsidR="007C7469" w:rsidRPr="00AE6D52" w:rsidRDefault="006C71BE" w:rsidP="00891968">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L6 </w:t>
      </w:r>
      <w:r w:rsidR="00891968">
        <w:rPr>
          <w:rFonts w:ascii="Times New Roman" w:hAnsi="Times New Roman" w:cs="Times New Roman"/>
          <w:b/>
          <w:bCs/>
        </w:rPr>
        <w:t>-</w:t>
      </w:r>
      <w:r w:rsidRPr="00AE6D52">
        <w:rPr>
          <w:rFonts w:ascii="Times New Roman" w:hAnsi="Times New Roman" w:cs="Times New Roman"/>
          <w:b/>
          <w:bCs/>
        </w:rPr>
        <w:t xml:space="preserve"> Single-hectare </w:t>
      </w:r>
      <w:r w:rsidR="00891968" w:rsidRPr="00AE6D52">
        <w:rPr>
          <w:rFonts w:ascii="Times New Roman" w:hAnsi="Times New Roman" w:cs="Times New Roman"/>
          <w:b/>
          <w:bCs/>
        </w:rPr>
        <w:t>normalization</w:t>
      </w:r>
      <w:r w:rsidRPr="00AE6D52">
        <w:rPr>
          <w:rFonts w:ascii="Times New Roman" w:hAnsi="Times New Roman" w:cs="Times New Roman"/>
          <w:b/>
          <w:bCs/>
        </w:rPr>
        <w:t xml:space="preserve"> and scalability.</w:t>
      </w:r>
      <w:r w:rsidRPr="00AE6D52">
        <w:rPr>
          <w:rFonts w:ascii="Times New Roman" w:hAnsi="Times New Roman" w:cs="Times New Roman"/>
        </w:rPr>
        <w:t xml:space="preserve"> All results are </w:t>
      </w:r>
      <w:r w:rsidR="00891968" w:rsidRPr="00AE6D52">
        <w:rPr>
          <w:rFonts w:ascii="Times New Roman" w:hAnsi="Times New Roman" w:cs="Times New Roman"/>
        </w:rPr>
        <w:t>normalized</w:t>
      </w:r>
      <w:r w:rsidRPr="00AE6D52">
        <w:rPr>
          <w:rFonts w:ascii="Times New Roman" w:hAnsi="Times New Roman" w:cs="Times New Roman"/>
        </w:rPr>
        <w:t xml:space="preserve"> to 1 ha, which is appropriate for smallholder farming contexts (Ouagadougou, Konya) but may not </w:t>
      </w:r>
      <w:r w:rsidRPr="00AE6D52">
        <w:rPr>
          <w:rFonts w:ascii="Times New Roman" w:hAnsi="Times New Roman" w:cs="Times New Roman"/>
        </w:rPr>
        <w:lastRenderedPageBreak/>
        <w:t>represent the economics of larger commercial APV–AD installations. At larger scale (10–100 ha), several cost components change non-linearly: AD digester CAPEX per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AE6D52">
        <w:rPr>
          <w:rFonts w:ascii="Times New Roman" w:hAnsi="Times New Roman" w:cs="Times New Roman"/>
        </w:rPr>
        <w:t xml:space="preserve"> decreases with scale (economies of scale in tank construction and gas handling), BOP costs per kWp decrease with larger inverter units, and the ESR</w:t>
      </w:r>
      <w:r w:rsidR="00891968">
        <w:rPr>
          <w:rFonts w:ascii="Times New Roman" w:hAnsi="Times New Roman" w:cs="Times New Roman"/>
        </w:rPr>
        <w:t xml:space="preserve">, </w:t>
      </w:r>
      <w:r w:rsidRPr="00AE6D52">
        <w:rPr>
          <w:rFonts w:ascii="Times New Roman" w:hAnsi="Times New Roman" w:cs="Times New Roman"/>
        </w:rPr>
        <w:t>currently 453–2 000</w:t>
      </w:r>
      <w:r w:rsidR="00891968">
        <w:rPr>
          <w:rFonts w:ascii="Times New Roman" w:hAnsi="Times New Roman" w:cs="Times New Roman"/>
        </w:rPr>
        <w:t xml:space="preserve">, </w:t>
      </w:r>
      <w:r w:rsidRPr="00AE6D52">
        <w:rPr>
          <w:rFonts w:ascii="Times New Roman" w:hAnsi="Times New Roman" w:cs="Times New Roman"/>
        </w:rPr>
        <w:t>would decrease toward more physically meaningful values as the digester is sized to process residues from multiple hectares. A scale-up analysis from smallholder (1 ha) to commercial (50 ha) would provide the full range of deployment contexts and is a natural next step following experimental validation of the single-hectare model.</w:t>
      </w:r>
    </w:p>
    <w:p w14:paraId="210C307B" w14:textId="77777777" w:rsidR="00413F6D" w:rsidRPr="00AE6D52" w:rsidRDefault="00413F6D" w:rsidP="00AE6D52">
      <w:pPr>
        <w:spacing w:line="360" w:lineRule="auto"/>
        <w:jc w:val="both"/>
        <w:rPr>
          <w:rFonts w:ascii="Times New Roman" w:eastAsiaTheme="majorEastAsia" w:hAnsi="Times New Roman" w:cs="Times New Roman"/>
          <w:color w:val="0F4761" w:themeColor="accent1" w:themeShade="BF"/>
        </w:rPr>
      </w:pPr>
      <w:bookmarkStart w:id="89" w:name="sec:conclusion"/>
      <w:bookmarkEnd w:id="80"/>
      <w:bookmarkEnd w:id="87"/>
      <w:r w:rsidRPr="00AE6D52">
        <w:rPr>
          <w:rFonts w:ascii="Times New Roman" w:hAnsi="Times New Roman" w:cs="Times New Roman"/>
        </w:rPr>
        <w:br w:type="page"/>
      </w:r>
    </w:p>
    <w:p w14:paraId="2DF4C764" w14:textId="76A4F597" w:rsidR="007C7469" w:rsidRPr="00C4285D" w:rsidRDefault="00951215" w:rsidP="00AE6D52">
      <w:pPr>
        <w:pStyle w:val="Heading1"/>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6. </w:t>
      </w:r>
      <w:r w:rsidR="006C71BE" w:rsidRPr="00C4285D">
        <w:rPr>
          <w:rFonts w:ascii="Times New Roman" w:hAnsi="Times New Roman" w:cs="Times New Roman"/>
          <w:b/>
          <w:bCs/>
          <w:color w:val="auto"/>
          <w:sz w:val="28"/>
          <w:szCs w:val="28"/>
        </w:rPr>
        <w:t>Conclusion</w:t>
      </w:r>
    </w:p>
    <w:p w14:paraId="2DF4C765" w14:textId="77777777" w:rsidR="007C7469" w:rsidRPr="00AE6D52" w:rsidRDefault="006C71BE" w:rsidP="00951215">
      <w:pPr>
        <w:pStyle w:val="FirstParagraph"/>
        <w:spacing w:line="360" w:lineRule="auto"/>
        <w:ind w:firstLine="720"/>
        <w:jc w:val="both"/>
        <w:rPr>
          <w:rFonts w:ascii="Times New Roman" w:hAnsi="Times New Roman" w:cs="Times New Roman"/>
        </w:rPr>
      </w:pPr>
      <w:r w:rsidRPr="00AE6D52">
        <w:rPr>
          <w:rFonts w:ascii="Times New Roman" w:hAnsi="Times New Roman" w:cs="Times New Roman"/>
        </w:rPr>
        <w:t>This study presents a four-climate-zone comparative optimization of integrated bifacial agrivoltaic and anaerobic digestion systems, introducing a three-component extended Land Equivalent Ratio and a 4E analysis framework for performance assessment. The following conclusions are supported by the validated simulation results.</w:t>
      </w:r>
    </w:p>
    <w:p w14:paraId="2DF4C766" w14:textId="795DAD06" w:rsidR="007C7469" w:rsidRPr="00AE6D52" w:rsidRDefault="006C71BE" w:rsidP="00951215">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C1 </w:t>
      </w:r>
      <w:r w:rsidR="00951215">
        <w:rPr>
          <w:rFonts w:ascii="Times New Roman" w:hAnsi="Times New Roman" w:cs="Times New Roman"/>
          <w:b/>
          <w:bCs/>
        </w:rPr>
        <w:t>-</w:t>
      </w:r>
      <w:r w:rsidRPr="00AE6D52">
        <w:rPr>
          <w:rFonts w:ascii="Times New Roman" w:hAnsi="Times New Roman" w:cs="Times New Roman"/>
          <w:b/>
          <w:bCs/>
        </w:rPr>
        <w:t xml:space="preserve"> The eLER framework confirms multi-output land productivity at all four climate zones.</w:t>
      </w:r>
      <w:r w:rsidRPr="00AE6D52">
        <w:rPr>
          <w:rFonts w:ascii="Times New Roman" w:hAnsi="Times New Roman" w:cs="Times New Roman"/>
        </w:rPr>
        <w:t xml:space="preserve"> Optimized eLER values of 1.641 (Konya), 1.657 (Almería), 1.723 (Ouagadougou), and 1.764 (Freiburg) show that integrated APV–AD systems use land more productively than three separate monocultures at every site. The agrivoltaic two-component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2C</m:t>
            </m:r>
          </m:sub>
        </m:sSub>
      </m:oMath>
      <w:r w:rsidRPr="00AE6D52">
        <w:rPr>
          <w:rFonts w:ascii="Times New Roman" w:hAnsi="Times New Roman" w:cs="Times New Roman"/>
        </w:rPr>
        <w:t xml:space="preserve"> ranges from 1.030 to 1.088, confirming that the APV system alone outperforms separate monocultures even without the biogas contribution.</w:t>
      </w:r>
    </w:p>
    <w:p w14:paraId="2DF4C767" w14:textId="6E894CD4" w:rsidR="007C7469" w:rsidRPr="00AE6D52" w:rsidRDefault="006C71BE" w:rsidP="00951215">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C2 </w:t>
      </w:r>
      <w:r w:rsidR="00951215">
        <w:rPr>
          <w:rFonts w:ascii="Times New Roman" w:hAnsi="Times New Roman" w:cs="Times New Roman"/>
          <w:b/>
          <w:bCs/>
        </w:rPr>
        <w:t>-</w:t>
      </w:r>
      <w:r w:rsidRPr="00AE6D52">
        <w:rPr>
          <w:rFonts w:ascii="Times New Roman" w:hAnsi="Times New Roman" w:cs="Times New Roman"/>
          <w:b/>
          <w:bCs/>
        </w:rPr>
        <w:t xml:space="preserve"> eLER is non-monotone with solar resource, driven by PAR saturation.</w:t>
      </w:r>
      <w:r w:rsidRPr="00AE6D52">
        <w:rPr>
          <w:rFonts w:ascii="Times New Roman" w:hAnsi="Times New Roman" w:cs="Times New Roman"/>
        </w:rPr>
        <w:t xml:space="preserve"> Freiburg, with the lowest annual GHI (1 150 kWh m</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oMath>
      <w:r w:rsidRPr="00AE6D52">
        <w:rPr>
          <w:rFonts w:ascii="Times New Roman" w:hAnsi="Times New Roman" w:cs="Times New Roman"/>
        </w:rPr>
        <w:t>), achieves the highest eLER (1.764), exceeding Konya despite 43% more solar irradiance. The mechanism is PAR saturation: at high-irradiance sites, open-field PAR frequently exceeds the tomato light saturation point (174 W   m</w:t>
      </w:r>
      <w:r w:rsidRPr="00AE6D52">
        <w:rPr>
          <w:rFonts w:ascii="Times New Roman" w:hAnsi="Times New Roman" w:cs="Times New Roman"/>
          <w:vertAlign w:val="superscript"/>
        </w:rPr>
        <w:t>−2</w:t>
      </w:r>
      <w:r w:rsidRPr="00AE6D52">
        <w:rPr>
          <w:rFonts w:ascii="Times New Roman" w:hAnsi="Times New Roman" w:cs="Times New Roman"/>
        </w:rPr>
        <w:t xml:space="preserve">), inflating the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crop</m:t>
            </m:r>
          </m:sub>
        </m:sSub>
      </m:oMath>
      <w:r w:rsidRPr="00AE6D52">
        <w:rPr>
          <w:rFonts w:ascii="Times New Roman" w:hAnsi="Times New Roman" w:cs="Times New Roman"/>
        </w:rPr>
        <w:t xml:space="preserve"> denominator and </w:t>
      </w:r>
      <w:r w:rsidR="00951215" w:rsidRPr="00AE6D52">
        <w:rPr>
          <w:rFonts w:ascii="Times New Roman" w:hAnsi="Times New Roman" w:cs="Times New Roman"/>
        </w:rPr>
        <w:t>penalizing</w:t>
      </w:r>
      <w:r w:rsidRPr="00AE6D52">
        <w:rPr>
          <w:rFonts w:ascii="Times New Roman" w:hAnsi="Times New Roman" w:cs="Times New Roman"/>
        </w:rPr>
        <w:t xml:space="preserve"> the yield ratio. This result suggests that agrivoltaic site selection should be framed as matching solar resource to crop photosynthetic capacity rather than simply maximizing PV output.</w:t>
      </w:r>
    </w:p>
    <w:p w14:paraId="2DF4C768" w14:textId="7A68741F" w:rsidR="007C7469" w:rsidRPr="00AE6D52" w:rsidRDefault="006C71BE" w:rsidP="00951215">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C3 </w:t>
      </w:r>
      <w:r w:rsidR="00951215">
        <w:rPr>
          <w:rFonts w:ascii="Times New Roman" w:hAnsi="Times New Roman" w:cs="Times New Roman"/>
          <w:b/>
          <w:bCs/>
        </w:rPr>
        <w:t>-</w:t>
      </w:r>
      <w:r w:rsidRPr="00AE6D52">
        <w:rPr>
          <w:rFonts w:ascii="Times New Roman" w:hAnsi="Times New Roman" w:cs="Times New Roman"/>
          <w:b/>
          <w:bCs/>
        </w:rPr>
        <w:t xml:space="preserve"> Boundary convergence is a robust result within the present parameterization.</w:t>
      </w:r>
      <w:r w:rsidRPr="00AE6D52">
        <w:rPr>
          <w:rFonts w:ascii="Times New Roman" w:hAnsi="Times New Roman" w:cs="Times New Roman"/>
        </w:rPr>
        <w:t xml:space="preserve"> The optimizer converges to the minimum physically permissible row spacing (</w:t>
      </w:r>
      <m:oMath>
        <m:sSubSup>
          <m:sSubSupPr>
            <m:ctrlPr>
              <w:rPr>
                <w:rFonts w:ascii="Cambria Math" w:hAnsi="Cambria Math" w:cs="Times New Roman"/>
              </w:rPr>
            </m:ctrlPr>
          </m:sSubSupPr>
          <m:e>
            <m:r>
              <w:rPr>
                <w:rFonts w:ascii="Cambria Math" w:hAnsi="Cambria Math" w:cs="Times New Roman"/>
              </w:rPr>
              <m:t>d</m:t>
            </m:r>
          </m:e>
          <m:sub>
            <m:r>
              <m:rPr>
                <m:nor/>
              </m:rPr>
              <w:rPr>
                <w:rFonts w:ascii="Times New Roman" w:hAnsi="Times New Roman" w:cs="Times New Roman"/>
              </w:rPr>
              <m:t>row</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3.03 m</m:t>
        </m:r>
      </m:oMath>
      <w:r w:rsidRPr="00AE6D52">
        <w:rPr>
          <w:rFonts w:ascii="Times New Roman" w:hAnsi="Times New Roman" w:cs="Times New Roman"/>
        </w:rPr>
        <w:t>) and module height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m</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1.50 m</m:t>
        </m:r>
      </m:oMath>
      <w:r w:rsidRPr="00AE6D52">
        <w:rPr>
          <w:rFonts w:ascii="Times New Roman" w:hAnsi="Times New Roman" w:cs="Times New Roman"/>
        </w:rPr>
        <w:t>) at all four sites, despite GHI varying by a factor of 1.8 and mean annual temperature varying by 17 °C. This indicates that, under the present constraints and parameterization, the eLER optimum lies on the boundary of the explored design space. Any mechanical access requirement beyond the minimum physical clearance imposes an eLER penalty that should be evaluated for each farming context.</w:t>
      </w:r>
    </w:p>
    <w:p w14:paraId="2DF4C769" w14:textId="196E2BF0" w:rsidR="007C7469" w:rsidRPr="00AE6D52" w:rsidRDefault="006C71BE" w:rsidP="00951215">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C4 </w:t>
      </w:r>
      <w:r w:rsidR="00951215">
        <w:rPr>
          <w:rFonts w:ascii="Times New Roman" w:hAnsi="Times New Roman" w:cs="Times New Roman"/>
          <w:b/>
          <w:bCs/>
        </w:rPr>
        <w:t>-</w:t>
      </w:r>
      <w:r w:rsidRPr="00AE6D52">
        <w:rPr>
          <w:rFonts w:ascii="Times New Roman" w:hAnsi="Times New Roman" w:cs="Times New Roman"/>
          <w:b/>
          <w:bCs/>
        </w:rPr>
        <w:t xml:space="preserve"> Thermal self-sufficiency is achieved at all sites with negligible heating allocation.</w:t>
      </w:r>
      <w:r w:rsidRPr="00AE6D52">
        <w:rPr>
          <w:rFonts w:ascii="Times New Roman" w:hAnsi="Times New Roman" w:cs="Times New Roman"/>
        </w:rPr>
        <w:t xml:space="preserve"> ESR values of 453–2 000 at the optimized designs indicate that allocating 5% of annual PV output to digester heating is sufficient to cover heating demand at every site and in </w:t>
      </w:r>
      <w:r w:rsidRPr="00AE6D52">
        <w:rPr>
          <w:rFonts w:ascii="Times New Roman" w:hAnsi="Times New Roman" w:cs="Times New Roman"/>
        </w:rPr>
        <w:lastRenderedPageBreak/>
        <w:t xml:space="preserve">every season. Under the present assumptions, no biogas is required for self-heating, so the full biogas output remains available for </w:t>
      </w:r>
      <w:r w:rsidR="00761FE4" w:rsidRPr="00AE6D52">
        <w:rPr>
          <w:rFonts w:ascii="Times New Roman" w:hAnsi="Times New Roman" w:cs="Times New Roman"/>
        </w:rPr>
        <w:t>valorization</w:t>
      </w:r>
      <w:r w:rsidRPr="00AE6D52">
        <w:rPr>
          <w:rFonts w:ascii="Times New Roman" w:hAnsi="Times New Roman" w:cs="Times New Roman"/>
        </w:rPr>
        <w:t xml:space="preserve"> across all seven economic scenarios.</w:t>
      </w:r>
    </w:p>
    <w:p w14:paraId="2DF4C76A" w14:textId="1AC70878" w:rsidR="007C7469" w:rsidRPr="00AE6D52" w:rsidRDefault="006C71BE" w:rsidP="00761FE4">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C5 </w:t>
      </w:r>
      <w:r w:rsidR="00761FE4">
        <w:rPr>
          <w:rFonts w:ascii="Times New Roman" w:hAnsi="Times New Roman" w:cs="Times New Roman"/>
          <w:b/>
          <w:bCs/>
        </w:rPr>
        <w:t>-</w:t>
      </w:r>
      <w:r w:rsidRPr="00AE6D52">
        <w:rPr>
          <w:rFonts w:ascii="Times New Roman" w:hAnsi="Times New Roman" w:cs="Times New Roman"/>
          <w:b/>
          <w:bCs/>
        </w:rPr>
        <w:t xml:space="preserve"> The carbon credit scenario (S6) provides the strongest economic uplift across all sites.</w:t>
      </w:r>
      <w:r w:rsidRPr="00AE6D52">
        <w:rPr>
          <w:rFonts w:ascii="Times New Roman" w:hAnsi="Times New Roman" w:cs="Times New Roman"/>
        </w:rPr>
        <w:t xml:space="preserve"> S6 raises IRR by 1.7–4.6 percentage points relative to the baseline at all sites, reaching 12.7% (Konya), 23.0% (Almería), 29.9% (Ouagadougou), and 17.6% (Freiburg). Ouagadougou offers the highest IRR in this study, with a payback period of 3.3 years and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xml:space="preserve"> avoidance of 861 tCO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 ha</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 yr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AE6D52">
        <w:rPr>
          <w:rFonts w:ascii="Times New Roman" w:hAnsi="Times New Roman" w:cs="Times New Roman"/>
        </w:rPr>
        <w:t>. This result indicates that carbon-credit mechanisms could materially improve the investment case for APV–AD deployment, especially in regions with high grid-emission factors.</w:t>
      </w:r>
    </w:p>
    <w:p w14:paraId="2DF4C76B" w14:textId="76EE4A92" w:rsidR="007C7469" w:rsidRPr="00AE6D52" w:rsidRDefault="006C71BE" w:rsidP="00761FE4">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C6 </w:t>
      </w:r>
      <w:r w:rsidR="00761FE4">
        <w:rPr>
          <w:rFonts w:ascii="Times New Roman" w:hAnsi="Times New Roman" w:cs="Times New Roman"/>
          <w:b/>
          <w:bCs/>
        </w:rPr>
        <w:t>-</w:t>
      </w:r>
      <w:r w:rsidRPr="00AE6D52">
        <w:rPr>
          <w:rFonts w:ascii="Times New Roman" w:hAnsi="Times New Roman" w:cs="Times New Roman"/>
          <w:b/>
          <w:bCs/>
        </w:rPr>
        <w:t xml:space="preserve"> The growing-season ET denominator correction materially changes the water-savings metric.</w:t>
      </w:r>
      <w:r w:rsidRPr="00AE6D52">
        <w:rPr>
          <w:rFonts w:ascii="Times New Roman" w:hAnsi="Times New Roman" w:cs="Times New Roman"/>
        </w:rPr>
        <w:t xml:space="preserve"> Reporting </w:t>
      </w:r>
      <m:oMath>
        <m:r>
          <w:rPr>
            <w:rFonts w:ascii="Cambria Math" w:hAnsi="Cambria Math" w:cs="Times New Roman"/>
          </w:rPr>
          <m:t>LE</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water</m:t>
            </m:r>
          </m:sub>
        </m:sSub>
      </m:oMath>
      <w:r w:rsidRPr="00AE6D52">
        <w:rPr>
          <w:rFonts w:ascii="Times New Roman" w:hAnsi="Times New Roman" w:cs="Times New Roman"/>
        </w:rPr>
        <w:t xml:space="preserve"> with the annual ET</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oMath>
      <w:r w:rsidRPr="00AE6D52">
        <w:rPr>
          <w:rFonts w:ascii="Times New Roman" w:hAnsi="Times New Roman" w:cs="Times New Roman"/>
        </w:rPr>
        <w:t xml:space="preserve"> denominator underestimates the agronomic water benefit. The corrected growing-season values of 15.6–22.4% correspond to 81–159 mm of irrigation water saved per growing season, which is substantially more policy-relevant for irrigation planning than annualized values diluted by off-season months.</w:t>
      </w:r>
    </w:p>
    <w:p w14:paraId="2DF4C76C" w14:textId="296BC17B" w:rsidR="007C7469" w:rsidRPr="00AE6D52" w:rsidRDefault="006C71BE" w:rsidP="00761FE4">
      <w:pPr>
        <w:pStyle w:val="BodyText"/>
        <w:spacing w:line="360" w:lineRule="auto"/>
        <w:ind w:firstLine="720"/>
        <w:jc w:val="both"/>
        <w:rPr>
          <w:rFonts w:ascii="Times New Roman" w:hAnsi="Times New Roman" w:cs="Times New Roman"/>
        </w:rPr>
      </w:pPr>
      <w:r w:rsidRPr="00AE6D52">
        <w:rPr>
          <w:rFonts w:ascii="Times New Roman" w:hAnsi="Times New Roman" w:cs="Times New Roman"/>
          <w:b/>
          <w:bCs/>
        </w:rPr>
        <w:t xml:space="preserve">C7 </w:t>
      </w:r>
      <w:r w:rsidR="00761FE4">
        <w:rPr>
          <w:rFonts w:ascii="Times New Roman" w:hAnsi="Times New Roman" w:cs="Times New Roman"/>
          <w:b/>
          <w:bCs/>
        </w:rPr>
        <w:t>-</w:t>
      </w:r>
      <w:r w:rsidRPr="00AE6D52">
        <w:rPr>
          <w:rFonts w:ascii="Times New Roman" w:hAnsi="Times New Roman" w:cs="Times New Roman"/>
          <w:b/>
          <w:bCs/>
        </w:rPr>
        <w:t xml:space="preserve"> Several outputs should be interpreted as conservative.</w:t>
      </w:r>
      <w:r w:rsidRPr="00AE6D52">
        <w:rPr>
          <w:rFonts w:ascii="Times New Roman" w:hAnsi="Times New Roman" w:cs="Times New Roman"/>
        </w:rPr>
        <w:t xml:space="preserve"> The crop-yield validation shows good agreement with literature data, while the BMP temperature model remains conservative at lower temperatures. As a result, the reported biogas yields, eLER values, NPV, IRR, and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AE6D52">
        <w:rPr>
          <w:rFonts w:ascii="Times New Roman" w:hAnsi="Times New Roman" w:cs="Times New Roman"/>
        </w:rPr>
        <w:t xml:space="preserve"> avoidance figures should be viewed as lower-bound estimates, with the largest upside potential in colder climates where improved BMP modelling would likely increase performance.</w:t>
      </w:r>
    </w:p>
    <w:p w14:paraId="2DF4C76D" w14:textId="77777777" w:rsidR="007C7469" w:rsidRPr="00AE6D52" w:rsidRDefault="006C71BE" w:rsidP="00761FE4">
      <w:pPr>
        <w:pStyle w:val="BodyText"/>
        <w:spacing w:line="360" w:lineRule="auto"/>
        <w:ind w:firstLine="720"/>
        <w:jc w:val="both"/>
        <w:rPr>
          <w:rFonts w:ascii="Times New Roman" w:hAnsi="Times New Roman" w:cs="Times New Roman"/>
        </w:rPr>
      </w:pPr>
      <w:r w:rsidRPr="00AE6D52">
        <w:rPr>
          <w:rFonts w:ascii="Times New Roman" w:hAnsi="Times New Roman" w:cs="Times New Roman"/>
        </w:rPr>
        <w:t>Overall, the integrated APV–AD framework developed in this study provides a replicable, climate-adaptive decision tool for food–energy–water nexus planning across the semi-arid-to-temperate spectrum. The open-source simulation code, optimized design parameters, and full results database are provided as supplementary material to support replication and extension to additional crops, climates, and policy contexts.</w:t>
      </w:r>
    </w:p>
    <w:p w14:paraId="34A39CAE" w14:textId="77777777" w:rsidR="00AE6D52" w:rsidRDefault="00AE6D52">
      <w:pPr>
        <w:rPr>
          <w:rFonts w:ascii="Times New Roman" w:eastAsiaTheme="majorEastAsia" w:hAnsi="Times New Roman" w:cs="Times New Roman"/>
          <w:color w:val="0F4761" w:themeColor="accent1" w:themeShade="BF"/>
          <w:sz w:val="40"/>
          <w:szCs w:val="40"/>
        </w:rPr>
      </w:pPr>
      <w:bookmarkStart w:id="90" w:name="app:de"/>
      <w:bookmarkEnd w:id="89"/>
      <w:r>
        <w:rPr>
          <w:rFonts w:ascii="Times New Roman" w:hAnsi="Times New Roman" w:cs="Times New Roman"/>
        </w:rPr>
        <w:br w:type="page"/>
      </w:r>
    </w:p>
    <w:p w14:paraId="2DF4C76E" w14:textId="5A530B96" w:rsidR="007C7469" w:rsidRPr="00761FE4" w:rsidRDefault="00761FE4">
      <w:pPr>
        <w:pStyle w:val="Heading1"/>
        <w:rPr>
          <w:rFonts w:ascii="Times New Roman" w:hAnsi="Times New Roman" w:cs="Times New Roman"/>
          <w:b/>
          <w:bCs/>
          <w:color w:val="auto"/>
        </w:rPr>
      </w:pPr>
      <w:r w:rsidRPr="00761FE4">
        <w:rPr>
          <w:rFonts w:ascii="Times New Roman" w:hAnsi="Times New Roman" w:cs="Times New Roman"/>
          <w:b/>
          <w:bCs/>
          <w:color w:val="auto"/>
        </w:rPr>
        <w:lastRenderedPageBreak/>
        <w:t>A:</w:t>
      </w:r>
      <w:r w:rsidR="006C71BE" w:rsidRPr="00761FE4">
        <w:rPr>
          <w:rFonts w:ascii="Times New Roman" w:hAnsi="Times New Roman" w:cs="Times New Roman"/>
          <w:b/>
          <w:bCs/>
          <w:color w:val="auto"/>
        </w:rPr>
        <w:t xml:space="preserve"> Differential Evolution Algorithm — Complete Pseudocode</w:t>
      </w:r>
    </w:p>
    <w:p w14:paraId="2DF4C76F" w14:textId="0681D304" w:rsidR="007C7469" w:rsidRDefault="006C71BE" w:rsidP="007D71F3">
      <w:pPr>
        <w:pStyle w:val="FirstParagraph"/>
        <w:spacing w:line="360" w:lineRule="auto"/>
        <w:ind w:firstLine="720"/>
        <w:rPr>
          <w:rFonts w:ascii="Times New Roman" w:hAnsi="Times New Roman" w:cs="Times New Roman"/>
        </w:rPr>
      </w:pPr>
      <w:r w:rsidRPr="00761FE4">
        <w:rPr>
          <w:rFonts w:ascii="Times New Roman" w:hAnsi="Times New Roman" w:cs="Times New Roman"/>
        </w:rPr>
        <w:t>Algorithm </w:t>
      </w:r>
      <w:r w:rsidR="00761FE4">
        <w:rPr>
          <w:rFonts w:ascii="Times New Roman" w:hAnsi="Times New Roman" w:cs="Times New Roman"/>
        </w:rPr>
        <w:t>1</w:t>
      </w:r>
      <w:r w:rsidRPr="00761FE4">
        <w:rPr>
          <w:rFonts w:ascii="Times New Roman" w:hAnsi="Times New Roman" w:cs="Times New Roman"/>
        </w:rPr>
        <w:t xml:space="preserve"> provides the complete pseudocode of the Differential Evolution procedure used to </w:t>
      </w:r>
      <w:r w:rsidR="00581C59" w:rsidRPr="00761FE4">
        <w:rPr>
          <w:rFonts w:ascii="Times New Roman" w:hAnsi="Times New Roman" w:cs="Times New Roman"/>
        </w:rPr>
        <w:t>maximize</w:t>
      </w:r>
      <w:r w:rsidRPr="00761FE4">
        <w:rPr>
          <w:rFonts w:ascii="Times New Roman" w:hAnsi="Times New Roman" w:cs="Times New Roman"/>
        </w:rPr>
        <w:t xml:space="preserve"> the eLER objective function (Equation </w:t>
      </w:r>
      <w:r w:rsidR="00581C59">
        <w:rPr>
          <w:rFonts w:ascii="Times New Roman" w:hAnsi="Times New Roman" w:cs="Times New Roman"/>
        </w:rPr>
        <w:t>30</w:t>
      </w:r>
      <w:r w:rsidRPr="00761FE4">
        <w:rPr>
          <w:rFonts w:ascii="Times New Roman" w:hAnsi="Times New Roman" w:cs="Times New Roman"/>
        </w:rPr>
        <w:t xml:space="preserve">) across the six-dimensional APV–AD design space. The algorithm is implemented in Python using </w:t>
      </w:r>
      <w:proofErr w:type="gramStart"/>
      <w:r w:rsidRPr="00581C59">
        <w:rPr>
          <w:rStyle w:val="VerbatimChar"/>
          <w:rFonts w:ascii="Times New Roman" w:hAnsi="Times New Roman" w:cs="Times New Roman"/>
          <w:i/>
          <w:iCs/>
          <w:sz w:val="24"/>
        </w:rPr>
        <w:t>scipy.optimize</w:t>
      </w:r>
      <w:proofErr w:type="gramEnd"/>
      <w:r w:rsidRPr="00581C59">
        <w:rPr>
          <w:rStyle w:val="VerbatimChar"/>
          <w:rFonts w:ascii="Times New Roman" w:hAnsi="Times New Roman" w:cs="Times New Roman"/>
          <w:i/>
          <w:iCs/>
          <w:sz w:val="24"/>
        </w:rPr>
        <w:t>.differential_evolution</w:t>
      </w:r>
      <w:r w:rsidRPr="00761FE4">
        <w:rPr>
          <w:rFonts w:ascii="Times New Roman" w:hAnsi="Times New Roman" w:cs="Times New Roman"/>
        </w:rPr>
        <w:t xml:space="preserve"> with the settings described in Section </w:t>
      </w:r>
      <w:hyperlink w:anchor="sec:optimizer">
        <w:r w:rsidRPr="00761FE4">
          <w:rPr>
            <w:rStyle w:val="Hyperlink"/>
            <w:rFonts w:ascii="Times New Roman" w:hAnsi="Times New Roman" w:cs="Times New Roman"/>
          </w:rPr>
          <w:t>3.9</w:t>
        </w:r>
      </w:hyperlink>
      <w:r w:rsidRPr="00761FE4">
        <w:rPr>
          <w:rFonts w:ascii="Times New Roman" w:hAnsi="Times New Roman" w:cs="Times New Roman"/>
        </w:rPr>
        <w:t xml:space="preserve">, followed by </w:t>
      </w:r>
      <w:r w:rsidRPr="00581C59">
        <w:rPr>
          <w:rStyle w:val="VerbatimChar"/>
          <w:rFonts w:ascii="Times New Roman" w:hAnsi="Times New Roman" w:cs="Times New Roman"/>
          <w:i/>
          <w:iCs/>
          <w:sz w:val="24"/>
        </w:rPr>
        <w:t>scipy.optimize.minimize</w:t>
      </w:r>
      <w:r w:rsidRPr="00761FE4">
        <w:rPr>
          <w:rFonts w:ascii="Times New Roman" w:hAnsi="Times New Roman" w:cs="Times New Roman"/>
        </w:rPr>
        <w:t xml:space="preserve"> with the L-BFGS-B method for local polishing.</w:t>
      </w:r>
    </w:p>
    <w:p w14:paraId="3D88F1CB" w14:textId="2831D142" w:rsidR="00825C01" w:rsidRDefault="00825C01">
      <w:r>
        <w:br w:type="page"/>
      </w:r>
    </w:p>
    <w:p w14:paraId="38533579" w14:textId="6B4EC814" w:rsidR="00825C01" w:rsidRPr="00CD5A76" w:rsidRDefault="00825C01" w:rsidP="00CD5A76">
      <w:pPr>
        <w:spacing w:after="12"/>
        <w:ind w:left="-255" w:right="-1103"/>
        <w:rPr>
          <w:rFonts w:ascii="Times New Roman" w:hAnsi="Times New Roman" w:cs="Times New Roman"/>
          <w:sz w:val="14"/>
          <w:szCs w:val="14"/>
        </w:rPr>
      </w:pPr>
      <w:r w:rsidRPr="00CD5A76">
        <w:rPr>
          <w:noProof/>
          <w:sz w:val="20"/>
          <w:szCs w:val="20"/>
        </w:rPr>
      </w:r>
      <w:r w:rsidRPr="00CD5A76">
        <w:rPr>
          <w:sz w:val="20"/>
          <w:szCs w:val="20"/>
        </w:rPr>
        <w:pict w14:anchorId="575B7971">
          <v:group id="Group 2895" o:spid="_x0000_s1272" style="width:453.55pt;height:.8pt;mso-position-horizontal-relative:char;mso-position-vertical-relative:line" coordsize="575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">
            <v:shape id="Shape 6" o:spid="_x0000_s1273"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" path="m,l5759996,e" filled="f" strokeweight=".28117mm">
              <v:stroke miterlimit="83231f" joinstyle="miter"/>
              <v:path arrowok="t" textboxrect="0,0,5759996,0"/>
            </v:shape>
            <w10:anchorlock/>
          </v:group>
        </w:pict>
      </w:r>
    </w:p>
    <w:p w14:paraId="6B3722A5" w14:textId="77777777" w:rsidR="00825C01" w:rsidRPr="00CD5A76" w:rsidRDefault="00825C01" w:rsidP="00CD5A76">
      <w:pPr>
        <w:spacing w:after="0"/>
        <w:ind w:left="29"/>
        <w:rPr>
          <w:rFonts w:ascii="Times New Roman" w:hAnsi="Times New Roman" w:cs="Times New Roman"/>
          <w:sz w:val="14"/>
          <w:szCs w:val="14"/>
        </w:rPr>
      </w:pPr>
      <w:r w:rsidRPr="00CD5A76">
        <w:rPr>
          <w:rFonts w:ascii="Times New Roman" w:eastAsia="Calibri" w:hAnsi="Times New Roman" w:cs="Times New Roman"/>
          <w:sz w:val="16"/>
          <w:szCs w:val="14"/>
        </w:rPr>
        <w:t>Algorithm 1: Di</w:t>
      </w:r>
      <w:r w:rsidRPr="00CD5A76">
        <w:rPr>
          <w:rFonts w:ascii="Times New Roman" w:hAnsi="Times New Roman" w:cs="Times New Roman"/>
          <w:sz w:val="16"/>
          <w:szCs w:val="14"/>
        </w:rPr>
        <w:t>ff</w:t>
      </w:r>
      <w:r w:rsidRPr="00CD5A76">
        <w:rPr>
          <w:rFonts w:ascii="Times New Roman" w:eastAsia="Calibri" w:hAnsi="Times New Roman" w:cs="Times New Roman"/>
          <w:sz w:val="16"/>
          <w:szCs w:val="14"/>
        </w:rPr>
        <w:t xml:space="preserve">erential Evolution for APV AD eLER </w:t>
      </w:r>
      <w:r w:rsidRPr="00CD5A76">
        <w:rPr>
          <w:rFonts w:ascii="Times New Roman" w:hAnsi="Times New Roman" w:cs="Times New Roman"/>
          <w:sz w:val="16"/>
          <w:szCs w:val="14"/>
        </w:rPr>
        <w:t>maximization</w:t>
      </w:r>
    </w:p>
    <w:p w14:paraId="3D38FCEB" w14:textId="457F2EB3" w:rsidR="00825C01" w:rsidRPr="00CD5A76" w:rsidRDefault="00825C01" w:rsidP="00CD5A76">
      <w:pPr>
        <w:spacing w:after="77"/>
        <w:ind w:left="-255" w:right="-1103"/>
        <w:rPr>
          <w:rFonts w:ascii="Times New Roman" w:hAnsi="Times New Roman" w:cs="Times New Roman"/>
          <w:sz w:val="14"/>
          <w:szCs w:val="14"/>
        </w:rPr>
      </w:pPr>
      <w:r w:rsidRPr="00CD5A76">
        <w:rPr>
          <w:noProof/>
          <w:sz w:val="20"/>
          <w:szCs w:val="20"/>
        </w:rPr>
      </w:r>
      <w:r w:rsidRPr="00CD5A76">
        <w:rPr>
          <w:sz w:val="20"/>
          <w:szCs w:val="20"/>
        </w:rPr>
        <w:pict w14:anchorId="54150575">
          <v:group id="Group 2896" o:spid="_x0000_s1270" style="width:453.55pt;height:.8pt;mso-position-horizontal-relative:char;mso-position-vertical-relative:line" coordsize="575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">
            <v:shape id="Shape 9" o:spid="_x0000_s1271"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" path="m,l5759996,e" filled="f" strokeweight=".28117mm">
              <v:stroke miterlimit="83231f" joinstyle="miter"/>
              <v:path arrowok="t" textboxrect="0,0,5759996,0"/>
            </v:shape>
            <w10:anchorlock/>
          </v:group>
        </w:pict>
      </w:r>
    </w:p>
    <w:p w14:paraId="4E4B8947" w14:textId="77777777" w:rsidR="00825C01" w:rsidRPr="00CD5A76" w:rsidRDefault="00825C01" w:rsidP="00CD5A76">
      <w:pPr>
        <w:spacing w:after="0"/>
        <w:ind w:left="322" w:hanging="10"/>
        <w:rPr>
          <w:rFonts w:ascii="Times New Roman" w:hAnsi="Times New Roman" w:cs="Times New Roman"/>
          <w:sz w:val="14"/>
          <w:szCs w:val="14"/>
        </w:rPr>
      </w:pPr>
      <w:r w:rsidRPr="00CD5A76">
        <w:rPr>
          <w:rFonts w:ascii="Times New Roman" w:eastAsia="Calibri" w:hAnsi="Times New Roman" w:cs="Times New Roman"/>
          <w:sz w:val="14"/>
          <w:szCs w:val="14"/>
        </w:rPr>
        <w:t xml:space="preserve">Input: </w:t>
      </w:r>
      <w:proofErr w:type="spellStart"/>
      <w:proofErr w:type="gramStart"/>
      <w:r w:rsidRPr="00CD5A76">
        <w:rPr>
          <w:rFonts w:ascii="Times New Roman" w:eastAsia="Cambria" w:hAnsi="Times New Roman" w:cs="Times New Roman"/>
          <w:b/>
          <w:sz w:val="14"/>
          <w:szCs w:val="14"/>
        </w:rPr>
        <w:t>lb</w:t>
      </w:r>
      <w:r w:rsidRPr="00CD5A76">
        <w:rPr>
          <w:rFonts w:ascii="Times New Roman" w:eastAsia="Cambria" w:hAnsi="Times New Roman" w:cs="Times New Roman"/>
          <w:i/>
          <w:sz w:val="14"/>
          <w:szCs w:val="14"/>
        </w:rPr>
        <w:t>,</w:t>
      </w:r>
      <w:r w:rsidRPr="00CD5A76">
        <w:rPr>
          <w:rFonts w:ascii="Times New Roman" w:eastAsia="Cambria" w:hAnsi="Times New Roman" w:cs="Times New Roman"/>
          <w:b/>
          <w:sz w:val="14"/>
          <w:szCs w:val="14"/>
        </w:rPr>
        <w:t>ub</w:t>
      </w:r>
      <w:proofErr w:type="spellEnd"/>
      <w:proofErr w:type="gramEnd"/>
      <w:r w:rsidRPr="00CD5A76">
        <w:rPr>
          <w:rFonts w:ascii="Times New Roman" w:eastAsia="Cambria" w:hAnsi="Times New Roman" w:cs="Times New Roman"/>
          <w:b/>
          <w:sz w:val="14"/>
          <w:szCs w:val="14"/>
        </w:rPr>
        <w:t xml:space="preserve"> </w:t>
      </w:r>
      <w:r w:rsidRPr="00CD5A76">
        <w:rPr>
          <w:rFonts w:ascii="Cambria Math" w:eastAsia="Cambria" w:hAnsi="Cambria Math" w:cs="Cambria Math"/>
          <w:sz w:val="14"/>
          <w:szCs w:val="14"/>
        </w:rPr>
        <w:t>∈</w:t>
      </w:r>
      <w:r w:rsidRPr="00CD5A76">
        <w:rPr>
          <w:rFonts w:ascii="Times New Roman" w:eastAsia="Calibri" w:hAnsi="Times New Roman" w:cs="Times New Roman"/>
          <w:sz w:val="14"/>
          <w:szCs w:val="14"/>
        </w:rPr>
        <w:t>R</w:t>
      </w:r>
      <w:r w:rsidRPr="00CD5A76">
        <w:rPr>
          <w:rFonts w:ascii="Times New Roman" w:eastAsia="Cambria" w:hAnsi="Times New Roman" w:cs="Times New Roman"/>
          <w:sz w:val="14"/>
          <w:szCs w:val="14"/>
          <w:vertAlign w:val="superscript"/>
        </w:rPr>
        <w:t>6</w:t>
      </w:r>
      <w:r w:rsidRPr="00CD5A76">
        <w:rPr>
          <w:rFonts w:ascii="Times New Roman" w:eastAsia="Calibri" w:hAnsi="Times New Roman" w:cs="Times New Roman"/>
          <w:sz w:val="14"/>
          <w:szCs w:val="14"/>
        </w:rPr>
        <w:t xml:space="preserve">; </w:t>
      </w:r>
      <w:r w:rsidRPr="00CD5A76">
        <w:rPr>
          <w:rFonts w:ascii="Times New Roman" w:eastAsia="Cambria" w:hAnsi="Times New Roman" w:cs="Times New Roman"/>
          <w:i/>
          <w:sz w:val="14"/>
          <w:szCs w:val="14"/>
        </w:rPr>
        <w:t xml:space="preserve">NP </w:t>
      </w:r>
      <w:r w:rsidRPr="00CD5A76">
        <w:rPr>
          <w:rFonts w:ascii="Times New Roman" w:eastAsia="Cambria" w:hAnsi="Times New Roman" w:cs="Times New Roman"/>
          <w:sz w:val="14"/>
          <w:szCs w:val="14"/>
        </w:rPr>
        <w:t>= 90</w:t>
      </w:r>
      <w:r w:rsidRPr="00CD5A76">
        <w:rPr>
          <w:rFonts w:ascii="Times New Roman" w:eastAsia="Calibri" w:hAnsi="Times New Roman" w:cs="Times New Roman"/>
          <w:sz w:val="14"/>
          <w:szCs w:val="14"/>
        </w:rPr>
        <w:t xml:space="preserve">; </w:t>
      </w:r>
      <w:r w:rsidRPr="00CD5A76">
        <w:rPr>
          <w:rFonts w:ascii="Times New Roman" w:eastAsia="Cambria" w:hAnsi="Times New Roman" w:cs="Times New Roman"/>
          <w:i/>
          <w:sz w:val="14"/>
          <w:szCs w:val="14"/>
        </w:rPr>
        <w:t xml:space="preserve">F </w:t>
      </w:r>
      <w:r w:rsidRPr="00CD5A76">
        <w:rPr>
          <w:rFonts w:ascii="Cambria Math" w:eastAsia="Cambria" w:hAnsi="Cambria Math" w:cs="Cambria Math"/>
          <w:sz w:val="14"/>
          <w:szCs w:val="14"/>
        </w:rPr>
        <w:t>∈</w:t>
      </w:r>
      <w:r w:rsidRPr="00CD5A76">
        <w:rPr>
          <w:rFonts w:ascii="Times New Roman" w:eastAsia="Cambria" w:hAnsi="Times New Roman" w:cs="Times New Roman"/>
          <w:sz w:val="14"/>
          <w:szCs w:val="14"/>
        </w:rPr>
        <w:t xml:space="preserve"> [0</w:t>
      </w:r>
      <w:r w:rsidRPr="00CD5A76">
        <w:rPr>
          <w:rFonts w:ascii="Times New Roman" w:eastAsia="Cambria" w:hAnsi="Times New Roman" w:cs="Times New Roman"/>
          <w:i/>
          <w:sz w:val="14"/>
          <w:szCs w:val="14"/>
        </w:rPr>
        <w:t>.</w:t>
      </w:r>
      <w:r w:rsidRPr="00CD5A76">
        <w:rPr>
          <w:rFonts w:ascii="Times New Roman" w:eastAsia="Cambria" w:hAnsi="Times New Roman" w:cs="Times New Roman"/>
          <w:sz w:val="14"/>
          <w:szCs w:val="14"/>
        </w:rPr>
        <w:t>5</w:t>
      </w:r>
      <w:r w:rsidRPr="00CD5A76">
        <w:rPr>
          <w:rFonts w:ascii="Times New Roman" w:eastAsia="Cambria" w:hAnsi="Times New Roman" w:cs="Times New Roman"/>
          <w:i/>
          <w:sz w:val="14"/>
          <w:szCs w:val="14"/>
        </w:rPr>
        <w:t>,</w:t>
      </w:r>
      <w:r w:rsidRPr="00CD5A76">
        <w:rPr>
          <w:rFonts w:ascii="Times New Roman" w:eastAsia="Cambria" w:hAnsi="Times New Roman" w:cs="Times New Roman"/>
          <w:sz w:val="14"/>
          <w:szCs w:val="14"/>
        </w:rPr>
        <w:t>1</w:t>
      </w:r>
      <w:r w:rsidRPr="00CD5A76">
        <w:rPr>
          <w:rFonts w:ascii="Times New Roman" w:eastAsia="Cambria" w:hAnsi="Times New Roman" w:cs="Times New Roman"/>
          <w:i/>
          <w:sz w:val="14"/>
          <w:szCs w:val="14"/>
        </w:rPr>
        <w:t>.</w:t>
      </w:r>
      <w:r w:rsidRPr="00CD5A76">
        <w:rPr>
          <w:rFonts w:ascii="Times New Roman" w:eastAsia="Cambria" w:hAnsi="Times New Roman" w:cs="Times New Roman"/>
          <w:sz w:val="14"/>
          <w:szCs w:val="14"/>
        </w:rPr>
        <w:t>0]</w:t>
      </w:r>
      <w:r w:rsidRPr="00CD5A76">
        <w:rPr>
          <w:rFonts w:ascii="Times New Roman" w:eastAsia="Calibri" w:hAnsi="Times New Roman" w:cs="Times New Roman"/>
          <w:sz w:val="14"/>
          <w:szCs w:val="14"/>
        </w:rPr>
        <w:t xml:space="preserve">; </w:t>
      </w:r>
      <w:r w:rsidRPr="00CD5A76">
        <w:rPr>
          <w:rFonts w:ascii="Times New Roman" w:eastAsia="Cambria" w:hAnsi="Times New Roman" w:cs="Times New Roman"/>
          <w:i/>
          <w:sz w:val="14"/>
          <w:szCs w:val="14"/>
        </w:rPr>
        <w:t xml:space="preserve">Cr </w:t>
      </w:r>
      <w:r w:rsidRPr="00CD5A76">
        <w:rPr>
          <w:rFonts w:ascii="Times New Roman" w:eastAsia="Cambria" w:hAnsi="Times New Roman" w:cs="Times New Roman"/>
          <w:sz w:val="14"/>
          <w:szCs w:val="14"/>
        </w:rPr>
        <w:t>= 0</w:t>
      </w:r>
      <w:r w:rsidRPr="00CD5A76">
        <w:rPr>
          <w:rFonts w:ascii="Times New Roman" w:eastAsia="Cambria" w:hAnsi="Times New Roman" w:cs="Times New Roman"/>
          <w:i/>
          <w:sz w:val="14"/>
          <w:szCs w:val="14"/>
        </w:rPr>
        <w:t>.</w:t>
      </w:r>
      <w:r w:rsidRPr="00CD5A76">
        <w:rPr>
          <w:rFonts w:ascii="Times New Roman" w:eastAsia="Cambria" w:hAnsi="Times New Roman" w:cs="Times New Roman"/>
          <w:sz w:val="14"/>
          <w:szCs w:val="14"/>
        </w:rPr>
        <w:t>7</w:t>
      </w:r>
      <w:r w:rsidRPr="00CD5A76">
        <w:rPr>
          <w:rFonts w:ascii="Times New Roman" w:eastAsia="Calibri" w:hAnsi="Times New Roman" w:cs="Times New Roman"/>
          <w:sz w:val="14"/>
          <w:szCs w:val="14"/>
        </w:rPr>
        <w:t xml:space="preserve">; </w:t>
      </w:r>
      <w:proofErr w:type="spellStart"/>
      <w:r w:rsidRPr="00CD5A76">
        <w:rPr>
          <w:rFonts w:ascii="Times New Roman" w:eastAsia="Cambria" w:hAnsi="Times New Roman" w:cs="Times New Roman"/>
          <w:i/>
          <w:sz w:val="14"/>
          <w:szCs w:val="14"/>
        </w:rPr>
        <w:t>G</w:t>
      </w:r>
      <w:r w:rsidRPr="00CD5A76">
        <w:rPr>
          <w:rFonts w:ascii="Times New Roman" w:eastAsia="Cambria" w:hAnsi="Times New Roman" w:cs="Times New Roman"/>
          <w:sz w:val="14"/>
          <w:szCs w:val="14"/>
          <w:vertAlign w:val="subscript"/>
        </w:rPr>
        <w:t>max</w:t>
      </w:r>
      <w:proofErr w:type="spellEnd"/>
      <w:r w:rsidRPr="00CD5A76">
        <w:rPr>
          <w:rFonts w:ascii="Times New Roman" w:eastAsia="Cambria" w:hAnsi="Times New Roman" w:cs="Times New Roman"/>
          <w:sz w:val="14"/>
          <w:szCs w:val="14"/>
          <w:vertAlign w:val="subscript"/>
        </w:rPr>
        <w:t xml:space="preserve"> </w:t>
      </w:r>
      <w:r w:rsidRPr="00CD5A76">
        <w:rPr>
          <w:rFonts w:ascii="Times New Roman" w:eastAsia="Cambria" w:hAnsi="Times New Roman" w:cs="Times New Roman"/>
          <w:sz w:val="14"/>
          <w:szCs w:val="14"/>
        </w:rPr>
        <w:t>= 50</w:t>
      </w:r>
      <w:r w:rsidRPr="00CD5A76">
        <w:rPr>
          <w:rFonts w:ascii="Times New Roman" w:eastAsia="Calibri" w:hAnsi="Times New Roman" w:cs="Times New Roman"/>
          <w:sz w:val="14"/>
          <w:szCs w:val="14"/>
        </w:rPr>
        <w:t xml:space="preserve">; seed </w:t>
      </w:r>
      <w:r w:rsidRPr="00CD5A76">
        <w:rPr>
          <w:rFonts w:ascii="Times New Roman" w:eastAsia="Cambria" w:hAnsi="Times New Roman" w:cs="Times New Roman"/>
          <w:sz w:val="14"/>
          <w:szCs w:val="14"/>
        </w:rPr>
        <w:t xml:space="preserve">= 42 </w:t>
      </w:r>
      <w:r w:rsidRPr="00CD5A76">
        <w:rPr>
          <w:rFonts w:ascii="Times New Roman" w:eastAsia="Calibri" w:hAnsi="Times New Roman" w:cs="Times New Roman"/>
          <w:sz w:val="14"/>
          <w:szCs w:val="14"/>
        </w:rPr>
        <w:t xml:space="preserve">Output: </w:t>
      </w:r>
      <w:r w:rsidRPr="00CD5A76">
        <w:rPr>
          <w:rFonts w:ascii="Times New Roman" w:eastAsia="Cambria" w:hAnsi="Times New Roman" w:cs="Times New Roman"/>
          <w:b/>
          <w:sz w:val="14"/>
          <w:szCs w:val="14"/>
        </w:rPr>
        <w:t>x</w:t>
      </w:r>
      <w:r w:rsidRPr="00CD5A76">
        <w:rPr>
          <w:rFonts w:ascii="Cambria Math" w:eastAsia="Cambria" w:hAnsi="Cambria Math" w:cs="Cambria Math"/>
          <w:sz w:val="14"/>
          <w:szCs w:val="14"/>
          <w:vertAlign w:val="superscript"/>
        </w:rPr>
        <w:t>∗</w:t>
      </w:r>
      <w:r w:rsidRPr="00CD5A76">
        <w:rPr>
          <w:rFonts w:ascii="Times New Roman" w:eastAsia="Calibri" w:hAnsi="Times New Roman" w:cs="Times New Roman"/>
          <w:sz w:val="14"/>
          <w:szCs w:val="14"/>
        </w:rPr>
        <w:t xml:space="preserve">; </w:t>
      </w:r>
      <w:r w:rsidRPr="00CD5A76">
        <w:rPr>
          <w:rFonts w:ascii="Times New Roman" w:eastAsia="Cambria" w:hAnsi="Times New Roman" w:cs="Times New Roman"/>
          <w:i/>
          <w:sz w:val="14"/>
          <w:szCs w:val="14"/>
        </w:rPr>
        <w:t>eLER</w:t>
      </w:r>
      <w:r w:rsidRPr="00CD5A76">
        <w:rPr>
          <w:rFonts w:ascii="Cambria Math" w:eastAsia="Cambria" w:hAnsi="Cambria Math" w:cs="Cambria Math"/>
          <w:sz w:val="14"/>
          <w:szCs w:val="14"/>
          <w:vertAlign w:val="superscript"/>
        </w:rPr>
        <w:t>∗</w:t>
      </w:r>
    </w:p>
    <w:p w14:paraId="42DE54B1" w14:textId="77777777" w:rsidR="00825C01" w:rsidRPr="00CD5A76" w:rsidRDefault="00825C01" w:rsidP="00CD5A76">
      <w:pPr>
        <w:numPr>
          <w:ilvl w:val="0"/>
          <w:numId w:val="9"/>
        </w:numPr>
        <w:spacing w:after="73"/>
        <w:ind w:left="298" w:hanging="215"/>
        <w:rPr>
          <w:rFonts w:ascii="Times New Roman" w:hAnsi="Times New Roman" w:cs="Times New Roman"/>
          <w:b/>
          <w:bCs/>
          <w:sz w:val="14"/>
          <w:szCs w:val="14"/>
        </w:rPr>
      </w:pPr>
      <w:r w:rsidRPr="00CD5A76">
        <w:rPr>
          <w:rFonts w:ascii="Times New Roman" w:hAnsi="Times New Roman" w:cs="Times New Roman"/>
          <w:b/>
          <w:bCs/>
          <w:sz w:val="14"/>
          <w:szCs w:val="14"/>
        </w:rPr>
        <w:t>Initialization</w:t>
      </w:r>
    </w:p>
    <w:p w14:paraId="6663D35B" w14:textId="77777777" w:rsidR="00825C01" w:rsidRPr="00CD5A76" w:rsidRDefault="00825C01" w:rsidP="00CD5A76">
      <w:pPr>
        <w:numPr>
          <w:ilvl w:val="0"/>
          <w:numId w:val="9"/>
        </w:numPr>
        <w:spacing w:after="0"/>
        <w:ind w:left="298" w:hanging="215"/>
        <w:rPr>
          <w:rFonts w:ascii="Times New Roman" w:hAnsi="Times New Roman" w:cs="Times New Roman"/>
          <w:sz w:val="14"/>
          <w:szCs w:val="14"/>
        </w:rPr>
      </w:pPr>
      <w:r w:rsidRPr="00CD5A76">
        <w:rPr>
          <w:rFonts w:ascii="Times New Roman" w:eastAsia="Calibri" w:hAnsi="Times New Roman" w:cs="Times New Roman"/>
          <w:sz w:val="14"/>
          <w:szCs w:val="14"/>
        </w:rPr>
        <w:t xml:space="preserve">for </w:t>
      </w:r>
      <w:proofErr w:type="spellStart"/>
      <w:r w:rsidRPr="00CD5A76">
        <w:rPr>
          <w:rFonts w:ascii="Times New Roman" w:eastAsia="Cambria" w:hAnsi="Times New Roman" w:cs="Times New Roman"/>
          <w:i/>
          <w:sz w:val="14"/>
          <w:szCs w:val="14"/>
        </w:rPr>
        <w:t>i</w:t>
      </w:r>
      <w:proofErr w:type="spellEnd"/>
      <w:r w:rsidRPr="00CD5A76">
        <w:rPr>
          <w:rFonts w:ascii="Times New Roman" w:eastAsia="Cambria" w:hAnsi="Times New Roman" w:cs="Times New Roman"/>
          <w:i/>
          <w:sz w:val="14"/>
          <w:szCs w:val="14"/>
        </w:rPr>
        <w:t xml:space="preserve"> </w:t>
      </w:r>
      <w:r w:rsidRPr="00CD5A76">
        <w:rPr>
          <w:rFonts w:ascii="Times New Roman" w:eastAsia="Cambria" w:hAnsi="Times New Roman" w:cs="Times New Roman"/>
          <w:sz w:val="14"/>
          <w:szCs w:val="14"/>
        </w:rPr>
        <w:t xml:space="preserve">= 1 </w:t>
      </w:r>
      <w:r w:rsidRPr="00CD5A76">
        <w:rPr>
          <w:rFonts w:ascii="Times New Roman" w:eastAsia="Calibri" w:hAnsi="Times New Roman" w:cs="Times New Roman"/>
          <w:sz w:val="14"/>
          <w:szCs w:val="14"/>
        </w:rPr>
        <w:t xml:space="preserve">to </w:t>
      </w:r>
      <w:r w:rsidRPr="00CD5A76">
        <w:rPr>
          <w:rFonts w:ascii="Times New Roman" w:eastAsia="Cambria" w:hAnsi="Times New Roman" w:cs="Times New Roman"/>
          <w:i/>
          <w:sz w:val="14"/>
          <w:szCs w:val="14"/>
        </w:rPr>
        <w:t xml:space="preserve">NP </w:t>
      </w:r>
      <w:r w:rsidRPr="00CD5A76">
        <w:rPr>
          <w:rFonts w:ascii="Times New Roman" w:eastAsia="Calibri" w:hAnsi="Times New Roman" w:cs="Times New Roman"/>
          <w:sz w:val="14"/>
          <w:szCs w:val="14"/>
        </w:rPr>
        <w:t>do</w:t>
      </w:r>
    </w:p>
    <w:p w14:paraId="1EB027B9" w14:textId="72EC4D8D" w:rsidR="00825C01" w:rsidRPr="00CD5A76" w:rsidRDefault="00825C01" w:rsidP="00CD5A76">
      <w:pPr>
        <w:spacing w:after="102"/>
        <w:ind w:left="106"/>
        <w:rPr>
          <w:rFonts w:ascii="Times New Roman" w:hAnsi="Times New Roman" w:cs="Times New Roman"/>
          <w:sz w:val="14"/>
          <w:szCs w:val="14"/>
        </w:rPr>
      </w:pPr>
      <w:r w:rsidRPr="00CD5A76">
        <w:rPr>
          <w:noProof/>
          <w:sz w:val="20"/>
          <w:szCs w:val="20"/>
        </w:rPr>
      </w:r>
      <w:r w:rsidRPr="00CD5A76">
        <w:rPr>
          <w:sz w:val="20"/>
          <w:szCs w:val="20"/>
        </w:rPr>
        <w:pict w14:anchorId="32B55E38">
          <v:group id="Group 2" o:spid="_x0000_s1234" style="width:148.75pt;height:84.05pt;mso-position-horizontal-relative:char;mso-position-vertical-relative:line" coordsize="18890,10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">
            <v:shape id="Shape 56" o:spid="_x0000_s1235" style="position:absolute;left:2080;width:0;height:10677;visibility:visible;mso-wrap-style:square;v-text-anchor:top" coordsize="0,106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" path="m,1067727l,e" filled="f" strokeweight=".14042mm">
              <v:stroke miterlimit="83231f" joinstyle="miter"/>
              <v:path arrowok="t" textboxrect="0,0,0,1067727"/>
            </v:shape>
            <v:rect id="Rectangle 4" o:spid="_x0000_s1236" style="position:absolute;top:778;width:824;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6D4A7A64" w14:textId="77777777" w:rsidR="00825C01" w:rsidRDefault="00825C01" w:rsidP="00825C01">
                    <w:r>
                      <w:rPr>
                        <w:rFonts w:ascii="Calibri" w:eastAsia="Calibri" w:hAnsi="Calibri" w:cs="Calibri"/>
                        <w:w w:val="120"/>
                        <w:sz w:val="16"/>
                      </w:rPr>
                      <w:t>3</w:t>
                    </w:r>
                  </w:p>
                </w:txbxContent>
              </v:textbox>
            </v:rect>
            <v:rect id="Rectangle 5" o:spid="_x0000_s1237" style="position:absolute;left:3593;top:533;width:111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CB86F27" w14:textId="77777777" w:rsidR="00825C01" w:rsidRDefault="00825C01" w:rsidP="00825C01">
                    <w:r>
                      <w:rPr>
                        <w:rFonts w:ascii="Cambria" w:eastAsia="Cambria" w:hAnsi="Cambria" w:cs="Cambria"/>
                        <w:b/>
                        <w:sz w:val="22"/>
                      </w:rPr>
                      <w:t>x</w:t>
                    </w:r>
                  </w:p>
                </w:txbxContent>
              </v:textbox>
            </v:rect>
            <v:rect id="Rectangle 7" o:spid="_x0000_s1238" style="position:absolute;left:4433;top:62;width:1828;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4FC4AE1" w14:textId="77777777" w:rsidR="00825C01" w:rsidRDefault="00825C01" w:rsidP="00825C01">
                    <w:r>
                      <w:rPr>
                        <w:rFonts w:ascii="Cambria" w:eastAsia="Cambria" w:hAnsi="Cambria" w:cs="Cambria"/>
                        <w:sz w:val="16"/>
                      </w:rPr>
                      <w:t>(0)</w:t>
                    </w:r>
                  </w:p>
                </w:txbxContent>
              </v:textbox>
            </v:rect>
            <v:rect id="Rectangle 8" o:spid="_x0000_s1239" style="position:absolute;left:4433;top:1205;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357F3F6" w14:textId="77777777" w:rsidR="00825C01" w:rsidRDefault="00825C01" w:rsidP="00825C01">
                    <w:proofErr w:type="spellStart"/>
                    <w:r>
                      <w:rPr>
                        <w:rFonts w:ascii="Cambria" w:eastAsia="Cambria" w:hAnsi="Cambria" w:cs="Cambria"/>
                        <w:i/>
                        <w:sz w:val="16"/>
                      </w:rPr>
                      <w:t>i</w:t>
                    </w:r>
                    <w:proofErr w:type="spellEnd"/>
                  </w:p>
                </w:txbxContent>
              </v:textbox>
            </v:rect>
            <v:rect id="Rectangle 10" o:spid="_x0000_s1240" style="position:absolute;left:6255;top:455;width:3099;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79DD61F" w14:textId="77777777" w:rsidR="00825C01" w:rsidRDefault="00825C01" w:rsidP="00825C01">
                    <w:r>
                      <w:rPr>
                        <w:rFonts w:ascii="Cambria" w:eastAsia="Cambria" w:hAnsi="Cambria" w:cs="Cambria"/>
                        <w:sz w:val="22"/>
                      </w:rPr>
                      <w:t>∼U</w:t>
                    </w:r>
                  </w:p>
                </w:txbxContent>
              </v:textbox>
            </v:rect>
            <v:rect id="Rectangle 11" o:spid="_x0000_s1241" style="position:absolute;left:8722;top:533;width:71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F20A5F4" w14:textId="77777777" w:rsidR="00825C01" w:rsidRDefault="00825C01" w:rsidP="00825C01">
                    <w:r>
                      <w:rPr>
                        <w:rFonts w:ascii="Cambria" w:eastAsia="Cambria" w:hAnsi="Cambria" w:cs="Cambria"/>
                        <w:sz w:val="22"/>
                      </w:rPr>
                      <w:t>(</w:t>
                    </w:r>
                  </w:p>
                </w:txbxContent>
              </v:textbox>
            </v:rect>
            <v:rect id="Rectangle 12" o:spid="_x0000_s1242" style="position:absolute;left:9261;top:533;width:176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73B8F9E" w14:textId="77777777" w:rsidR="00825C01" w:rsidRDefault="00825C01" w:rsidP="00825C01">
                    <w:proofErr w:type="spellStart"/>
                    <w:r>
                      <w:rPr>
                        <w:rFonts w:ascii="Cambria" w:eastAsia="Cambria" w:hAnsi="Cambria" w:cs="Cambria"/>
                        <w:b/>
                        <w:sz w:val="22"/>
                      </w:rPr>
                      <w:t>lb</w:t>
                    </w:r>
                    <w:proofErr w:type="spellEnd"/>
                  </w:p>
                </w:txbxContent>
              </v:textbox>
            </v:rect>
            <v:rect id="Rectangle 13" o:spid="_x0000_s1243" style="position:absolute;left:10589;top:533;width:51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6267C99" w14:textId="77777777" w:rsidR="00825C01" w:rsidRDefault="00825C01" w:rsidP="00825C01">
                    <w:r>
                      <w:rPr>
                        <w:rFonts w:ascii="Cambria" w:eastAsia="Cambria" w:hAnsi="Cambria" w:cs="Cambria"/>
                        <w:i/>
                        <w:sz w:val="22"/>
                      </w:rPr>
                      <w:t>,</w:t>
                    </w:r>
                  </w:p>
                </w:txbxContent>
              </v:textbox>
            </v:rect>
            <v:rect id="Rectangle 14" o:spid="_x0000_s1244" style="position:absolute;left:11205;top:533;width:235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75B7410" w14:textId="77777777" w:rsidR="00825C01" w:rsidRDefault="00825C01" w:rsidP="00825C01">
                    <w:proofErr w:type="spellStart"/>
                    <w:r>
                      <w:rPr>
                        <w:rFonts w:ascii="Cambria" w:eastAsia="Cambria" w:hAnsi="Cambria" w:cs="Cambria"/>
                        <w:b/>
                        <w:sz w:val="22"/>
                      </w:rPr>
                      <w:t>ub</w:t>
                    </w:r>
                    <w:proofErr w:type="spellEnd"/>
                  </w:p>
                </w:txbxContent>
              </v:textbox>
            </v:rect>
            <v:rect id="Rectangle 15" o:spid="_x0000_s1245" style="position:absolute;left:12975;top:533;width:71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AFA49A6" w14:textId="77777777" w:rsidR="00825C01" w:rsidRDefault="00825C01" w:rsidP="00825C01">
                    <w:r>
                      <w:rPr>
                        <w:rFonts w:ascii="Cambria" w:eastAsia="Cambria" w:hAnsi="Cambria" w:cs="Cambria"/>
                        <w:sz w:val="22"/>
                      </w:rPr>
                      <w:t>)</w:t>
                    </w:r>
                  </w:p>
                </w:txbxContent>
              </v:textbox>
            </v:rect>
            <v:rect id="Rectangle 16" o:spid="_x0000_s1246" style="position:absolute;left:13973;top:458;width:65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04C6EC9" w14:textId="77777777" w:rsidR="00825C01" w:rsidRDefault="00825C01" w:rsidP="00825C01">
                    <w:r>
                      <w:rPr>
                        <w:rFonts w:ascii="Calibri" w:eastAsia="Calibri" w:hAnsi="Calibri" w:cs="Calibri"/>
                        <w:w w:val="122"/>
                        <w:sz w:val="22"/>
                      </w:rPr>
                      <w:t>via</w:t>
                    </w:r>
                    <w:r>
                      <w:rPr>
                        <w:rFonts w:ascii="Calibri" w:eastAsia="Calibri" w:hAnsi="Calibri" w:cs="Calibri"/>
                        <w:spacing w:val="23"/>
                        <w:w w:val="122"/>
                        <w:sz w:val="22"/>
                      </w:rPr>
                      <w:t xml:space="preserve"> </w:t>
                    </w:r>
                    <w:r>
                      <w:rPr>
                        <w:rFonts w:ascii="Calibri" w:eastAsia="Calibri" w:hAnsi="Calibri" w:cs="Calibri"/>
                        <w:w w:val="122"/>
                        <w:sz w:val="22"/>
                      </w:rPr>
                      <w:t>LHS</w:t>
                    </w:r>
                  </w:p>
                </w:txbxContent>
              </v:textbox>
            </v:rect>
            <v:rect id="Rectangle 17" o:spid="_x0000_s1247" style="position:absolute;top:2913;width:824;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37C5A7F" w14:textId="77777777" w:rsidR="00825C01" w:rsidRDefault="00825C01" w:rsidP="00825C01">
                    <w:r>
                      <w:rPr>
                        <w:rFonts w:ascii="Calibri" w:eastAsia="Calibri" w:hAnsi="Calibri" w:cs="Calibri"/>
                        <w:w w:val="120"/>
                        <w:sz w:val="16"/>
                      </w:rPr>
                      <w:t>4</w:t>
                    </w:r>
                  </w:p>
                </w:txbxContent>
              </v:textbox>
            </v:rect>
            <v:rect id="Rectangle 18" o:spid="_x0000_s1248" style="position:absolute;left:3593;top:2668;width:90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E6A9BBA" w14:textId="77777777" w:rsidR="00825C01" w:rsidRDefault="00825C01" w:rsidP="00825C01">
                    <w:r>
                      <w:rPr>
                        <w:rFonts w:ascii="Cambria" w:eastAsia="Cambria" w:hAnsi="Cambria" w:cs="Cambria"/>
                        <w:i/>
                        <w:sz w:val="22"/>
                      </w:rPr>
                      <w:t>f</w:t>
                    </w:r>
                  </w:p>
                </w:txbxContent>
              </v:textbox>
            </v:rect>
            <v:rect id="Rectangle 19" o:spid="_x0000_s1249" style="position:absolute;left:4419;top:2197;width:182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82E4A23" w14:textId="77777777" w:rsidR="00825C01" w:rsidRDefault="00825C01" w:rsidP="00825C01">
                    <w:r>
                      <w:rPr>
                        <w:rFonts w:ascii="Cambria" w:eastAsia="Cambria" w:hAnsi="Cambria" w:cs="Cambria"/>
                        <w:sz w:val="16"/>
                      </w:rPr>
                      <w:t>(0)</w:t>
                    </w:r>
                  </w:p>
                </w:txbxContent>
              </v:textbox>
            </v:rect>
            <v:rect id="Rectangle 20" o:spid="_x0000_s1250" style="position:absolute;left:4270;top:3341;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F672973" w14:textId="77777777" w:rsidR="00825C01" w:rsidRDefault="00825C01" w:rsidP="00825C01">
                    <w:proofErr w:type="spellStart"/>
                    <w:r>
                      <w:rPr>
                        <w:rFonts w:ascii="Cambria" w:eastAsia="Cambria" w:hAnsi="Cambria" w:cs="Cambria"/>
                        <w:i/>
                        <w:sz w:val="16"/>
                      </w:rPr>
                      <w:t>i</w:t>
                    </w:r>
                    <w:proofErr w:type="spellEnd"/>
                  </w:p>
                </w:txbxContent>
              </v:textbox>
            </v:rect>
            <v:rect id="Rectangle 21" o:spid="_x0000_s1251" style="position:absolute;left:6242;top:2591;width:184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17D7336" w14:textId="77777777" w:rsidR="00825C01" w:rsidRDefault="00825C01" w:rsidP="00825C01">
                    <w:r>
                      <w:rPr>
                        <w:rFonts w:ascii="Cambria" w:eastAsia="Cambria" w:hAnsi="Cambria" w:cs="Cambria"/>
                        <w:sz w:val="22"/>
                      </w:rPr>
                      <w:t>←</w:t>
                    </w:r>
                  </w:p>
                </w:txbxContent>
              </v:textbox>
            </v:rect>
            <v:rect id="Rectangle 22" o:spid="_x0000_s1252" style="position:absolute;left:8012;top:2668;width:497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5E5DB27" w14:textId="77777777" w:rsidR="00825C01" w:rsidRDefault="00825C01" w:rsidP="00825C01">
                    <w:r>
                      <w:rPr>
                        <w:rFonts w:ascii="Cambria" w:eastAsia="Cambria" w:hAnsi="Cambria" w:cs="Cambria"/>
                        <w:i/>
                        <w:sz w:val="22"/>
                      </w:rPr>
                      <w:t>eLER</w:t>
                    </w:r>
                  </w:p>
                </w:txbxContent>
              </v:textbox>
            </v:rect>
            <v:rect id="Rectangle 23" o:spid="_x0000_s1253" style="position:absolute;left:11765;top:2668;width:71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56801FA" w14:textId="77777777" w:rsidR="00825C01" w:rsidRDefault="00825C01" w:rsidP="00825C01">
                    <w:r>
                      <w:rPr>
                        <w:rFonts w:ascii="Cambria" w:eastAsia="Cambria" w:hAnsi="Cambria" w:cs="Cambria"/>
                        <w:sz w:val="22"/>
                      </w:rPr>
                      <w:t>(</w:t>
                    </w:r>
                  </w:p>
                </w:txbxContent>
              </v:textbox>
            </v:rect>
            <v:rect id="Rectangle 24" o:spid="_x0000_s1254" style="position:absolute;left:12304;top:2668;width:1118;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C622AAC" w14:textId="77777777" w:rsidR="00825C01" w:rsidRDefault="00825C01" w:rsidP="00825C01">
                    <w:r>
                      <w:rPr>
                        <w:rFonts w:ascii="Cambria" w:eastAsia="Cambria" w:hAnsi="Cambria" w:cs="Cambria"/>
                        <w:b/>
                        <w:sz w:val="22"/>
                      </w:rPr>
                      <w:t>x</w:t>
                    </w:r>
                  </w:p>
                </w:txbxContent>
              </v:textbox>
            </v:rect>
            <v:rect id="Rectangle 25" o:spid="_x0000_s1255" style="position:absolute;left:13145;top:2197;width:182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57EA651" w14:textId="77777777" w:rsidR="00825C01" w:rsidRDefault="00825C01" w:rsidP="00825C01">
                    <w:r>
                      <w:rPr>
                        <w:rFonts w:ascii="Cambria" w:eastAsia="Cambria" w:hAnsi="Cambria" w:cs="Cambria"/>
                        <w:sz w:val="16"/>
                      </w:rPr>
                      <w:t>(0)</w:t>
                    </w:r>
                  </w:p>
                </w:txbxContent>
              </v:textbox>
            </v:rect>
            <v:rect id="Rectangle 27" o:spid="_x0000_s1256" style="position:absolute;left:13145;top:3341;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2EE0A6F" w14:textId="77777777" w:rsidR="00825C01" w:rsidRDefault="00825C01" w:rsidP="00825C01">
                    <w:proofErr w:type="spellStart"/>
                    <w:r>
                      <w:rPr>
                        <w:rFonts w:ascii="Cambria" w:eastAsia="Cambria" w:hAnsi="Cambria" w:cs="Cambria"/>
                        <w:i/>
                        <w:sz w:val="16"/>
                      </w:rPr>
                      <w:t>i</w:t>
                    </w:r>
                    <w:proofErr w:type="spellEnd"/>
                  </w:p>
                </w:txbxContent>
              </v:textbox>
            </v:rect>
            <v:rect id="Rectangle 28" o:spid="_x0000_s1257" style="position:absolute;left:14582;top:2668;width:71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CE4E5BD" w14:textId="77777777" w:rsidR="00825C01" w:rsidRDefault="00825C01" w:rsidP="00825C01">
                    <w:r>
                      <w:rPr>
                        <w:rFonts w:ascii="Cambria" w:eastAsia="Cambria" w:hAnsi="Cambria" w:cs="Cambria"/>
                        <w:sz w:val="22"/>
                      </w:rPr>
                      <w:t>)</w:t>
                    </w:r>
                  </w:p>
                </w:txbxContent>
              </v:textbox>
            </v:rect>
            <v:rect id="Rectangle 29" o:spid="_x0000_s1258" style="position:absolute;top:5049;width:824;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B6E8655" w14:textId="77777777" w:rsidR="00825C01" w:rsidRDefault="00825C01" w:rsidP="00825C01">
                    <w:r>
                      <w:rPr>
                        <w:rFonts w:ascii="Calibri" w:eastAsia="Calibri" w:hAnsi="Calibri" w:cs="Calibri"/>
                        <w:w w:val="120"/>
                        <w:sz w:val="16"/>
                      </w:rPr>
                      <w:t>5</w:t>
                    </w:r>
                  </w:p>
                </w:txbxContent>
              </v:textbox>
            </v:rect>
            <v:rect id="Rectangle 30" o:spid="_x0000_s1259" style="position:absolute;left:3593;top:4729;width:122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F1EF97B" w14:textId="77777777" w:rsidR="00825C01" w:rsidRDefault="00825C01" w:rsidP="00825C01">
                    <w:r>
                      <w:rPr>
                        <w:rFonts w:ascii="Calibri" w:eastAsia="Calibri" w:hAnsi="Calibri" w:cs="Calibri"/>
                        <w:w w:val="128"/>
                        <w:sz w:val="22"/>
                      </w:rPr>
                      <w:t>if</w:t>
                    </w:r>
                  </w:p>
                </w:txbxContent>
              </v:textbox>
            </v:rect>
            <v:rect id="Rectangle 64" o:spid="_x0000_s1260" style="position:absolute;left:5121;top:4729;width:7289;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9C583DC" w14:textId="77777777" w:rsidR="00825C01" w:rsidRDefault="00825C01" w:rsidP="00825C01">
                    <w:r>
                      <w:rPr>
                        <w:rFonts w:ascii="Calibri" w:eastAsia="Calibri" w:hAnsi="Calibri" w:cs="Calibri"/>
                        <w:w w:val="102"/>
                        <w:sz w:val="22"/>
                      </w:rPr>
                      <w:t>infeasible</w:t>
                    </w:r>
                  </w:p>
                </w:txbxContent>
              </v:textbox>
            </v:rect>
            <v:rect id="Rectangle 65" o:spid="_x0000_s1261" style="position:absolute;left:11164;top:4729;width:412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0556CE6" w14:textId="77777777" w:rsidR="00825C01" w:rsidRDefault="00825C01" w:rsidP="00825C01">
                    <w:r>
                      <w:rPr>
                        <w:rFonts w:ascii="Calibri" w:eastAsia="Calibri" w:hAnsi="Calibri" w:cs="Calibri"/>
                        <w:w w:val="120"/>
                        <w:sz w:val="22"/>
                      </w:rPr>
                      <w:t>then</w:t>
                    </w:r>
                  </w:p>
                </w:txbxContent>
              </v:textbox>
            </v:rect>
            <v:shape id="Shape 83" o:spid="_x0000_s1262" style="position:absolute;left:4360;top:6406;width:0;height:2135;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" path="m,213538l,e" filled="f" strokeweight=".14042mm">
              <v:stroke miterlimit="83231f" joinstyle="miter"/>
              <v:path arrowok="t" textboxrect="0,0,0,213538"/>
            </v:shape>
            <v:rect id="Rectangle 68" o:spid="_x0000_s1263" style="position:absolute;left:50;top:7184;width:824;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2D0B60B" w14:textId="77777777" w:rsidR="00825C01" w:rsidRDefault="00825C01" w:rsidP="00825C01">
                    <w:r>
                      <w:rPr>
                        <w:rFonts w:ascii="Calibri" w:eastAsia="Calibri" w:hAnsi="Calibri" w:cs="Calibri"/>
                        <w:w w:val="120"/>
                        <w:sz w:val="16"/>
                      </w:rPr>
                      <w:t>6</w:t>
                    </w:r>
                  </w:p>
                </w:txbxContent>
              </v:textbox>
            </v:rect>
            <v:rect id="Rectangle 69" o:spid="_x0000_s1264" style="position:absolute;left:5872;top:6939;width:90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E98D4B2" w14:textId="77777777" w:rsidR="00825C01" w:rsidRDefault="00825C01" w:rsidP="00825C01">
                    <w:r>
                      <w:rPr>
                        <w:rFonts w:ascii="Cambria" w:eastAsia="Cambria" w:hAnsi="Cambria" w:cs="Cambria"/>
                        <w:i/>
                        <w:sz w:val="22"/>
                      </w:rPr>
                      <w:t>f</w:t>
                    </w:r>
                  </w:p>
                </w:txbxContent>
              </v:textbox>
            </v:rect>
            <v:rect id="Rectangle 70" o:spid="_x0000_s1265" style="position:absolute;left:6699;top:6468;width:1828;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9758FFA" w14:textId="77777777" w:rsidR="00825C01" w:rsidRDefault="00825C01" w:rsidP="00825C01">
                    <w:r>
                      <w:rPr>
                        <w:rFonts w:ascii="Cambria" w:eastAsia="Cambria" w:hAnsi="Cambria" w:cs="Cambria"/>
                        <w:sz w:val="16"/>
                      </w:rPr>
                      <w:t>(0)</w:t>
                    </w:r>
                  </w:p>
                </w:txbxContent>
              </v:textbox>
            </v:rect>
            <v:rect id="Rectangle 71" o:spid="_x0000_s1266" style="position:absolute;left:6550;top:7612;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1802A47" w14:textId="77777777" w:rsidR="00825C01" w:rsidRDefault="00825C01" w:rsidP="00825C01">
                    <w:proofErr w:type="spellStart"/>
                    <w:r>
                      <w:rPr>
                        <w:rFonts w:ascii="Cambria" w:eastAsia="Cambria" w:hAnsi="Cambria" w:cs="Cambria"/>
                        <w:i/>
                        <w:sz w:val="16"/>
                      </w:rPr>
                      <w:t>i</w:t>
                    </w:r>
                    <w:proofErr w:type="spellEnd"/>
                  </w:p>
                </w:txbxContent>
              </v:textbox>
            </v:rect>
            <v:rect id="Rectangle 72" o:spid="_x0000_s1267" style="position:absolute;left:8522;top:6862;width:5631;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FBF33F7" w14:textId="77777777" w:rsidR="00825C01" w:rsidRDefault="00825C01" w:rsidP="00825C01">
                    <w:r>
                      <w:rPr>
                        <w:rFonts w:ascii="Cambria" w:eastAsia="Cambria" w:hAnsi="Cambria" w:cs="Cambria"/>
                        <w:sz w:val="22"/>
                      </w:rPr>
                      <w:t>←−∞</w:t>
                    </w:r>
                  </w:p>
                </w:txbxContent>
              </v:textbox>
            </v:rect>
            <v:rect id="Rectangle 74" o:spid="_x0000_s1268" style="position:absolute;top:9320;width:824;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7805371" w14:textId="77777777" w:rsidR="00825C01" w:rsidRDefault="00825C01" w:rsidP="00825C01">
                    <w:r>
                      <w:rPr>
                        <w:rFonts w:ascii="Calibri" w:eastAsia="Calibri" w:hAnsi="Calibri" w:cs="Calibri"/>
                        <w:w w:val="120"/>
                        <w:sz w:val="16"/>
                      </w:rPr>
                      <w:t>7</w:t>
                    </w:r>
                  </w:p>
                </w:txbxContent>
              </v:textbox>
            </v:rect>
            <v:rect id="Rectangle 75" o:spid="_x0000_s1269" style="position:absolute;left:3593;top:9000;width:330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E9EF0AB" w14:textId="77777777" w:rsidR="00825C01" w:rsidRDefault="00825C01" w:rsidP="00825C01">
                    <w:r>
                      <w:rPr>
                        <w:rFonts w:ascii="Calibri" w:eastAsia="Calibri" w:hAnsi="Calibri" w:cs="Calibri"/>
                        <w:w w:val="116"/>
                        <w:sz w:val="22"/>
                      </w:rPr>
                      <w:t>end</w:t>
                    </w:r>
                  </w:p>
                </w:txbxContent>
              </v:textbox>
            </v:rect>
            <w10:anchorlock/>
          </v:group>
        </w:pict>
      </w:r>
    </w:p>
    <w:p w14:paraId="66F099A1" w14:textId="77777777" w:rsidR="00825C01" w:rsidRPr="00CD5A76" w:rsidRDefault="00825C01" w:rsidP="00CD5A76">
      <w:pPr>
        <w:numPr>
          <w:ilvl w:val="0"/>
          <w:numId w:val="10"/>
        </w:numPr>
        <w:spacing w:after="57"/>
        <w:ind w:left="298" w:hanging="215"/>
        <w:rPr>
          <w:rFonts w:ascii="Times New Roman" w:hAnsi="Times New Roman" w:cs="Times New Roman"/>
          <w:b/>
          <w:bCs/>
          <w:sz w:val="14"/>
          <w:szCs w:val="14"/>
        </w:rPr>
      </w:pPr>
      <w:r w:rsidRPr="00CD5A76">
        <w:rPr>
          <w:rFonts w:ascii="Times New Roman" w:eastAsia="Calibri" w:hAnsi="Times New Roman" w:cs="Times New Roman"/>
          <w:b/>
          <w:bCs/>
          <w:sz w:val="14"/>
          <w:szCs w:val="14"/>
        </w:rPr>
        <w:t>end</w:t>
      </w:r>
    </w:p>
    <w:p w14:paraId="3742A2E2" w14:textId="77777777" w:rsidR="00825C01" w:rsidRPr="00CD5A76" w:rsidRDefault="00825C01" w:rsidP="00CD5A76">
      <w:pPr>
        <w:numPr>
          <w:ilvl w:val="0"/>
          <w:numId w:val="10"/>
        </w:numPr>
        <w:spacing w:after="0"/>
        <w:ind w:left="298" w:hanging="215"/>
        <w:rPr>
          <w:rFonts w:ascii="Times New Roman" w:hAnsi="Times New Roman" w:cs="Times New Roman"/>
          <w:b/>
          <w:bCs/>
          <w:sz w:val="14"/>
          <w:szCs w:val="14"/>
        </w:rPr>
      </w:pPr>
      <w:r w:rsidRPr="00CD5A76">
        <w:rPr>
          <w:rFonts w:ascii="Times New Roman" w:eastAsia="Calibri" w:hAnsi="Times New Roman" w:cs="Times New Roman"/>
          <w:b/>
          <w:bCs/>
          <w:sz w:val="14"/>
          <w:szCs w:val="14"/>
        </w:rPr>
        <w:t>Main loop</w:t>
      </w:r>
    </w:p>
    <w:p w14:paraId="126F9970" w14:textId="64ED0976" w:rsidR="00825C01" w:rsidRPr="00CD5A76" w:rsidRDefault="00825C01" w:rsidP="00CD5A76">
      <w:pPr>
        <w:tabs>
          <w:tab w:val="center" w:pos="2668"/>
        </w:tabs>
        <w:spacing w:after="216"/>
        <w:rPr>
          <w:rFonts w:ascii="Times New Roman" w:hAnsi="Times New Roman" w:cs="Times New Roman"/>
          <w:sz w:val="14"/>
          <w:szCs w:val="14"/>
        </w:rPr>
      </w:pPr>
      <w:r w:rsidRPr="00CD5A76">
        <w:rPr>
          <w:noProof/>
          <w:sz w:val="20"/>
          <w:szCs w:val="20"/>
        </w:rPr>
      </w:r>
      <w:r w:rsidRPr="00CD5A76">
        <w:rPr>
          <w:sz w:val="20"/>
          <w:szCs w:val="20"/>
        </w:rPr>
        <w:pict w14:anchorId="1CE6FFB8">
          <v:group id="Group 76" o:spid="_x0000_s1028" style="width:238.5pt;height:366.9pt;mso-position-horizontal-relative:char;mso-position-vertical-relative:line" coordsize="30292,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">
            <v:rect id="Rectangle 77" o:spid="_x0000_s1029" style="position:absolute;top:319;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A1A44BC" w14:textId="77777777" w:rsidR="00825C01" w:rsidRDefault="00825C01" w:rsidP="00825C01">
                    <w:r>
                      <w:rPr>
                        <w:rFonts w:ascii="Calibri" w:eastAsia="Calibri" w:hAnsi="Calibri" w:cs="Calibri"/>
                        <w:w w:val="120"/>
                        <w:sz w:val="16"/>
                      </w:rPr>
                      <w:t>10</w:t>
                    </w:r>
                  </w:p>
                </w:txbxContent>
              </v:textbox>
            </v:rect>
            <v:rect id="Rectangle 78" o:spid="_x0000_s1030" style="position:absolute;left:1982;width:255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806B623" w14:textId="77777777" w:rsidR="00825C01" w:rsidRDefault="00825C01" w:rsidP="00825C01">
                    <w:r>
                      <w:rPr>
                        <w:rFonts w:ascii="Calibri" w:eastAsia="Calibri" w:hAnsi="Calibri" w:cs="Calibri"/>
                        <w:w w:val="119"/>
                        <w:sz w:val="22"/>
                      </w:rPr>
                      <w:t>for</w:t>
                    </w:r>
                  </w:p>
                </w:txbxContent>
              </v:textbox>
            </v:rect>
            <v:rect id="Rectangle 80" o:spid="_x0000_s1031" style="position:absolute;left:4365;top:74;width:87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9A8D120" w14:textId="77777777" w:rsidR="00825C01" w:rsidRDefault="00825C01" w:rsidP="00825C01">
                    <w:r>
                      <w:rPr>
                        <w:rFonts w:ascii="Cambria" w:eastAsia="Cambria" w:hAnsi="Cambria" w:cs="Cambria"/>
                        <w:i/>
                        <w:sz w:val="22"/>
                      </w:rPr>
                      <w:t>g</w:t>
                    </w:r>
                  </w:p>
                </w:txbxContent>
              </v:textbox>
            </v:rect>
            <v:rect id="Rectangle 81" o:spid="_x0000_s1032" style="position:absolute;left:5461;top:74;width:286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2D693D2" w14:textId="77777777" w:rsidR="00825C01" w:rsidRDefault="00825C01" w:rsidP="00825C01">
                    <w:r>
                      <w:rPr>
                        <w:rFonts w:ascii="Cambria" w:eastAsia="Cambria" w:hAnsi="Cambria" w:cs="Cambria"/>
                        <w:sz w:val="22"/>
                      </w:rPr>
                      <w:t>=1</w:t>
                    </w:r>
                  </w:p>
                </w:txbxContent>
              </v:textbox>
            </v:rect>
            <v:rect id="Rectangle 82" o:spid="_x0000_s1033" style="position:absolute;left:8107;width:187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04C792D" w14:textId="77777777" w:rsidR="00825C01" w:rsidRDefault="00825C01" w:rsidP="00825C01">
                    <w:r>
                      <w:rPr>
                        <w:rFonts w:ascii="Calibri" w:eastAsia="Calibri" w:hAnsi="Calibri" w:cs="Calibri"/>
                        <w:w w:val="119"/>
                        <w:sz w:val="22"/>
                      </w:rPr>
                      <w:t>to</w:t>
                    </w:r>
                  </w:p>
                </w:txbxContent>
              </v:textbox>
            </v:rect>
            <v:rect id="Rectangle 83" o:spid="_x0000_s1034" style="position:absolute;left:10006;top:74;width:1448;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14896070" w14:textId="77777777" w:rsidR="00825C01" w:rsidRDefault="00825C01" w:rsidP="00825C01">
                    <w:r>
                      <w:rPr>
                        <w:rFonts w:ascii="Cambria" w:eastAsia="Cambria" w:hAnsi="Cambria" w:cs="Cambria"/>
                        <w:i/>
                        <w:sz w:val="22"/>
                      </w:rPr>
                      <w:t>G</w:t>
                    </w:r>
                  </w:p>
                </w:txbxContent>
              </v:textbox>
            </v:rect>
            <v:rect id="Rectangle 85" o:spid="_x0000_s1035" style="position:absolute;left:11096;top:541;width:266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0ED88EF" w14:textId="77777777" w:rsidR="00825C01" w:rsidRDefault="00825C01" w:rsidP="00825C01">
                    <w:r>
                      <w:rPr>
                        <w:rFonts w:ascii="Cambria" w:eastAsia="Cambria" w:hAnsi="Cambria" w:cs="Cambria"/>
                        <w:sz w:val="16"/>
                      </w:rPr>
                      <w:t>max</w:t>
                    </w:r>
                  </w:p>
                </w:txbxContent>
              </v:textbox>
            </v:rect>
            <v:rect id="Rectangle 86" o:spid="_x0000_s1036" style="position:absolute;left:13620;width:2222;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F2C982A" w14:textId="77777777" w:rsidR="00825C01" w:rsidRDefault="00825C01" w:rsidP="00825C01">
                    <w:r>
                      <w:rPr>
                        <w:rFonts w:ascii="Calibri" w:eastAsia="Calibri" w:hAnsi="Calibri" w:cs="Calibri"/>
                        <w:w w:val="115"/>
                        <w:sz w:val="22"/>
                      </w:rPr>
                      <w:t>do</w:t>
                    </w:r>
                  </w:p>
                </w:txbxContent>
              </v:textbox>
            </v:rect>
            <v:shape id="Shape 103" o:spid="_x0000_s1037" style="position:absolute;left:2751;top:1676;width:0;height:42962;visibility:visible;mso-wrap-style:square;v-text-anchor:top" coordsize="0,429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" path="m,4296194l,e" filled="f" strokeweight=".14042mm">
              <v:stroke miterlimit="83231f" joinstyle="miter"/>
              <v:path arrowok="t" textboxrect="0,0,0,4296194"/>
            </v:shape>
            <v:rect id="Rectangle 88" o:spid="_x0000_s1038" style="position:absolute;left:50;top:2455;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51EFC7B" w14:textId="77777777" w:rsidR="00825C01" w:rsidRDefault="00825C01" w:rsidP="00825C01">
                    <w:r>
                      <w:rPr>
                        <w:rFonts w:ascii="Calibri" w:eastAsia="Calibri" w:hAnsi="Calibri" w:cs="Calibri"/>
                        <w:w w:val="120"/>
                        <w:sz w:val="16"/>
                      </w:rPr>
                      <w:t>11</w:t>
                    </w:r>
                  </w:p>
                </w:txbxContent>
              </v:textbox>
            </v:rect>
            <v:rect id="Rectangle 90" o:spid="_x0000_s1039" style="position:absolute;left:4263;top:2135;width:255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14384BC" w14:textId="77777777" w:rsidR="00825C01" w:rsidRDefault="00825C01" w:rsidP="00825C01">
                    <w:r>
                      <w:rPr>
                        <w:rFonts w:ascii="Calibri" w:eastAsia="Calibri" w:hAnsi="Calibri" w:cs="Calibri"/>
                        <w:w w:val="119"/>
                        <w:sz w:val="22"/>
                      </w:rPr>
                      <w:t>for</w:t>
                    </w:r>
                  </w:p>
                </w:txbxContent>
              </v:textbox>
            </v:rect>
            <v:rect id="Rectangle 91" o:spid="_x0000_s1040" style="position:absolute;left:6645;top:2210;width:63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1C4345C" w14:textId="77777777" w:rsidR="00825C01" w:rsidRDefault="00825C01" w:rsidP="00825C01">
                    <w:proofErr w:type="spellStart"/>
                    <w:r>
                      <w:rPr>
                        <w:rFonts w:ascii="Cambria" w:eastAsia="Cambria" w:hAnsi="Cambria" w:cs="Cambria"/>
                        <w:i/>
                        <w:sz w:val="22"/>
                      </w:rPr>
                      <w:t>i</w:t>
                    </w:r>
                    <w:proofErr w:type="spellEnd"/>
                  </w:p>
                </w:txbxContent>
              </v:textbox>
            </v:rect>
            <v:rect id="Rectangle 92" o:spid="_x0000_s1041" style="position:absolute;left:7507;top:2210;width:286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A2A4A5C" w14:textId="77777777" w:rsidR="00825C01" w:rsidRDefault="00825C01" w:rsidP="00825C01">
                    <w:r>
                      <w:rPr>
                        <w:rFonts w:ascii="Cambria" w:eastAsia="Cambria" w:hAnsi="Cambria" w:cs="Cambria"/>
                        <w:sz w:val="22"/>
                      </w:rPr>
                      <w:t>=1</w:t>
                    </w:r>
                  </w:p>
                </w:txbxContent>
              </v:textbox>
            </v:rect>
            <v:rect id="Rectangle 93" o:spid="_x0000_s1042" style="position:absolute;left:10155;top:2135;width:187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5F24D57" w14:textId="77777777" w:rsidR="00825C01" w:rsidRDefault="00825C01" w:rsidP="00825C01">
                    <w:r>
                      <w:rPr>
                        <w:rFonts w:ascii="Calibri" w:eastAsia="Calibri" w:hAnsi="Calibri" w:cs="Calibri"/>
                        <w:w w:val="119"/>
                        <w:sz w:val="22"/>
                      </w:rPr>
                      <w:t>to</w:t>
                    </w:r>
                  </w:p>
                </w:txbxContent>
              </v:textbox>
            </v:rect>
            <v:rect id="Rectangle 94" o:spid="_x0000_s1043" style="position:absolute;left:12053;top:2210;width:286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9D38FAC" w14:textId="77777777" w:rsidR="00825C01" w:rsidRDefault="00825C01" w:rsidP="00825C01">
                    <w:r>
                      <w:rPr>
                        <w:rFonts w:ascii="Cambria" w:eastAsia="Cambria" w:hAnsi="Cambria" w:cs="Cambria"/>
                        <w:i/>
                        <w:sz w:val="22"/>
                      </w:rPr>
                      <w:t>NP</w:t>
                    </w:r>
                  </w:p>
                </w:txbxContent>
              </v:textbox>
            </v:rect>
            <v:rect id="Rectangle 95" o:spid="_x0000_s1044" style="position:absolute;left:14858;top:2135;width:2222;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5433CE3" w14:textId="77777777" w:rsidR="00825C01" w:rsidRDefault="00825C01" w:rsidP="00825C01">
                    <w:r>
                      <w:rPr>
                        <w:rFonts w:ascii="Calibri" w:eastAsia="Calibri" w:hAnsi="Calibri" w:cs="Calibri"/>
                        <w:w w:val="115"/>
                        <w:sz w:val="22"/>
                      </w:rPr>
                      <w:t>do</w:t>
                    </w:r>
                  </w:p>
                </w:txbxContent>
              </v:textbox>
            </v:rect>
            <v:shape id="Shape 111" o:spid="_x0000_s1045" style="position:absolute;left:5031;top:3812;width:0;height:38564;visibility:visible;mso-wrap-style:square;v-text-anchor:top" coordsize="0,385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" path="m,3856444l,e" filled="f" strokeweight=".14042mm">
              <v:stroke miterlimit="83231f" joinstyle="miter"/>
              <v:path arrowok="t" textboxrect="0,0,0,3856444"/>
            </v:shape>
            <v:rect id="Rectangle 98" o:spid="_x0000_s1046" style="position:absolute;left:101;top:4590;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815506D" w14:textId="77777777" w:rsidR="00825C01" w:rsidRDefault="00825C01" w:rsidP="00825C01">
                    <w:r>
                      <w:rPr>
                        <w:rFonts w:ascii="Calibri" w:eastAsia="Calibri" w:hAnsi="Calibri" w:cs="Calibri"/>
                        <w:w w:val="120"/>
                        <w:sz w:val="16"/>
                      </w:rPr>
                      <w:t>12</w:t>
                    </w:r>
                  </w:p>
                </w:txbxContent>
              </v:textbox>
            </v:rect>
            <v:rect id="Rectangle 99" o:spid="_x0000_s1047" style="position:absolute;left:6543;top:4345;width:83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A786BA9" w14:textId="77777777" w:rsidR="00825C01" w:rsidRDefault="00825C01" w:rsidP="00825C01">
                    <w:r>
                      <w:rPr>
                        <w:rFonts w:ascii="Cambria" w:eastAsia="Cambria" w:hAnsi="Cambria" w:cs="Cambria"/>
                        <w:i/>
                        <w:sz w:val="22"/>
                      </w:rPr>
                      <w:t>r</w:t>
                    </w:r>
                  </w:p>
                </w:txbxContent>
              </v:textbox>
            </v:rect>
            <v:rect id="Rectangle 100" o:spid="_x0000_s1048" style="position:absolute;left:7168;top:4812;width:71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43FCD033" w14:textId="77777777" w:rsidR="00825C01" w:rsidRDefault="00825C01" w:rsidP="00825C01">
                    <w:r>
                      <w:rPr>
                        <w:rFonts w:ascii="Cambria" w:eastAsia="Cambria" w:hAnsi="Cambria" w:cs="Cambria"/>
                        <w:sz w:val="16"/>
                      </w:rPr>
                      <w:t>1</w:t>
                    </w:r>
                  </w:p>
                </w:txbxContent>
              </v:textbox>
            </v:rect>
            <v:rect id="Rectangle 101" o:spid="_x0000_s1049" style="position:absolute;left:7768;top:4345;width:165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06A5F30" w14:textId="77777777" w:rsidR="00825C01" w:rsidRDefault="00825C01" w:rsidP="00825C01">
                    <w:proofErr w:type="gramStart"/>
                    <w:r>
                      <w:rPr>
                        <w:rFonts w:ascii="Cambria" w:eastAsia="Cambria" w:hAnsi="Cambria" w:cs="Cambria"/>
                        <w:i/>
                        <w:sz w:val="22"/>
                      </w:rPr>
                      <w:t>,r</w:t>
                    </w:r>
                    <w:proofErr w:type="gramEnd"/>
                  </w:p>
                </w:txbxContent>
              </v:textbox>
            </v:rect>
            <v:rect id="Rectangle 102" o:spid="_x0000_s1050" style="position:absolute;left:9009;top:4812;width:71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5F41F1F" w14:textId="77777777" w:rsidR="00825C01" w:rsidRDefault="00825C01" w:rsidP="00825C01">
                    <w:r>
                      <w:rPr>
                        <w:rFonts w:ascii="Cambria" w:eastAsia="Cambria" w:hAnsi="Cambria" w:cs="Cambria"/>
                        <w:sz w:val="16"/>
                      </w:rPr>
                      <w:t>2</w:t>
                    </w:r>
                  </w:p>
                </w:txbxContent>
              </v:textbox>
            </v:rect>
            <v:rect id="Rectangle 103" o:spid="_x0000_s1051" style="position:absolute;left:9610;top:4345;width:165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3AC9BE8" w14:textId="77777777" w:rsidR="00825C01" w:rsidRDefault="00825C01" w:rsidP="00825C01">
                    <w:proofErr w:type="gramStart"/>
                    <w:r>
                      <w:rPr>
                        <w:rFonts w:ascii="Cambria" w:eastAsia="Cambria" w:hAnsi="Cambria" w:cs="Cambria"/>
                        <w:i/>
                        <w:sz w:val="22"/>
                      </w:rPr>
                      <w:t>,r</w:t>
                    </w:r>
                    <w:proofErr w:type="gramEnd"/>
                  </w:p>
                </w:txbxContent>
              </v:textbox>
            </v:rect>
            <v:rect id="Rectangle 105" o:spid="_x0000_s1052" style="position:absolute;left:10851;top:4812;width:71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4E8B75C" w14:textId="77777777" w:rsidR="00825C01" w:rsidRDefault="00825C01" w:rsidP="00825C01">
                    <w:r>
                      <w:rPr>
                        <w:rFonts w:ascii="Cambria" w:eastAsia="Cambria" w:hAnsi="Cambria" w:cs="Cambria"/>
                        <w:sz w:val="16"/>
                      </w:rPr>
                      <w:t>3</w:t>
                    </w:r>
                  </w:p>
                </w:txbxContent>
              </v:textbox>
            </v:rect>
            <v:rect id="Rectangle 106" o:spid="_x0000_s1053" style="position:absolute;left:11911;top:4270;width:601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E1B9BBA" w14:textId="77777777" w:rsidR="00825C01" w:rsidRDefault="00825C01" w:rsidP="00825C01">
                    <w:r>
                      <w:rPr>
                        <w:rFonts w:ascii="Calibri" w:eastAsia="Calibri" w:hAnsi="Calibri" w:cs="Calibri"/>
                        <w:w w:val="110"/>
                        <w:sz w:val="22"/>
                      </w:rPr>
                      <w:t>distinct</w:t>
                    </w:r>
                  </w:p>
                </w:txbxContent>
              </v:textbox>
            </v:rect>
            <v:rect id="Rectangle 107" o:spid="_x0000_s1054" style="position:absolute;left:16895;top:4268;width:0;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552E701" w14:textId="77777777" w:rsidR="00825C01" w:rsidRDefault="00825C01" w:rsidP="00825C01">
                    <w:r>
                      <w:rPr>
                        <w:rFonts w:ascii="Cambria" w:eastAsia="Cambria" w:hAnsi="Cambria" w:cs="Cambria"/>
                        <w:sz w:val="22"/>
                      </w:rPr>
                      <w:t≯</w:t>
                    </w:r>
                  </w:p>
                </w:txbxContent>
              </v:textbox>
            </v:rect>
            <v:rect id="Rectangle 108" o:spid="_x0000_s1055" style="position:absolute;left:16895;top:4345;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661F33B" w14:textId="77777777" w:rsidR="00825C01" w:rsidRDefault="00825C01" w:rsidP="00825C01">
                    <w:r>
                      <w:rPr>
                        <w:rFonts w:ascii="Cambria" w:eastAsia="Cambria" w:hAnsi="Cambria" w:cs="Cambria"/>
                        <w:sz w:val="22"/>
                      </w:rPr>
                      <w:t>=</w:t>
                    </w:r>
                  </w:p>
                </w:txbxContent>
              </v:textbox>
            </v:rect>
            <v:rect id="Rectangle 110" o:spid="_x0000_s1056" style="position:absolute;left:18358;top:4345;width:63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8851E82" w14:textId="77777777" w:rsidR="00825C01" w:rsidRDefault="00825C01" w:rsidP="00825C01">
                    <w:proofErr w:type="spellStart"/>
                    <w:r>
                      <w:rPr>
                        <w:rFonts w:ascii="Cambria" w:eastAsia="Cambria" w:hAnsi="Cambria" w:cs="Cambria"/>
                        <w:i/>
                        <w:sz w:val="22"/>
                      </w:rPr>
                      <w:t>i</w:t>
                    </w:r>
                    <w:proofErr w:type="spellEnd"/>
                  </w:p>
                </w:txbxContent>
              </v:textbox>
            </v:rect>
            <v:rect id="Rectangle 111" o:spid="_x0000_s1057" style="position:absolute;left:18835;top:4270;width:50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7E921043" w14:textId="77777777" w:rsidR="00825C01" w:rsidRDefault="00825C01" w:rsidP="00825C01">
                    <w:r>
                      <w:rPr>
                        <w:rFonts w:ascii="Calibri" w:eastAsia="Calibri" w:hAnsi="Calibri" w:cs="Calibri"/>
                        <w:w w:val="105"/>
                        <w:sz w:val="22"/>
                      </w:rPr>
                      <w:t>;</w:t>
                    </w:r>
                  </w:p>
                </w:txbxContent>
              </v:textbox>
            </v:rect>
            <v:rect id="Rectangle 112" o:spid="_x0000_s1058" style="position:absolute;left:19676;top:4345;width:118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5E7E7E6" w14:textId="77777777" w:rsidR="00825C01" w:rsidRDefault="00825C01" w:rsidP="00825C01">
                    <w:r>
                      <w:rPr>
                        <w:rFonts w:ascii="Cambria" w:eastAsia="Cambria" w:hAnsi="Cambria" w:cs="Cambria"/>
                        <w:i/>
                        <w:sz w:val="22"/>
                      </w:rPr>
                      <w:t>F</w:t>
                    </w:r>
                  </w:p>
                </w:txbxContent>
              </v:textbox>
            </v:rect>
            <v:rect id="Rectangle 113" o:spid="_x0000_s1059" style="position:absolute;left:20568;top:4812;width:68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B85B5D9" w14:textId="77777777" w:rsidR="00825C01" w:rsidRDefault="00825C01" w:rsidP="00825C01">
                    <w:r>
                      <w:rPr>
                        <w:rFonts w:ascii="Cambria" w:eastAsia="Cambria" w:hAnsi="Cambria" w:cs="Cambria"/>
                        <w:i/>
                        <w:sz w:val="16"/>
                      </w:rPr>
                      <w:t>g</w:t>
                    </w:r>
                  </w:p>
                </w:txbxContent>
              </v:textbox>
            </v:rect>
            <v:rect id="Rectangle 114" o:spid="_x0000_s1060" style="position:absolute;left:21564;top:4268;width:3098;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4293B8C" w14:textId="77777777" w:rsidR="00825C01" w:rsidRDefault="00825C01" w:rsidP="00825C01">
                    <w:r>
                      <w:rPr>
                        <w:rFonts w:ascii="Cambria" w:eastAsia="Cambria" w:hAnsi="Cambria" w:cs="Cambria"/>
                        <w:sz w:val="22"/>
                      </w:rPr>
                      <w:t>∼U</w:t>
                    </w:r>
                  </w:p>
                </w:txbxContent>
              </v:textbox>
            </v:rect>
            <v:rect id="Rectangle 115" o:spid="_x0000_s1061" style="position:absolute;left:24031;top:4345;width:163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1E1495A" w14:textId="77777777" w:rsidR="00825C01" w:rsidRDefault="00825C01" w:rsidP="00825C01">
                    <w:r>
                      <w:rPr>
                        <w:rFonts w:ascii="Cambria" w:eastAsia="Cambria" w:hAnsi="Cambria" w:cs="Cambria"/>
                        <w:sz w:val="22"/>
                      </w:rPr>
                      <w:t>(0</w:t>
                    </w:r>
                  </w:p>
                </w:txbxContent>
              </v:textbox>
            </v:rect>
            <v:rect id="Rectangle 116" o:spid="_x0000_s1062" style="position:absolute;left:25262;top:4345;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FB6CE84" w14:textId="77777777" w:rsidR="00825C01" w:rsidRDefault="00825C01" w:rsidP="00825C01">
                    <w:r>
                      <w:rPr>
                        <w:rFonts w:ascii="Cambria" w:eastAsia="Cambria" w:hAnsi="Cambria" w:cs="Cambria"/>
                        <w:i/>
                        <w:sz w:val="22"/>
                      </w:rPr>
                      <w:t>.</w:t>
                    </w:r>
                  </w:p>
                </w:txbxContent>
              </v:textbox>
            </v:rect>
            <v:rect id="Rectangle 117" o:spid="_x0000_s1063" style="position:absolute;left:25647;top:4345;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27FD3E6" w14:textId="77777777" w:rsidR="00825C01" w:rsidRDefault="00825C01" w:rsidP="00825C01">
                    <w:r>
                      <w:rPr>
                        <w:rFonts w:ascii="Cambria" w:eastAsia="Cambria" w:hAnsi="Cambria" w:cs="Cambria"/>
                        <w:sz w:val="22"/>
                      </w:rPr>
                      <w:t>5</w:t>
                    </w:r>
                  </w:p>
                </w:txbxContent>
              </v:textbox>
            </v:rect>
            <v:rect id="Rectangle 118" o:spid="_x0000_s1064" style="position:absolute;left:26340;top:4345;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F7F5A03" w14:textId="77777777" w:rsidR="00825C01" w:rsidRDefault="00825C01" w:rsidP="00825C01">
                    <w:r>
                      <w:rPr>
                        <w:rFonts w:ascii="Cambria" w:eastAsia="Cambria" w:hAnsi="Cambria" w:cs="Cambria"/>
                        <w:i/>
                        <w:sz w:val="22"/>
                      </w:rPr>
                      <w:t>,</w:t>
                    </w:r>
                  </w:p>
                </w:txbxContent>
              </v:textbox>
            </v:rect>
            <v:rect id="Rectangle 119" o:spid="_x0000_s1065" style="position:absolute;left:26956;top:4345;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3F845F2" w14:textId="77777777" w:rsidR="00825C01" w:rsidRDefault="00825C01" w:rsidP="00825C01">
                    <w:r>
                      <w:rPr>
                        <w:rFonts w:ascii="Cambria" w:eastAsia="Cambria" w:hAnsi="Cambria" w:cs="Cambria"/>
                        <w:sz w:val="22"/>
                      </w:rPr>
                      <w:t>1</w:t>
                    </w:r>
                  </w:p>
                </w:txbxContent>
              </v:textbox>
            </v:rect>
            <v:rect id="Rectangle 120" o:spid="_x0000_s1066" style="position:absolute;left:27649;top:4345;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5128EA1" w14:textId="77777777" w:rsidR="00825C01" w:rsidRDefault="00825C01" w:rsidP="00825C01">
                    <w:r>
                      <w:rPr>
                        <w:rFonts w:ascii="Cambria" w:eastAsia="Cambria" w:hAnsi="Cambria" w:cs="Cambria"/>
                        <w:i/>
                        <w:sz w:val="22"/>
                      </w:rPr>
                      <w:t>.</w:t>
                    </w:r>
                  </w:p>
                </w:txbxContent>
              </v:textbox>
            </v:rect>
            <v:rect id="Rectangle 121" o:spid="_x0000_s1067" style="position:absolute;left:28034;top:4345;width:163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5445611C" w14:textId="77777777" w:rsidR="00825C01" w:rsidRDefault="00825C01" w:rsidP="00825C01">
                    <w:r>
                      <w:rPr>
                        <w:rFonts w:ascii="Cambria" w:eastAsia="Cambria" w:hAnsi="Cambria" w:cs="Cambria"/>
                        <w:sz w:val="22"/>
                      </w:rPr>
                      <w:t>0)</w:t>
                    </w:r>
                  </w:p>
                </w:txbxContent>
              </v:textbox>
            </v:rect>
            <v:rect id="Rectangle 122" o:spid="_x0000_s1068" style="position:absolute;left:101;top:6726;width:1648;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C6CEF1F" w14:textId="77777777" w:rsidR="00825C01" w:rsidRDefault="00825C01" w:rsidP="00825C01">
                    <w:r>
                      <w:rPr>
                        <w:rFonts w:ascii="Calibri" w:eastAsia="Calibri" w:hAnsi="Calibri" w:cs="Calibri"/>
                        <w:w w:val="120"/>
                        <w:sz w:val="16"/>
                      </w:rPr>
                      <w:t>13</w:t>
                    </w:r>
                  </w:p>
                </w:txbxContent>
              </v:textbox>
            </v:rect>
            <v:rect id="Rectangle 124" o:spid="_x0000_s1069" style="position:absolute;left:6543;top:6481;width:111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7718A6E" w14:textId="77777777" w:rsidR="00825C01" w:rsidRDefault="00825C01" w:rsidP="00825C01">
                    <w:r>
                      <w:rPr>
                        <w:rFonts w:ascii="Cambria" w:eastAsia="Cambria" w:hAnsi="Cambria" w:cs="Cambria"/>
                        <w:b/>
                        <w:sz w:val="22"/>
                      </w:rPr>
                      <w:t>v</w:t>
                    </w:r>
                  </w:p>
                </w:txbxContent>
              </v:textbox>
            </v:rect>
            <v:rect id="Rectangle 125" o:spid="_x0000_s1070" style="position:absolute;left:7383;top:6948;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1EE09783" w14:textId="77777777" w:rsidR="00825C01" w:rsidRDefault="00825C01" w:rsidP="00825C01">
                    <w:proofErr w:type="spellStart"/>
                    <w:r>
                      <w:rPr>
                        <w:rFonts w:ascii="Cambria" w:eastAsia="Cambria" w:hAnsi="Cambria" w:cs="Cambria"/>
                        <w:i/>
                        <w:sz w:val="16"/>
                      </w:rPr>
                      <w:t>i</w:t>
                    </w:r>
                    <w:proofErr w:type="spellEnd"/>
                  </w:p>
                </w:txbxContent>
              </v:textbox>
            </v:rect>
            <v:rect id="Rectangle 126" o:spid="_x0000_s1071" style="position:absolute;left:8198;top:6403;width:184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AA23DCF" w14:textId="77777777" w:rsidR="00825C01" w:rsidRDefault="00825C01" w:rsidP="00825C01">
                    <w:r>
                      <w:rPr>
                        <w:rFonts w:ascii="Cambria" w:eastAsia="Cambria" w:hAnsi="Cambria" w:cs="Cambria"/>
                        <w:sz w:val="22"/>
                      </w:rPr>
                      <w:t>←</w:t>
                    </w:r>
                  </w:p>
                </w:txbxContent>
              </v:textbox>
            </v:rect>
            <v:rect id="Rectangle 127" o:spid="_x0000_s1072" style="position:absolute;left:9968;top:6481;width:111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45A4D27" w14:textId="77777777" w:rsidR="00825C01" w:rsidRDefault="00825C01" w:rsidP="00825C01">
                    <w:r>
                      <w:rPr>
                        <w:rFonts w:ascii="Cambria" w:eastAsia="Cambria" w:hAnsi="Cambria" w:cs="Cambria"/>
                        <w:b/>
                        <w:sz w:val="22"/>
                      </w:rPr>
                      <w:t>x</w:t>
                    </w:r>
                  </w:p>
                </w:txbxContent>
              </v:textbox>
            </v:rect>
            <v:rect id="Rectangle 2880" o:spid="_x0000_s1073" style="position:absolute;left:10809;top:6009;width:55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4CBEC308" w14:textId="77777777" w:rsidR="00825C01" w:rsidRDefault="00825C01" w:rsidP="00825C01">
                    <w:r>
                      <w:rPr>
                        <w:rFonts w:ascii="Cambria" w:eastAsia="Cambria" w:hAnsi="Cambria" w:cs="Cambria"/>
                        <w:sz w:val="16"/>
                      </w:rPr>
                      <w:t>(</w:t>
                    </w:r>
                  </w:p>
                </w:txbxContent>
              </v:textbox>
            </v:rect>
            <v:rect id="Rectangle 2881" o:spid="_x0000_s1074" style="position:absolute;left:11227;top:6009;width:681;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1B36F7A3" w14:textId="77777777" w:rsidR="00825C01" w:rsidRDefault="00825C01" w:rsidP="00825C01">
                    <w:r>
                      <w:rPr>
                        <w:rFonts w:ascii="Cambria" w:eastAsia="Cambria" w:hAnsi="Cambria" w:cs="Cambria"/>
                        <w:i/>
                        <w:sz w:val="16"/>
                      </w:rPr>
                      <w:t>g</w:t>
                    </w:r>
                  </w:p>
                </w:txbxContent>
              </v:textbox>
            </v:rect>
            <v:rect id="Rectangle 2882" o:spid="_x0000_s1075" style="position:absolute;left:11775;top:5953;width:111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37E3B015" w14:textId="77777777" w:rsidR="00825C01" w:rsidRDefault="00825C01" w:rsidP="00825C01">
                    <w:r>
                      <w:rPr>
                        <w:rFonts w:ascii="Cambria" w:eastAsia="Cambria" w:hAnsi="Cambria" w:cs="Cambria"/>
                        <w:sz w:val="16"/>
                      </w:rPr>
                      <w:t>−</w:t>
                    </w:r>
                  </w:p>
                </w:txbxContent>
              </v:textbox>
            </v:rect>
            <v:rect id="Rectangle 2883" o:spid="_x0000_s1076" style="position:absolute;left:12612;top:6009;width:1271;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14:paraId="1A5841F3" w14:textId="77777777" w:rsidR="00825C01" w:rsidRDefault="00825C01" w:rsidP="00825C01">
                    <w:r>
                      <w:rPr>
                        <w:rFonts w:ascii="Cambria" w:eastAsia="Cambria" w:hAnsi="Cambria" w:cs="Cambria"/>
                        <w:sz w:val="16"/>
                      </w:rPr>
                      <w:t>1)</w:t>
                    </w:r>
                  </w:p>
                </w:txbxContent>
              </v:textbox>
            </v:rect>
            <v:rect id="Rectangle 2884" o:spid="_x0000_s1077" style="position:absolute;left:10809;top:6920;width:64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1ECD964F" w14:textId="77777777" w:rsidR="00825C01" w:rsidRDefault="00825C01" w:rsidP="00825C01">
                    <w:r>
                      <w:rPr>
                        <w:rFonts w:ascii="Cambria" w:eastAsia="Cambria" w:hAnsi="Cambria" w:cs="Cambria"/>
                        <w:i/>
                        <w:sz w:val="16"/>
                      </w:rPr>
                      <w:t>r</w:t>
                    </w:r>
                  </w:p>
                </w:txbxContent>
              </v:textbox>
            </v:rect>
            <v:rect id="Rectangle 2885" o:spid="_x0000_s1078" style="position:absolute;left:11294;top:7236;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7D626150" w14:textId="77777777" w:rsidR="00825C01" w:rsidRDefault="00825C01" w:rsidP="00825C01">
                    <w:r>
                      <w:rPr>
                        <w:rFonts w:ascii="Cambria" w:eastAsia="Cambria" w:hAnsi="Cambria" w:cs="Cambria"/>
                        <w:sz w:val="12"/>
                      </w:rPr>
                      <w:t>1</w:t>
                    </w:r>
                  </w:p>
                </w:txbxContent>
              </v:textbox>
            </v:rect>
            <v:rect id="Rectangle 2886" o:spid="_x0000_s1079" style="position:absolute;left:13939;top:6481;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18FC1240" w14:textId="77777777" w:rsidR="00825C01" w:rsidRDefault="00825C01" w:rsidP="00825C01">
                    <w:r>
                      <w:rPr>
                        <w:rFonts w:ascii="Cambria" w:eastAsia="Cambria" w:hAnsi="Cambria" w:cs="Cambria"/>
                        <w:sz w:val="22"/>
                      </w:rPr>
                      <w:t>+</w:t>
                    </w:r>
                  </w:p>
                </w:txbxContent>
              </v:textbox>
            </v:rect>
            <v:rect id="Rectangle 2887" o:spid="_x0000_s1080" style="position:absolute;left:15324;top:6481;width:118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6B0F2016" w14:textId="77777777" w:rsidR="00825C01" w:rsidRDefault="00825C01" w:rsidP="00825C01">
                    <w:r>
                      <w:rPr>
                        <w:rFonts w:ascii="Cambria" w:eastAsia="Cambria" w:hAnsi="Cambria" w:cs="Cambria"/>
                        <w:i/>
                        <w:sz w:val="22"/>
                      </w:rPr>
                      <w:t>F</w:t>
                    </w:r>
                  </w:p>
                </w:txbxContent>
              </v:textbox>
            </v:rect>
            <v:rect id="Rectangle 2888" o:spid="_x0000_s1081" style="position:absolute;left:16215;top:6948;width:681;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73D97691" w14:textId="77777777" w:rsidR="00825C01" w:rsidRDefault="00825C01" w:rsidP="00825C01">
                    <w:r>
                      <w:rPr>
                        <w:rFonts w:ascii="Cambria" w:eastAsia="Cambria" w:hAnsi="Cambria" w:cs="Cambria"/>
                        <w:i/>
                        <w:sz w:val="16"/>
                      </w:rPr>
                      <w:t>g</w:t>
                    </w:r>
                  </w:p>
                </w:txbxContent>
              </v:textbox>
            </v:rect>
            <v:rect id="Rectangle 2889" o:spid="_x0000_s1082" style="position:absolute;left:16826;top:6481;width:71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29B6E7E6" w14:textId="77777777" w:rsidR="00825C01" w:rsidRDefault="00825C01" w:rsidP="00825C01">
                    <w:r>
                      <w:rPr>
                        <w:rFonts w:ascii="Cambria" w:eastAsia="Cambria" w:hAnsi="Cambria" w:cs="Cambria"/>
                        <w:sz w:val="22"/>
                      </w:rPr>
                      <w:t>(</w:t>
                    </w:r>
                  </w:p>
                </w:txbxContent>
              </v:textbox>
            </v:rect>
            <v:rect id="Rectangle 2890" o:spid="_x0000_s1083" style="position:absolute;left:17365;top:6481;width:111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214559B7" w14:textId="77777777" w:rsidR="00825C01" w:rsidRDefault="00825C01" w:rsidP="00825C01">
                    <w:r>
                      <w:rPr>
                        <w:rFonts w:ascii="Cambria" w:eastAsia="Cambria" w:hAnsi="Cambria" w:cs="Cambria"/>
                        <w:b/>
                        <w:sz w:val="22"/>
                      </w:rPr>
                      <w:t>x</w:t>
                    </w:r>
                  </w:p>
                </w:txbxContent>
              </v:textbox>
            </v:rect>
            <v:rect id="Rectangle 2891" o:spid="_x0000_s1084" style="position:absolute;left:18206;top:6009;width:55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26C5E9D5" w14:textId="77777777" w:rsidR="00825C01" w:rsidRDefault="00825C01" w:rsidP="00825C01">
                    <w:r>
                      <w:rPr>
                        <w:rFonts w:ascii="Cambria" w:eastAsia="Cambria" w:hAnsi="Cambria" w:cs="Cambria"/>
                        <w:sz w:val="16"/>
                      </w:rPr>
                      <w:t>(</w:t>
                    </w:r>
                  </w:p>
                </w:txbxContent>
              </v:textbox>
            </v:rect>
            <v:rect id="Rectangle 2892" o:spid="_x0000_s1085" style="position:absolute;left:18624;top:6009;width:681;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02D7D0DA" w14:textId="77777777" w:rsidR="00825C01" w:rsidRDefault="00825C01" w:rsidP="00825C01">
                    <w:r>
                      <w:rPr>
                        <w:rFonts w:ascii="Cambria" w:eastAsia="Cambria" w:hAnsi="Cambria" w:cs="Cambria"/>
                        <w:i/>
                        <w:sz w:val="16"/>
                      </w:rPr>
                      <w:t>g</w:t>
                    </w:r>
                  </w:p>
                </w:txbxContent>
              </v:textbox>
            </v:rect>
            <v:rect id="Rectangle 2893" o:spid="_x0000_s1086" style="position:absolute;left:19173;top:5953;width:111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745EE7C3" w14:textId="77777777" w:rsidR="00825C01" w:rsidRDefault="00825C01" w:rsidP="00825C01">
                    <w:r>
                      <w:rPr>
                        <w:rFonts w:ascii="Cambria" w:eastAsia="Cambria" w:hAnsi="Cambria" w:cs="Cambria"/>
                        <w:sz w:val="16"/>
                      </w:rPr>
                      <w:t>−</w:t>
                    </w:r>
                  </w:p>
                </w:txbxContent>
              </v:textbox>
            </v:rect>
            <v:rect id="Rectangle 2894" o:spid="_x0000_s1087" style="position:absolute;left:20009;top:6009;width:127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0v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ce4dL8YAAADdAAAA&#10;DwAAAAAAAAAAAAAAAAAHAgAAZHJzL2Rvd25yZXYueG1sUEsFBgAAAAADAAMAtwAAAPoCAAAAAA==&#10;" filled="f" stroked="f">
              <v:textbox inset="0,0,0,0">
                <w:txbxContent>
                  <w:p w14:paraId="0517B543" w14:textId="77777777" w:rsidR="00825C01" w:rsidRDefault="00825C01" w:rsidP="00825C01">
                    <w:r>
                      <w:rPr>
                        <w:rFonts w:ascii="Cambria" w:eastAsia="Cambria" w:hAnsi="Cambria" w:cs="Cambria"/>
                        <w:sz w:val="16"/>
                      </w:rPr>
                      <w:t>1)</w:t>
                    </w:r>
                  </w:p>
                </w:txbxContent>
              </v:textbox>
            </v:rect>
            <v:rect id="Rectangle 2897" o:spid="_x0000_s1088" style="position:absolute;left:18206;top:6920;width:64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5EDA5CAA" w14:textId="77777777" w:rsidR="00825C01" w:rsidRDefault="00825C01" w:rsidP="00825C01">
                    <w:r>
                      <w:rPr>
                        <w:rFonts w:ascii="Cambria" w:eastAsia="Cambria" w:hAnsi="Cambria" w:cs="Cambria"/>
                        <w:i/>
                        <w:sz w:val="16"/>
                      </w:rPr>
                      <w:t>r</w:t>
                    </w:r>
                  </w:p>
                </w:txbxContent>
              </v:textbox>
            </v:rect>
            <v:rect id="Rectangle 2898" o:spid="_x0000_s1089" style="position:absolute;left:18691;top:7236;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7D3011B2" w14:textId="77777777" w:rsidR="00825C01" w:rsidRDefault="00825C01" w:rsidP="00825C01">
                    <w:r>
                      <w:rPr>
                        <w:rFonts w:ascii="Cambria" w:eastAsia="Cambria" w:hAnsi="Cambria" w:cs="Cambria"/>
                        <w:sz w:val="12"/>
                      </w:rPr>
                      <w:t>2</w:t>
                    </w:r>
                  </w:p>
                </w:txbxContent>
              </v:textbox>
            </v:rect>
            <v:rect id="Rectangle 2899" o:spid="_x0000_s1090" style="position:absolute;left:21336;top:6403;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53CE5B5C" w14:textId="77777777" w:rsidR="00825C01" w:rsidRDefault="00825C01" w:rsidP="00825C01">
                    <w:r>
                      <w:rPr>
                        <w:rFonts w:ascii="Cambria" w:eastAsia="Cambria" w:hAnsi="Cambria" w:cs="Cambria"/>
                        <w:sz w:val="22"/>
                      </w:rPr>
                      <w:t>−</w:t>
                    </w:r>
                  </w:p>
                </w:txbxContent>
              </v:textbox>
            </v:rect>
            <v:rect id="Rectangle 2900" o:spid="_x0000_s1091" style="position:absolute;left:22721;top:6481;width:111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724D2FF8" w14:textId="77777777" w:rsidR="00825C01" w:rsidRDefault="00825C01" w:rsidP="00825C01">
                    <w:r>
                      <w:rPr>
                        <w:rFonts w:ascii="Cambria" w:eastAsia="Cambria" w:hAnsi="Cambria" w:cs="Cambria"/>
                        <w:b/>
                        <w:sz w:val="22"/>
                      </w:rPr>
                      <w:t>x</w:t>
                    </w:r>
                  </w:p>
                </w:txbxContent>
              </v:textbox>
            </v:rect>
            <v:rect id="Rectangle 2901" o:spid="_x0000_s1092" style="position:absolute;left:23562;top:6009;width:55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3598EF4C" w14:textId="77777777" w:rsidR="00825C01" w:rsidRDefault="00825C01" w:rsidP="00825C01">
                    <w:r>
                      <w:rPr>
                        <w:rFonts w:ascii="Cambria" w:eastAsia="Cambria" w:hAnsi="Cambria" w:cs="Cambria"/>
                        <w:sz w:val="16"/>
                      </w:rPr>
                      <w:t>(</w:t>
                    </w:r>
                  </w:p>
                </w:txbxContent>
              </v:textbox>
            </v:rect>
            <v:rect id="Rectangle 2902" o:spid="_x0000_s1093" style="position:absolute;left:23981;top:6009;width:68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58C9113C" w14:textId="77777777" w:rsidR="00825C01" w:rsidRDefault="00825C01" w:rsidP="00825C01">
                    <w:r>
                      <w:rPr>
                        <w:rFonts w:ascii="Cambria" w:eastAsia="Cambria" w:hAnsi="Cambria" w:cs="Cambria"/>
                        <w:i/>
                        <w:sz w:val="16"/>
                      </w:rPr>
                      <w:t>g</w:t>
                    </w:r>
                  </w:p>
                </w:txbxContent>
              </v:textbox>
            </v:rect>
            <v:rect id="Rectangle 2903" o:spid="_x0000_s1094" style="position:absolute;left:24529;top:5953;width:111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08D976D4" w14:textId="77777777" w:rsidR="00825C01" w:rsidRDefault="00825C01" w:rsidP="00825C01">
                    <w:r>
                      <w:rPr>
                        <w:rFonts w:ascii="Cambria" w:eastAsia="Cambria" w:hAnsi="Cambria" w:cs="Cambria"/>
                        <w:sz w:val="16"/>
                      </w:rPr>
                      <w:t>−</w:t>
                    </w:r>
                  </w:p>
                </w:txbxContent>
              </v:textbox>
            </v:rect>
            <v:rect id="Rectangle 2904" o:spid="_x0000_s1095" style="position:absolute;left:25365;top:6009;width:127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1B18A6C9" w14:textId="77777777" w:rsidR="00825C01" w:rsidRDefault="00825C01" w:rsidP="00825C01">
                    <w:r>
                      <w:rPr>
                        <w:rFonts w:ascii="Cambria" w:eastAsia="Cambria" w:hAnsi="Cambria" w:cs="Cambria"/>
                        <w:sz w:val="16"/>
                      </w:rPr>
                      <w:t>1)</w:t>
                    </w:r>
                  </w:p>
                </w:txbxContent>
              </v:textbox>
            </v:rect>
            <v:rect id="Rectangle 2905" o:spid="_x0000_s1096" style="position:absolute;left:23562;top:6920;width:64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2BDBAA9B" w14:textId="77777777" w:rsidR="00825C01" w:rsidRDefault="00825C01" w:rsidP="00825C01">
                    <w:r>
                      <w:rPr>
                        <w:rFonts w:ascii="Cambria" w:eastAsia="Cambria" w:hAnsi="Cambria" w:cs="Cambria"/>
                        <w:i/>
                        <w:sz w:val="16"/>
                      </w:rPr>
                      <w:t>r</w:t>
                    </w:r>
                  </w:p>
                </w:txbxContent>
              </v:textbox>
            </v:rect>
            <v:rect id="Rectangle 2906" o:spid="_x0000_s1097" style="position:absolute;left:24048;top:7236;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42DB7017" w14:textId="77777777" w:rsidR="00825C01" w:rsidRDefault="00825C01" w:rsidP="00825C01">
                    <w:r>
                      <w:rPr>
                        <w:rFonts w:ascii="Cambria" w:eastAsia="Cambria" w:hAnsi="Cambria" w:cs="Cambria"/>
                        <w:sz w:val="12"/>
                      </w:rPr>
                      <w:t>3</w:t>
                    </w:r>
                  </w:p>
                </w:txbxContent>
              </v:textbox>
            </v:rect>
            <v:rect id="Rectangle 2907" o:spid="_x0000_s1098" style="position:absolute;left:26385;top:6481;width:71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14:paraId="6BFDB36D" w14:textId="77777777" w:rsidR="00825C01" w:rsidRDefault="00825C01" w:rsidP="00825C01">
                    <w:r>
                      <w:rPr>
                        <w:rFonts w:ascii="Cambria" w:eastAsia="Cambria" w:hAnsi="Cambria" w:cs="Cambria"/>
                        <w:sz w:val="22"/>
                      </w:rPr>
                      <w:t>)</w:t>
                    </w:r>
                  </w:p>
                </w:txbxContent>
              </v:textbox>
            </v:rect>
            <v:rect id="Rectangle 2908" o:spid="_x0000_s1099" style="position:absolute;left:26923;top:6406;width:44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73D575B3" w14:textId="77777777" w:rsidR="00825C01" w:rsidRDefault="00825C01" w:rsidP="00825C01">
                    <w:r>
                      <w:rPr>
                        <w:rFonts w:ascii="Calibri" w:eastAsia="Calibri" w:hAnsi="Calibri" w:cs="Calibri"/>
                        <w:w w:val="119"/>
                        <w:sz w:val="22"/>
                      </w:rPr>
                      <w:t>;</w:t>
                    </w:r>
                    <w:r>
                      <w:rPr>
                        <w:rFonts w:ascii="Calibri" w:eastAsia="Calibri" w:hAnsi="Calibri" w:cs="Calibri"/>
                        <w:spacing w:val="23"/>
                        <w:w w:val="119"/>
                        <w:sz w:val="22"/>
                      </w:rPr>
                      <w:t xml:space="preserve"> </w:t>
                    </w:r>
                    <w:r>
                      <w:rPr>
                        <w:rFonts w:ascii="Calibri" w:eastAsia="Calibri" w:hAnsi="Calibri" w:cs="Calibri"/>
                        <w:w w:val="119"/>
                        <w:sz w:val="22"/>
                      </w:rPr>
                      <w:t>Clip</w:t>
                    </w:r>
                  </w:p>
                </w:txbxContent>
              </v:textbox>
            </v:rect>
            <v:rect id="Rectangle 2909" o:spid="_x0000_s1100" style="position:absolute;left:101;top:8861;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355DBE41" w14:textId="77777777" w:rsidR="00825C01" w:rsidRDefault="00825C01" w:rsidP="00825C01">
                    <w:r>
                      <w:rPr>
                        <w:rFonts w:ascii="Calibri" w:eastAsia="Calibri" w:hAnsi="Calibri" w:cs="Calibri"/>
                        <w:w w:val="120"/>
                        <w:sz w:val="16"/>
                      </w:rPr>
                      <w:t>14</w:t>
                    </w:r>
                  </w:p>
                </w:txbxContent>
              </v:textbox>
            </v:rect>
            <v:rect id="Rectangle 2910" o:spid="_x0000_s1101" style="position:absolute;left:6543;top:8616;width:7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26E007E1" w14:textId="77777777" w:rsidR="00825C01" w:rsidRDefault="00825C01" w:rsidP="00825C01">
                    <w:r>
                      <w:rPr>
                        <w:rFonts w:ascii="Cambria" w:eastAsia="Cambria" w:hAnsi="Cambria" w:cs="Cambria"/>
                        <w:i/>
                        <w:sz w:val="22"/>
                      </w:rPr>
                      <w:t>j</w:t>
                    </w:r>
                  </w:p>
                </w:txbxContent>
              </v:textbox>
            </v:rect>
            <v:rect id="Rectangle 2911" o:spid="_x0000_s1102" style="position:absolute;left:7113;top:9081;width:2862;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14:paraId="07429B59" w14:textId="77777777" w:rsidR="00825C01" w:rsidRDefault="00825C01" w:rsidP="00825C01">
                    <w:r>
                      <w:rPr>
                        <w:rFonts w:ascii="Calibri" w:eastAsia="Calibri" w:hAnsi="Calibri" w:cs="Calibri"/>
                        <w:w w:val="114"/>
                        <w:sz w:val="16"/>
                      </w:rPr>
                      <w:t>rand</w:t>
                    </w:r>
                  </w:p>
                </w:txbxContent>
              </v:textbox>
            </v:rect>
            <v:rect id="Rectangle 2912" o:spid="_x0000_s1103" style="position:absolute;left:9712;top:8538;width:42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56DCC16C" w14:textId="77777777" w:rsidR="00825C01" w:rsidRDefault="00825C01" w:rsidP="00825C01">
                    <w:r>
                      <w:rPr>
                        <w:rFonts w:ascii="Cambria" w:eastAsia="Cambria" w:hAnsi="Cambria" w:cs="Cambria"/>
                        <w:sz w:val="22"/>
                      </w:rPr>
                      <w:t>∼</w:t>
                    </w:r>
                    <w:proofErr w:type="gramStart"/>
                    <w:r>
                      <w:rPr>
                        <w:rFonts w:ascii="Cambria" w:eastAsia="Cambria" w:hAnsi="Cambria" w:cs="Cambria"/>
                        <w:sz w:val="22"/>
                      </w:rPr>
                      <w:t>U{</w:t>
                    </w:r>
                    <w:proofErr w:type="gramEnd"/>
                  </w:p>
                </w:txbxContent>
              </v:textbox>
            </v:rect>
            <v:rect id="Rectangle 2913" o:spid="_x0000_s1104" style="position:absolute;left:12872;top:8616;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6FB444BA" w14:textId="77777777" w:rsidR="00825C01" w:rsidRDefault="00825C01" w:rsidP="00825C01">
                    <w:r>
                      <w:rPr>
                        <w:rFonts w:ascii="Cambria" w:eastAsia="Cambria" w:hAnsi="Cambria" w:cs="Cambria"/>
                        <w:sz w:val="22"/>
                      </w:rPr>
                      <w:t>1</w:t>
                    </w:r>
                  </w:p>
                </w:txbxContent>
              </v:textbox>
            </v:rect>
            <v:rect id="Rectangle 2914" o:spid="_x0000_s1105" style="position:absolute;left:13565;top:8616;width:378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11595EFD" w14:textId="77777777" w:rsidR="00825C01" w:rsidRDefault="00825C01" w:rsidP="00825C01">
                    <w:r>
                      <w:rPr>
                        <w:rFonts w:ascii="Cambria" w:eastAsia="Cambria" w:hAnsi="Cambria" w:cs="Cambria"/>
                        <w:i/>
                        <w:sz w:val="22"/>
                      </w:rPr>
                      <w:t>,...,</w:t>
                    </w:r>
                  </w:p>
                </w:txbxContent>
              </v:textbox>
            </v:rect>
            <v:rect id="Rectangle 2915" o:spid="_x0000_s1106" style="position:absolute;left:16643;top:8616;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3DECE127" w14:textId="77777777" w:rsidR="00825C01" w:rsidRDefault="00825C01" w:rsidP="00825C01">
                    <w:r>
                      <w:rPr>
                        <w:rFonts w:ascii="Cambria" w:eastAsia="Cambria" w:hAnsi="Cambria" w:cs="Cambria"/>
                        <w:sz w:val="22"/>
                      </w:rPr>
                      <w:t>6</w:t>
                    </w:r>
                  </w:p>
                </w:txbxContent>
              </v:textbox>
            </v:rect>
            <v:rect id="Rectangle 2916" o:spid="_x0000_s1107" style="position:absolute;left:17336;top:8538;width:921;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14:paraId="1477D2C4" w14:textId="77777777" w:rsidR="00825C01" w:rsidRDefault="00825C01" w:rsidP="00825C01">
                    <w:r>
                      <w:rPr>
                        <w:rFonts w:ascii="Cambria" w:eastAsia="Cambria" w:hAnsi="Cambria" w:cs="Cambria"/>
                        <w:sz w:val="22"/>
                      </w:rPr>
                      <w:t>}</w:t>
                    </w:r>
                  </w:p>
                </w:txbxContent>
              </v:textbox>
            </v:rect>
            <v:rect id="Rectangle 2917" o:spid="_x0000_s1108" style="position:absolute;left:101;top:10997;width:1648;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72442253" w14:textId="77777777" w:rsidR="00825C01" w:rsidRDefault="00825C01" w:rsidP="00825C01">
                    <w:r>
                      <w:rPr>
                        <w:rFonts w:ascii="Calibri" w:eastAsia="Calibri" w:hAnsi="Calibri" w:cs="Calibri"/>
                        <w:w w:val="120"/>
                        <w:sz w:val="16"/>
                      </w:rPr>
                      <w:t>15</w:t>
                    </w:r>
                  </w:p>
                </w:txbxContent>
              </v:textbox>
            </v:rect>
            <v:rect id="Rectangle 2918" o:spid="_x0000_s1109" style="position:absolute;left:6543;top:10677;width:255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18A2C412" w14:textId="77777777" w:rsidR="00825C01" w:rsidRDefault="00825C01" w:rsidP="00825C01">
                    <w:r>
                      <w:rPr>
                        <w:rFonts w:ascii="Calibri" w:eastAsia="Calibri" w:hAnsi="Calibri" w:cs="Calibri"/>
                        <w:w w:val="119"/>
                        <w:sz w:val="22"/>
                      </w:rPr>
                      <w:t>for</w:t>
                    </w:r>
                  </w:p>
                </w:txbxContent>
              </v:textbox>
            </v:rect>
            <v:rect id="Rectangle 2919" o:spid="_x0000_s1110" style="position:absolute;left:8925;top:10752;width:7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7BB30A4C" w14:textId="77777777" w:rsidR="00825C01" w:rsidRDefault="00825C01" w:rsidP="00825C01">
                    <w:r>
                      <w:rPr>
                        <w:rFonts w:ascii="Cambria" w:eastAsia="Cambria" w:hAnsi="Cambria" w:cs="Cambria"/>
                        <w:i/>
                        <w:sz w:val="22"/>
                      </w:rPr>
                      <w:t>j</w:t>
                    </w:r>
                  </w:p>
                </w:txbxContent>
              </v:textbox>
            </v:rect>
            <v:rect id="Rectangle 2920" o:spid="_x0000_s1111" style="position:absolute;left:9959;top:10752;width:286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545E7D84" w14:textId="77777777" w:rsidR="00825C01" w:rsidRDefault="00825C01" w:rsidP="00825C01">
                    <w:r>
                      <w:rPr>
                        <w:rFonts w:ascii="Cambria" w:eastAsia="Cambria" w:hAnsi="Cambria" w:cs="Cambria"/>
                        <w:sz w:val="22"/>
                      </w:rPr>
                      <w:t>=1</w:t>
                    </w:r>
                  </w:p>
                </w:txbxContent>
              </v:textbox>
            </v:rect>
            <v:rect id="Rectangle 2921" o:spid="_x0000_s1112" style="position:absolute;left:12607;top:10677;width:187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10EF04B9" w14:textId="77777777" w:rsidR="00825C01" w:rsidRDefault="00825C01" w:rsidP="00825C01">
                    <w:r>
                      <w:rPr>
                        <w:rFonts w:ascii="Calibri" w:eastAsia="Calibri" w:hAnsi="Calibri" w:cs="Calibri"/>
                        <w:w w:val="119"/>
                        <w:sz w:val="22"/>
                      </w:rPr>
                      <w:t>to</w:t>
                    </w:r>
                  </w:p>
                </w:txbxContent>
              </v:textbox>
            </v:rect>
            <v:rect id="Rectangle 2922" o:spid="_x0000_s1113" style="position:absolute;left:14506;top:10752;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38BE3141" w14:textId="77777777" w:rsidR="00825C01" w:rsidRDefault="00825C01" w:rsidP="00825C01">
                    <w:r>
                      <w:rPr>
                        <w:rFonts w:ascii="Cambria" w:eastAsia="Cambria" w:hAnsi="Cambria" w:cs="Cambria"/>
                        <w:sz w:val="22"/>
                      </w:rPr>
                      <w:t>6</w:t>
                    </w:r>
                  </w:p>
                </w:txbxContent>
              </v:textbox>
            </v:rect>
            <v:rect id="Rectangle 2923" o:spid="_x0000_s1114" style="position:absolute;left:15658;top:10677;width:2222;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4FC64FC6" w14:textId="77777777" w:rsidR="00825C01" w:rsidRDefault="00825C01" w:rsidP="00825C01">
                    <w:r>
                      <w:rPr>
                        <w:rFonts w:ascii="Calibri" w:eastAsia="Calibri" w:hAnsi="Calibri" w:cs="Calibri"/>
                        <w:w w:val="115"/>
                        <w:sz w:val="22"/>
                      </w:rPr>
                      <w:t>do</w:t>
                    </w:r>
                  </w:p>
                </w:txbxContent>
              </v:textbox>
            </v:rect>
            <v:shape id="Shape 181" o:spid="_x0000_s1115" style="position:absolute;left:7311;top:12354;width:0;height:10677;visibility:visible;mso-wrap-style:square;v-text-anchor:top" coordsize="0,106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" path="m,1067714l,e" filled="f" strokeweight=".14042mm">
              <v:stroke miterlimit="83231f" joinstyle="miter"/>
              <v:path arrowok="t" textboxrect="0,0,0,1067714"/>
            </v:shape>
            <v:rect id="Rectangle 2925" o:spid="_x0000_s1116" style="position:absolute;left:151;top:13132;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466FE315" w14:textId="77777777" w:rsidR="00825C01" w:rsidRDefault="00825C01" w:rsidP="00825C01">
                    <w:r>
                      <w:rPr>
                        <w:rFonts w:ascii="Calibri" w:eastAsia="Calibri" w:hAnsi="Calibri" w:cs="Calibri"/>
                        <w:w w:val="120"/>
                        <w:sz w:val="16"/>
                      </w:rPr>
                      <w:t>16</w:t>
                    </w:r>
                  </w:p>
                </w:txbxContent>
              </v:textbox>
            </v:rect>
            <v:rect id="Rectangle 2926" o:spid="_x0000_s1117" style="position:absolute;left:8822;top:12812;width:1229;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1497B283" w14:textId="77777777" w:rsidR="00825C01" w:rsidRDefault="00825C01" w:rsidP="00825C01">
                    <w:r>
                      <w:rPr>
                        <w:rFonts w:ascii="Calibri" w:eastAsia="Calibri" w:hAnsi="Calibri" w:cs="Calibri"/>
                        <w:w w:val="128"/>
                        <w:sz w:val="22"/>
                      </w:rPr>
                      <w:t>if</w:t>
                    </w:r>
                  </w:p>
                </w:txbxContent>
              </v:textbox>
            </v:rect>
            <v:rect id="Rectangle 2927" o:spid="_x0000_s1118" style="position:absolute;left:10351;top:12809;width:115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39F6C097" w14:textId="77777777" w:rsidR="00825C01" w:rsidRDefault="00825C01" w:rsidP="00825C01">
                    <w:r>
                      <w:rPr>
                        <w:rFonts w:ascii="Cambria" w:eastAsia="Cambria" w:hAnsi="Cambria" w:cs="Cambria"/>
                        <w:sz w:val="22"/>
                      </w:rPr>
                      <w:t>U</w:t>
                    </w:r>
                  </w:p>
                </w:txbxContent>
              </v:textbox>
            </v:rect>
            <v:rect id="Rectangle 2928" o:spid="_x0000_s1119" style="position:absolute;left:11356;top:12887;width:163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28561F57" w14:textId="77777777" w:rsidR="00825C01" w:rsidRDefault="00825C01" w:rsidP="00825C01">
                    <w:r>
                      <w:rPr>
                        <w:rFonts w:ascii="Cambria" w:eastAsia="Cambria" w:hAnsi="Cambria" w:cs="Cambria"/>
                        <w:sz w:val="22"/>
                      </w:rPr>
                      <w:t>(0</w:t>
                    </w:r>
                  </w:p>
                </w:txbxContent>
              </v:textbox>
            </v:rect>
            <v:rect id="Rectangle 2929" o:spid="_x0000_s1120" style="position:absolute;left:12587;top:12887;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298E198F" w14:textId="77777777" w:rsidR="00825C01" w:rsidRDefault="00825C01" w:rsidP="00825C01">
                    <w:r>
                      <w:rPr>
                        <w:rFonts w:ascii="Cambria" w:eastAsia="Cambria" w:hAnsi="Cambria" w:cs="Cambria"/>
                        <w:i/>
                        <w:sz w:val="22"/>
                      </w:rPr>
                      <w:t>,</w:t>
                    </w:r>
                  </w:p>
                </w:txbxContent>
              </v:textbox>
            </v:rect>
            <v:rect id="Rectangle 2930" o:spid="_x0000_s1121" style="position:absolute;left:13203;top:12887;width:163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390DB2A6" w14:textId="77777777" w:rsidR="00825C01" w:rsidRDefault="00825C01" w:rsidP="00825C01">
                    <w:r>
                      <w:rPr>
                        <w:rFonts w:ascii="Cambria" w:eastAsia="Cambria" w:hAnsi="Cambria" w:cs="Cambria"/>
                        <w:sz w:val="22"/>
                      </w:rPr>
                      <w:t>1)</w:t>
                    </w:r>
                  </w:p>
                </w:txbxContent>
              </v:textbox>
            </v:rect>
            <v:rect id="Rectangle 2931" o:spid="_x0000_s1122" style="position:absolute;left:14820;top:12809;width:143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44CA90ED" w14:textId="77777777" w:rsidR="00825C01" w:rsidRDefault="00825C01" w:rsidP="00825C01">
                    <w:r>
                      <w:rPr>
                        <w:rFonts w:ascii="Cambria" w:eastAsia="Cambria" w:hAnsi="Cambria" w:cs="Cambria"/>
                        <w:sz w:val="22"/>
                      </w:rPr>
                      <w:t>≤</w:t>
                    </w:r>
                  </w:p>
                </w:txbxContent>
              </v:textbox>
            </v:rect>
            <v:rect id="Rectangle 2932" o:spid="_x0000_s1123" style="position:absolute;left:16281;top:12887;width:228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2B4D0672" w14:textId="77777777" w:rsidR="00825C01" w:rsidRDefault="00825C01" w:rsidP="00825C01">
                    <w:r>
                      <w:rPr>
                        <w:rFonts w:ascii="Cambria" w:eastAsia="Cambria" w:hAnsi="Cambria" w:cs="Cambria"/>
                        <w:i/>
                        <w:sz w:val="22"/>
                      </w:rPr>
                      <w:t>Cr</w:t>
                    </w:r>
                  </w:p>
                </w:txbxContent>
              </v:textbox>
            </v:rect>
            <v:rect id="Rectangle 2933" o:spid="_x0000_s1124" style="position:absolute;left:18527;top:12812;width:1916;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38D48C46" w14:textId="77777777" w:rsidR="00825C01" w:rsidRDefault="00825C01" w:rsidP="00825C01">
                    <w:proofErr w:type="spellStart"/>
                    <w:r>
                      <w:rPr>
                        <w:rFonts w:ascii="Calibri" w:eastAsia="Calibri" w:hAnsi="Calibri" w:cs="Calibri"/>
                        <w:w w:val="99"/>
                        <w:sz w:val="22"/>
                      </w:rPr>
                      <w:t>ou</w:t>
                    </w:r>
                    <w:proofErr w:type="spellEnd"/>
                  </w:p>
                </w:txbxContent>
              </v:textbox>
            </v:rect>
            <v:rect id="Rectangle 2934" o:spid="_x0000_s1125" style="position:absolute;left:20459;top:12887;width:7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68B6A45B" w14:textId="77777777" w:rsidR="00825C01" w:rsidRDefault="00825C01" w:rsidP="00825C01">
                    <w:r>
                      <w:rPr>
                        <w:rFonts w:ascii="Cambria" w:eastAsia="Cambria" w:hAnsi="Cambria" w:cs="Cambria"/>
                        <w:i/>
                        <w:sz w:val="22"/>
                      </w:rPr>
                      <w:t>j</w:t>
                    </w:r>
                  </w:p>
                </w:txbxContent>
              </v:textbox>
            </v:rect>
            <v:rect id="Rectangle 2935" o:spid="_x0000_s1126" style="position:absolute;left:21494;top:12887;width:143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4FC4B5CA" w14:textId="77777777" w:rsidR="00825C01" w:rsidRDefault="00825C01" w:rsidP="00825C01">
                    <w:r>
                      <w:rPr>
                        <w:rFonts w:ascii="Cambria" w:eastAsia="Cambria" w:hAnsi="Cambria" w:cs="Cambria"/>
                        <w:sz w:val="22"/>
                      </w:rPr>
                      <w:t>=</w:t>
                    </w:r>
                  </w:p>
                </w:txbxContent>
              </v:textbox>
            </v:rect>
            <v:rect id="Rectangle 2936" o:spid="_x0000_s1127" style="position:absolute;left:22957;top:12887;width:75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499D17A6" w14:textId="77777777" w:rsidR="00825C01" w:rsidRDefault="00825C01" w:rsidP="00825C01">
                    <w:r>
                      <w:rPr>
                        <w:rFonts w:ascii="Cambria" w:eastAsia="Cambria" w:hAnsi="Cambria" w:cs="Cambria"/>
                        <w:i/>
                        <w:sz w:val="22"/>
                      </w:rPr>
                      <w:t>j</w:t>
                    </w:r>
                  </w:p>
                </w:txbxContent>
              </v:textbox>
            </v:rect>
            <v:rect id="Rectangle 2937" o:spid="_x0000_s1128" style="position:absolute;left:23527;top:13367;width:282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03781E4E" w14:textId="77777777" w:rsidR="00825C01" w:rsidRDefault="00825C01" w:rsidP="00825C01">
                    <w:r>
                      <w:rPr>
                        <w:rFonts w:ascii="Calibri" w:eastAsia="Calibri" w:hAnsi="Calibri" w:cs="Calibri"/>
                        <w:w w:val="113"/>
                        <w:sz w:val="16"/>
                      </w:rPr>
                      <w:t>rand</w:t>
                    </w:r>
                  </w:p>
                </w:txbxContent>
              </v:textbox>
            </v:rect>
            <v:rect id="Rectangle 2938" o:spid="_x0000_s1129" style="position:absolute;left:26173;top:12812;width:412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58AB9F34" w14:textId="77777777" w:rsidR="00825C01" w:rsidRDefault="00825C01" w:rsidP="00825C01">
                    <w:r>
                      <w:rPr>
                        <w:rFonts w:ascii="Calibri" w:eastAsia="Calibri" w:hAnsi="Calibri" w:cs="Calibri"/>
                        <w:w w:val="120"/>
                        <w:sz w:val="22"/>
                      </w:rPr>
                      <w:t>then</w:t>
                    </w:r>
                  </w:p>
                </w:txbxContent>
              </v:textbox>
            </v:rect>
            <v:shape id="Shape 196" o:spid="_x0000_s1130" style="position:absolute;left:9591;top:14489;width:0;height:2136;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" path="m,213538l,e" filled="f" strokeweight=".14042mm">
              <v:stroke miterlimit="83231f" joinstyle="miter"/>
              <v:path arrowok="t" textboxrect="0,0,0,213538"/>
            </v:shape>
            <v:rect id="Rectangle 2940" o:spid="_x0000_s1131" style="position:absolute;left:202;top:15268;width:1649;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766DFF3D" w14:textId="77777777" w:rsidR="00825C01" w:rsidRDefault="00825C01" w:rsidP="00825C01">
                    <w:r>
                      <w:rPr>
                        <w:rFonts w:ascii="Calibri" w:eastAsia="Calibri" w:hAnsi="Calibri" w:cs="Calibri"/>
                        <w:w w:val="120"/>
                        <w:sz w:val="16"/>
                      </w:rPr>
                      <w:t>17</w:t>
                    </w:r>
                  </w:p>
                </w:txbxContent>
              </v:textbox>
            </v:rect>
            <v:rect id="Rectangle 2941" o:spid="_x0000_s1132" style="position:absolute;left:11102;top:15022;width:105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2F3D7F9A" w14:textId="77777777" w:rsidR="00825C01" w:rsidRDefault="00825C01" w:rsidP="00825C01">
                    <w:r>
                      <w:rPr>
                        <w:rFonts w:ascii="Cambria" w:eastAsia="Cambria" w:hAnsi="Cambria" w:cs="Cambria"/>
                        <w:i/>
                        <w:sz w:val="22"/>
                      </w:rPr>
                      <w:t>u</w:t>
                    </w:r>
                  </w:p>
                </w:txbxContent>
              </v:textbox>
            </v:rect>
            <v:rect id="Rectangle 2942" o:spid="_x0000_s1133" style="position:absolute;left:11896;top:15489;width:106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082A6675" w14:textId="77777777" w:rsidR="00825C01" w:rsidRDefault="00825C01" w:rsidP="00825C01">
                    <w:proofErr w:type="spellStart"/>
                    <w:r>
                      <w:rPr>
                        <w:rFonts w:ascii="Cambria" w:eastAsia="Cambria" w:hAnsi="Cambria" w:cs="Cambria"/>
                        <w:i/>
                        <w:sz w:val="16"/>
                      </w:rPr>
                      <w:t>ij</w:t>
                    </w:r>
                    <w:proofErr w:type="spellEnd"/>
                  </w:p>
                </w:txbxContent>
              </v:textbox>
            </v:rect>
            <v:rect id="Rectangle 2943" o:spid="_x0000_s1134" style="position:absolute;left:13203;top:14945;width:18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44931C51" w14:textId="77777777" w:rsidR="00825C01" w:rsidRDefault="00825C01" w:rsidP="00825C01">
                    <w:r>
                      <w:rPr>
                        <w:rFonts w:ascii="Cambria" w:eastAsia="Cambria" w:hAnsi="Cambria" w:cs="Cambria"/>
                        <w:sz w:val="22"/>
                      </w:rPr>
                      <w:t>←</w:t>
                    </w:r>
                  </w:p>
                </w:txbxContent>
              </v:textbox>
            </v:rect>
            <v:rect id="Rectangle 2944" o:spid="_x0000_s1135" style="position:absolute;left:14974;top:15022;width:89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0269CA69" w14:textId="77777777" w:rsidR="00825C01" w:rsidRDefault="00825C01" w:rsidP="00825C01">
                    <w:r>
                      <w:rPr>
                        <w:rFonts w:ascii="Cambria" w:eastAsia="Cambria" w:hAnsi="Cambria" w:cs="Cambria"/>
                        <w:i/>
                        <w:sz w:val="22"/>
                      </w:rPr>
                      <w:t>v</w:t>
                    </w:r>
                  </w:p>
                </w:txbxContent>
              </v:textbox>
            </v:rect>
            <v:rect id="Rectangle 2945" o:spid="_x0000_s1136" style="position:absolute;left:15645;top:15489;width:106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61B75759" w14:textId="77777777" w:rsidR="00825C01" w:rsidRDefault="00825C01" w:rsidP="00825C01">
                    <w:proofErr w:type="spellStart"/>
                    <w:r>
                      <w:rPr>
                        <w:rFonts w:ascii="Cambria" w:eastAsia="Cambria" w:hAnsi="Cambria" w:cs="Cambria"/>
                        <w:i/>
                        <w:sz w:val="16"/>
                      </w:rPr>
                      <w:t>ij</w:t>
                    </w:r>
                    <w:proofErr w:type="spellEnd"/>
                  </w:p>
                </w:txbxContent>
              </v:textbox>
            </v:rect>
            <v:rect id="Rectangle 2946" o:spid="_x0000_s1137" style="position:absolute;left:151;top:17403;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14:paraId="57BF1C4C" w14:textId="77777777" w:rsidR="00825C01" w:rsidRDefault="00825C01" w:rsidP="00825C01">
                    <w:r>
                      <w:rPr>
                        <w:rFonts w:ascii="Calibri" w:eastAsia="Calibri" w:hAnsi="Calibri" w:cs="Calibri"/>
                        <w:w w:val="120"/>
                        <w:sz w:val="16"/>
                      </w:rPr>
                      <w:t>18</w:t>
                    </w:r>
                  </w:p>
                </w:txbxContent>
              </v:textbox>
            </v:rect>
            <v:rect id="Rectangle 2947" o:spid="_x0000_s1138" style="position:absolute;left:8822;top:17083;width:334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6D850902" w14:textId="77777777" w:rsidR="00825C01" w:rsidRDefault="00825C01" w:rsidP="00825C01">
                    <w:r>
                      <w:rPr>
                        <w:rFonts w:ascii="Calibri" w:eastAsia="Calibri" w:hAnsi="Calibri" w:cs="Calibri"/>
                        <w:w w:val="113"/>
                        <w:sz w:val="22"/>
                      </w:rPr>
                      <w:t>else</w:t>
                    </w:r>
                  </w:p>
                </w:txbxContent>
              </v:textbox>
            </v:rect>
            <v:shape id="Shape 205" o:spid="_x0000_s1139" style="position:absolute;left:9591;top:18760;width:0;height:2135;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" path="m,213538l,e" filled="f" strokeweight=".14042mm">
              <v:stroke miterlimit="83231f" joinstyle="miter"/>
              <v:path arrowok="t" textboxrect="0,0,0,213538"/>
            </v:shape>
            <v:rect id="Rectangle 2949" o:spid="_x0000_s1140" style="position:absolute;left:202;top:19538;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4F7E01CC" w14:textId="77777777" w:rsidR="00825C01" w:rsidRDefault="00825C01" w:rsidP="00825C01">
                    <w:r>
                      <w:rPr>
                        <w:rFonts w:ascii="Calibri" w:eastAsia="Calibri" w:hAnsi="Calibri" w:cs="Calibri"/>
                        <w:w w:val="120"/>
                        <w:sz w:val="16"/>
                      </w:rPr>
                      <w:t>19</w:t>
                    </w:r>
                  </w:p>
                </w:txbxContent>
              </v:textbox>
            </v:rect>
            <v:rect id="Rectangle 2950" o:spid="_x0000_s1141" style="position:absolute;left:11102;top:19293;width:105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1D36F06C" w14:textId="77777777" w:rsidR="00825C01" w:rsidRDefault="00825C01" w:rsidP="00825C01">
                    <w:r>
                      <w:rPr>
                        <w:rFonts w:ascii="Cambria" w:eastAsia="Cambria" w:hAnsi="Cambria" w:cs="Cambria"/>
                        <w:i/>
                        <w:sz w:val="22"/>
                      </w:rPr>
                      <w:t>u</w:t>
                    </w:r>
                  </w:p>
                </w:txbxContent>
              </v:textbox>
            </v:rect>
            <v:rect id="Rectangle 2951" o:spid="_x0000_s1142" style="position:absolute;left:11896;top:19760;width:106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51EE4EF7" w14:textId="77777777" w:rsidR="00825C01" w:rsidRDefault="00825C01" w:rsidP="00825C01">
                    <w:proofErr w:type="spellStart"/>
                    <w:r>
                      <w:rPr>
                        <w:rFonts w:ascii="Cambria" w:eastAsia="Cambria" w:hAnsi="Cambria" w:cs="Cambria"/>
                        <w:i/>
                        <w:sz w:val="16"/>
                      </w:rPr>
                      <w:t>ij</w:t>
                    </w:r>
                    <w:proofErr w:type="spellEnd"/>
                  </w:p>
                </w:txbxContent>
              </v:textbox>
            </v:rect>
            <v:rect id="Rectangle 2952" o:spid="_x0000_s1143" style="position:absolute;left:13203;top:19216;width:18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576EE8D7" w14:textId="77777777" w:rsidR="00825C01" w:rsidRDefault="00825C01" w:rsidP="00825C01">
                    <w:r>
                      <w:rPr>
                        <w:rFonts w:ascii="Cambria" w:eastAsia="Cambria" w:hAnsi="Cambria" w:cs="Cambria"/>
                        <w:sz w:val="22"/>
                      </w:rPr>
                      <w:t>←</w:t>
                    </w:r>
                  </w:p>
                </w:txbxContent>
              </v:textbox>
            </v:rect>
            <v:rect id="Rectangle 2953" o:spid="_x0000_s1144" style="position:absolute;left:14974;top:19293;width:105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4DA5A5BA" w14:textId="77777777" w:rsidR="00825C01" w:rsidRDefault="00825C01" w:rsidP="00825C01">
                    <w:r>
                      <w:rPr>
                        <w:rFonts w:ascii="Cambria" w:eastAsia="Cambria" w:hAnsi="Cambria" w:cs="Cambria"/>
                        <w:i/>
                        <w:sz w:val="22"/>
                      </w:rPr>
                      <w:t>x</w:t>
                    </w:r>
                  </w:p>
                </w:txbxContent>
              </v:textbox>
            </v:rect>
            <v:rect id="Rectangle 2954" o:spid="_x0000_s1145" style="position:absolute;left:15765;top:18822;width:55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6362571D" w14:textId="77777777" w:rsidR="00825C01" w:rsidRDefault="00825C01" w:rsidP="00825C01">
                    <w:r>
                      <w:rPr>
                        <w:rFonts w:ascii="Cambria" w:eastAsia="Cambria" w:hAnsi="Cambria" w:cs="Cambria"/>
                        <w:sz w:val="16"/>
                      </w:rPr>
                      <w:t>(</w:t>
                    </w:r>
                  </w:p>
                </w:txbxContent>
              </v:textbox>
            </v:rect>
            <v:rect id="Rectangle 2955" o:spid="_x0000_s1146" style="position:absolute;left:16184;top:18822;width:68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0BEC6E62" w14:textId="77777777" w:rsidR="00825C01" w:rsidRDefault="00825C01" w:rsidP="00825C01">
                    <w:r>
                      <w:rPr>
                        <w:rFonts w:ascii="Cambria" w:eastAsia="Cambria" w:hAnsi="Cambria" w:cs="Cambria"/>
                        <w:i/>
                        <w:sz w:val="16"/>
                      </w:rPr>
                      <w:t>g</w:t>
                    </w:r>
                  </w:p>
                </w:txbxContent>
              </v:textbox>
            </v:rect>
            <v:rect id="Rectangle 2956" o:spid="_x0000_s1147" style="position:absolute;left:16732;top:18765;width:111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011FBF59" w14:textId="77777777" w:rsidR="00825C01" w:rsidRDefault="00825C01" w:rsidP="00825C01">
                    <w:r>
                      <w:rPr>
                        <w:rFonts w:ascii="Cambria" w:eastAsia="Cambria" w:hAnsi="Cambria" w:cs="Cambria"/>
                        <w:sz w:val="16"/>
                      </w:rPr>
                      <w:t>−</w:t>
                    </w:r>
                  </w:p>
                </w:txbxContent>
              </v:textbox>
            </v:rect>
            <v:rect id="Rectangle 2957" o:spid="_x0000_s1148" style="position:absolute;left:17568;top:18822;width:127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21159356" w14:textId="77777777" w:rsidR="00825C01" w:rsidRDefault="00825C01" w:rsidP="00825C01">
                    <w:r>
                      <w:rPr>
                        <w:rFonts w:ascii="Cambria" w:eastAsia="Cambria" w:hAnsi="Cambria" w:cs="Cambria"/>
                        <w:sz w:val="16"/>
                      </w:rPr>
                      <w:t>1)</w:t>
                    </w:r>
                  </w:p>
                </w:txbxContent>
              </v:textbox>
            </v:rect>
            <v:rect id="Rectangle 2958" o:spid="_x0000_s1149" style="position:absolute;left:15765;top:19966;width:106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559F3CF6" w14:textId="77777777" w:rsidR="00825C01" w:rsidRDefault="00825C01" w:rsidP="00825C01">
                    <w:proofErr w:type="spellStart"/>
                    <w:r>
                      <w:rPr>
                        <w:rFonts w:ascii="Cambria" w:eastAsia="Cambria" w:hAnsi="Cambria" w:cs="Cambria"/>
                        <w:i/>
                        <w:sz w:val="16"/>
                      </w:rPr>
                      <w:t>ij</w:t>
                    </w:r>
                    <w:proofErr w:type="spellEnd"/>
                  </w:p>
                </w:txbxContent>
              </v:textbox>
            </v:rect>
            <v:rect id="Rectangle 2959" o:spid="_x0000_s1150" style="position:absolute;left:151;top:21674;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6BFF0A25" w14:textId="77777777" w:rsidR="00825C01" w:rsidRDefault="00825C01" w:rsidP="00825C01">
                    <w:r>
                      <w:rPr>
                        <w:rFonts w:ascii="Calibri" w:eastAsia="Calibri" w:hAnsi="Calibri" w:cs="Calibri"/>
                        <w:w w:val="120"/>
                        <w:sz w:val="16"/>
                      </w:rPr>
                      <w:t>20</w:t>
                    </w:r>
                  </w:p>
                </w:txbxContent>
              </v:textbox>
            </v:rect>
            <v:rect id="Rectangle 2960" o:spid="_x0000_s1151" style="position:absolute;left:8822;top:21354;width:3302;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3C786C73" w14:textId="77777777" w:rsidR="00825C01" w:rsidRDefault="00825C01" w:rsidP="00825C01">
                    <w:r>
                      <w:rPr>
                        <w:rFonts w:ascii="Calibri" w:eastAsia="Calibri" w:hAnsi="Calibri" w:cs="Calibri"/>
                        <w:w w:val="116"/>
                        <w:sz w:val="22"/>
                      </w:rPr>
                      <w:t>end</w:t>
                    </w:r>
                  </w:p>
                </w:txbxContent>
              </v:textbox>
            </v:rect>
            <v:rect id="Rectangle 2961" o:spid="_x0000_s1152" style="position:absolute;left:101;top:23936;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6042A58C" w14:textId="77777777" w:rsidR="00825C01" w:rsidRDefault="00825C01" w:rsidP="00825C01">
                    <w:r>
                      <w:rPr>
                        <w:rFonts w:ascii="Calibri" w:eastAsia="Calibri" w:hAnsi="Calibri" w:cs="Calibri"/>
                        <w:w w:val="120"/>
                        <w:sz w:val="16"/>
                      </w:rPr>
                      <w:t>21</w:t>
                    </w:r>
                  </w:p>
                </w:txbxContent>
              </v:textbox>
            </v:rect>
            <v:rect id="Rectangle 2962" o:spid="_x0000_s1153" style="position:absolute;left:6543;top:23616;width:330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14:paraId="5FEE6B9C" w14:textId="77777777" w:rsidR="00825C01" w:rsidRDefault="00825C01" w:rsidP="00825C01">
                    <w:r>
                      <w:rPr>
                        <w:rFonts w:ascii="Calibri" w:eastAsia="Calibri" w:hAnsi="Calibri" w:cs="Calibri"/>
                        <w:w w:val="116"/>
                        <w:sz w:val="22"/>
                      </w:rPr>
                      <w:t>end</w:t>
                    </w:r>
                  </w:p>
                </w:txbxContent>
              </v:textbox>
            </v:rect>
            <v:rect id="Rectangle 2963" o:spid="_x0000_s1154" style="position:absolute;left:101;top:26071;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07975FEA" w14:textId="77777777" w:rsidR="00825C01" w:rsidRDefault="00825C01" w:rsidP="00825C01">
                    <w:r>
                      <w:rPr>
                        <w:rFonts w:ascii="Calibri" w:eastAsia="Calibri" w:hAnsi="Calibri" w:cs="Calibri"/>
                        <w:w w:val="120"/>
                        <w:sz w:val="16"/>
                      </w:rPr>
                      <w:t>22</w:t>
                    </w:r>
                  </w:p>
                </w:txbxContent>
              </v:textbox>
            </v:rect>
            <v:rect id="Rectangle 2964" o:spid="_x0000_s1155" style="position:absolute;left:6543;top:25826;width:90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2D45D26C" w14:textId="77777777" w:rsidR="00825C01" w:rsidRDefault="00825C01" w:rsidP="00825C01">
                    <w:r>
                      <w:rPr>
                        <w:rFonts w:ascii="Cambria" w:eastAsia="Cambria" w:hAnsi="Cambria" w:cs="Cambria"/>
                        <w:i/>
                        <w:sz w:val="22"/>
                      </w:rPr>
                      <w:t>f</w:t>
                    </w:r>
                  </w:p>
                </w:txbxContent>
              </v:textbox>
            </v:rect>
            <v:rect id="Rectangle 2965" o:spid="_x0000_s1156" style="position:absolute;left:7221;top:26293;width:91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09C25218" w14:textId="77777777" w:rsidR="00825C01" w:rsidRDefault="00825C01" w:rsidP="00825C01">
                    <w:r>
                      <w:rPr>
                        <w:rFonts w:ascii="Cambria" w:eastAsia="Cambria" w:hAnsi="Cambria" w:cs="Cambria"/>
                        <w:b/>
                        <w:sz w:val="16"/>
                      </w:rPr>
                      <w:t>u</w:t>
                    </w:r>
                  </w:p>
                </w:txbxContent>
              </v:textbox>
            </v:rect>
            <v:rect id="Rectangle 2966" o:spid="_x0000_s1157" style="position:absolute;left:8358;top:25749;width:184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2BCB7229" w14:textId="77777777" w:rsidR="00825C01" w:rsidRDefault="00825C01" w:rsidP="00825C01">
                    <w:r>
                      <w:rPr>
                        <w:rFonts w:ascii="Cambria" w:eastAsia="Cambria" w:hAnsi="Cambria" w:cs="Cambria"/>
                        <w:sz w:val="22"/>
                      </w:rPr>
                      <w:t>←</w:t>
                    </w:r>
                  </w:p>
                </w:txbxContent>
              </v:textbox>
            </v:rect>
            <v:rect id="Rectangle 2967" o:spid="_x0000_s1158" style="position:absolute;left:10128;top:25826;width:497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66A9C5F7" w14:textId="77777777" w:rsidR="00825C01" w:rsidRDefault="00825C01" w:rsidP="00825C01">
                    <w:r>
                      <w:rPr>
                        <w:rFonts w:ascii="Cambria" w:eastAsia="Cambria" w:hAnsi="Cambria" w:cs="Cambria"/>
                        <w:i/>
                        <w:sz w:val="22"/>
                      </w:rPr>
                      <w:t>eLER</w:t>
                    </w:r>
                  </w:p>
                </w:txbxContent>
              </v:textbox>
            </v:rect>
            <v:rect id="Rectangle 2968" o:spid="_x0000_s1159" style="position:absolute;left:13881;top:25826;width:71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55792745" w14:textId="77777777" w:rsidR="00825C01" w:rsidRDefault="00825C01" w:rsidP="00825C01">
                    <w:r>
                      <w:rPr>
                        <w:rFonts w:ascii="Cambria" w:eastAsia="Cambria" w:hAnsi="Cambria" w:cs="Cambria"/>
                        <w:sz w:val="22"/>
                      </w:rPr>
                      <w:t>(</w:t>
                    </w:r>
                  </w:p>
                </w:txbxContent>
              </v:textbox>
            </v:rect>
            <v:rect id="Rectangle 2969" o:spid="_x0000_s1160" style="position:absolute;left:14420;top:25826;width:117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0E49FB0E" w14:textId="77777777" w:rsidR="00825C01" w:rsidRDefault="00825C01" w:rsidP="00825C01">
                    <w:r>
                      <w:rPr>
                        <w:rFonts w:ascii="Cambria" w:eastAsia="Cambria" w:hAnsi="Cambria" w:cs="Cambria"/>
                        <w:b/>
                        <w:sz w:val="22"/>
                      </w:rPr>
                      <w:t>u</w:t>
                    </w:r>
                  </w:p>
                </w:txbxContent>
              </v:textbox>
            </v:rect>
            <v:rect id="Rectangle 2970" o:spid="_x0000_s1161" style="position:absolute;left:15305;top:26293;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14:paraId="3E3DC8D4" w14:textId="77777777" w:rsidR="00825C01" w:rsidRDefault="00825C01" w:rsidP="00825C01">
                    <w:proofErr w:type="spellStart"/>
                    <w:r>
                      <w:rPr>
                        <w:rFonts w:ascii="Cambria" w:eastAsia="Cambria" w:hAnsi="Cambria" w:cs="Cambria"/>
                        <w:i/>
                        <w:sz w:val="16"/>
                      </w:rPr>
                      <w:t>i</w:t>
                    </w:r>
                    <w:proofErr w:type="spellEnd"/>
                  </w:p>
                </w:txbxContent>
              </v:textbox>
            </v:rect>
            <v:rect id="Rectangle 2971" o:spid="_x0000_s1162" style="position:absolute;left:15735;top:25826;width:71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14:paraId="4C601879" w14:textId="77777777" w:rsidR="00825C01" w:rsidRDefault="00825C01" w:rsidP="00825C01">
                    <w:r>
                      <w:rPr>
                        <w:rFonts w:ascii="Cambria" w:eastAsia="Cambria" w:hAnsi="Cambria" w:cs="Cambria"/>
                        <w:sz w:val="22"/>
                      </w:rPr>
                      <w:t>)</w:t>
                    </w:r>
                  </w:p>
                </w:txbxContent>
              </v:textbox>
            </v:rect>
            <v:rect id="Rectangle 2972" o:spid="_x0000_s1163" style="position:absolute;left:16273;top:25751;width:51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5FDF2A85" w14:textId="77777777" w:rsidR="00825C01" w:rsidRDefault="00825C01" w:rsidP="00825C01">
                    <w:r>
                      <w:rPr>
                        <w:rFonts w:ascii="Calibri" w:eastAsia="Calibri" w:hAnsi="Calibri" w:cs="Calibri"/>
                        <w:w w:val="105"/>
                        <w:sz w:val="22"/>
                      </w:rPr>
                      <w:t>;</w:t>
                    </w:r>
                  </w:p>
                </w:txbxContent>
              </v:textbox>
            </v:rect>
            <v:rect id="Rectangle 2973" o:spid="_x0000_s1164" style="position:absolute;left:17116;top:25751;width:122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3657BEFE" w14:textId="77777777" w:rsidR="00825C01" w:rsidRDefault="00825C01" w:rsidP="00825C01">
                    <w:r>
                      <w:rPr>
                        <w:rFonts w:ascii="Calibri" w:eastAsia="Calibri" w:hAnsi="Calibri" w:cs="Calibri"/>
                        <w:w w:val="128"/>
                        <w:sz w:val="22"/>
                      </w:rPr>
                      <w:t>if</w:t>
                    </w:r>
                  </w:p>
                </w:txbxContent>
              </v:textbox>
            </v:rect>
            <v:rect id="Rectangle 2974" o:spid="_x0000_s1165" style="position:absolute;left:18644;top:25751;width:729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14:paraId="3C4BBEAD" w14:textId="77777777" w:rsidR="00825C01" w:rsidRDefault="00825C01" w:rsidP="00825C01">
                    <w:r>
                      <w:rPr>
                        <w:rFonts w:ascii="Calibri" w:eastAsia="Calibri" w:hAnsi="Calibri" w:cs="Calibri"/>
                        <w:w w:val="102"/>
                        <w:sz w:val="22"/>
                      </w:rPr>
                      <w:t>infeasible</w:t>
                    </w:r>
                  </w:p>
                </w:txbxContent>
              </v:textbox>
            </v:rect>
            <v:rect id="Rectangle 2975" o:spid="_x0000_s1166" style="position:absolute;left:24688;top:25751;width:412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3FFD3AFD" w14:textId="77777777" w:rsidR="00825C01" w:rsidRDefault="00825C01" w:rsidP="00825C01">
                    <w:r>
                      <w:rPr>
                        <w:rFonts w:ascii="Calibri" w:eastAsia="Calibri" w:hAnsi="Calibri" w:cs="Calibri"/>
                        <w:w w:val="120"/>
                        <w:sz w:val="22"/>
                      </w:rPr>
                      <w:t>then</w:t>
                    </w:r>
                  </w:p>
                </w:txbxContent>
              </v:textbox>
            </v:rect>
            <v:shape id="Shape 233" o:spid="_x0000_s1167" style="position:absolute;left:7311;top:27428;width:0;height:2136;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" path="m,213538l,e" filled="f" strokeweight=".14042mm">
              <v:stroke miterlimit="83231f" joinstyle="miter"/>
              <v:path arrowok="t" textboxrect="0,0,0,213538"/>
            </v:shape>
            <v:rect id="Rectangle 2977" o:spid="_x0000_s1168" style="position:absolute;left:151;top:28207;width:1649;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7A6DD83C" w14:textId="77777777" w:rsidR="00825C01" w:rsidRDefault="00825C01" w:rsidP="00825C01">
                    <w:r>
                      <w:rPr>
                        <w:rFonts w:ascii="Calibri" w:eastAsia="Calibri" w:hAnsi="Calibri" w:cs="Calibri"/>
                        <w:w w:val="120"/>
                        <w:sz w:val="16"/>
                      </w:rPr>
                      <w:t>23</w:t>
                    </w:r>
                  </w:p>
                </w:txbxContent>
              </v:textbox>
            </v:rect>
            <v:rect id="Rectangle 2978" o:spid="_x0000_s1169" style="position:absolute;left:8822;top:27962;width:90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1316568C" w14:textId="77777777" w:rsidR="00825C01" w:rsidRDefault="00825C01" w:rsidP="00825C01">
                    <w:r>
                      <w:rPr>
                        <w:rFonts w:ascii="Cambria" w:eastAsia="Cambria" w:hAnsi="Cambria" w:cs="Cambria"/>
                        <w:i/>
                        <w:sz w:val="22"/>
                      </w:rPr>
                      <w:t>f</w:t>
                    </w:r>
                  </w:p>
                </w:txbxContent>
              </v:textbox>
            </v:rect>
            <v:rect id="Rectangle 2979" o:spid="_x0000_s1170" style="position:absolute;left:9501;top:28428;width:91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1C78F6AA" w14:textId="77777777" w:rsidR="00825C01" w:rsidRDefault="00825C01" w:rsidP="00825C01">
                    <w:r>
                      <w:rPr>
                        <w:rFonts w:ascii="Cambria" w:eastAsia="Cambria" w:hAnsi="Cambria" w:cs="Cambria"/>
                        <w:b/>
                        <w:sz w:val="16"/>
                      </w:rPr>
                      <w:t>u</w:t>
                    </w:r>
                  </w:p>
                </w:txbxContent>
              </v:textbox>
            </v:rect>
            <v:rect id="Rectangle 2980" o:spid="_x0000_s1171" style="position:absolute;left:10638;top:27884;width:5631;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644A271" w14:textId="77777777" w:rsidR="00825C01" w:rsidRDefault="00825C01" w:rsidP="00825C01">
                    <w:r>
                      <w:rPr>
                        <w:rFonts w:ascii="Cambria" w:eastAsia="Cambria" w:hAnsi="Cambria" w:cs="Cambria"/>
                        <w:sz w:val="22"/>
                      </w:rPr>
                      <w:t>←−∞</w:t>
                    </w:r>
                  </w:p>
                </w:txbxContent>
              </v:textbox>
            </v:rect>
            <v:rect id="Rectangle 2981" o:spid="_x0000_s1172" style="position:absolute;left:101;top:30342;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262AF6A2" w14:textId="77777777" w:rsidR="00825C01" w:rsidRDefault="00825C01" w:rsidP="00825C01">
                    <w:r>
                      <w:rPr>
                        <w:rFonts w:ascii="Calibri" w:eastAsia="Calibri" w:hAnsi="Calibri" w:cs="Calibri"/>
                        <w:w w:val="120"/>
                        <w:sz w:val="16"/>
                      </w:rPr>
                      <w:t>24</w:t>
                    </w:r>
                  </w:p>
                </w:txbxContent>
              </v:textbox>
            </v:rect>
            <v:rect id="Rectangle 2982" o:spid="_x0000_s1173" style="position:absolute;left:6543;top:30022;width:3301;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2E8A39DA" w14:textId="77777777" w:rsidR="00825C01" w:rsidRDefault="00825C01" w:rsidP="00825C01">
                    <w:r>
                      <w:rPr>
                        <w:rFonts w:ascii="Calibri" w:eastAsia="Calibri" w:hAnsi="Calibri" w:cs="Calibri"/>
                        <w:w w:val="116"/>
                        <w:sz w:val="22"/>
                      </w:rPr>
                      <w:t>end</w:t>
                    </w:r>
                  </w:p>
                </w:txbxContent>
              </v:textbox>
            </v:rect>
            <v:rect id="Rectangle 2983" o:spid="_x0000_s1174" style="position:absolute;left:101;top:32478;width:1648;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585BEF2D" w14:textId="77777777" w:rsidR="00825C01" w:rsidRDefault="00825C01" w:rsidP="00825C01">
                    <w:r>
                      <w:rPr>
                        <w:rFonts w:ascii="Calibri" w:eastAsia="Calibri" w:hAnsi="Calibri" w:cs="Calibri"/>
                        <w:w w:val="120"/>
                        <w:sz w:val="16"/>
                      </w:rPr>
                      <w:t>25</w:t>
                    </w:r>
                  </w:p>
                </w:txbxContent>
              </v:textbox>
            </v:rect>
            <v:rect id="Rectangle 2984" o:spid="_x0000_s1175" style="position:absolute;left:6543;top:32158;width:122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6B2A392F" w14:textId="77777777" w:rsidR="00825C01" w:rsidRDefault="00825C01" w:rsidP="00825C01">
                    <w:r>
                      <w:rPr>
                        <w:rFonts w:ascii="Calibri" w:eastAsia="Calibri" w:hAnsi="Calibri" w:cs="Calibri"/>
                        <w:w w:val="128"/>
                        <w:sz w:val="22"/>
                      </w:rPr>
                      <w:t>if</w:t>
                    </w:r>
                  </w:p>
                </w:txbxContent>
              </v:textbox>
            </v:rect>
            <v:rect id="Rectangle 2985" o:spid="_x0000_s1176" style="position:absolute;left:8072;top:32232;width:90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3FCD71AE" w14:textId="77777777" w:rsidR="00825C01" w:rsidRDefault="00825C01" w:rsidP="00825C01">
                    <w:r>
                      <w:rPr>
                        <w:rFonts w:ascii="Cambria" w:eastAsia="Cambria" w:hAnsi="Cambria" w:cs="Cambria"/>
                        <w:i/>
                        <w:sz w:val="22"/>
                      </w:rPr>
                      <w:t>f</w:t>
                    </w:r>
                  </w:p>
                </w:txbxContent>
              </v:textbox>
            </v:rect>
            <v:rect id="Rectangle 2986" o:spid="_x0000_s1177" style="position:absolute;left:8750;top:32699;width:91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512A4CC4" w14:textId="77777777" w:rsidR="00825C01" w:rsidRDefault="00825C01" w:rsidP="00825C01">
                    <w:r>
                      <w:rPr>
                        <w:rFonts w:ascii="Cambria" w:eastAsia="Cambria" w:hAnsi="Cambria" w:cs="Cambria"/>
                        <w:b/>
                        <w:sz w:val="16"/>
                      </w:rPr>
                      <w:t>u</w:t>
                    </w:r>
                  </w:p>
                </w:txbxContent>
              </v:textbox>
            </v:rect>
            <v:rect id="Rectangle 2987" o:spid="_x0000_s1178" style="position:absolute;left:9887;top:32155;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697712C6" w14:textId="77777777" w:rsidR="00825C01" w:rsidRDefault="00825C01" w:rsidP="00825C01">
                    <w:r>
                      <w:rPr>
                        <w:rFonts w:ascii="Cambria" w:eastAsia="Cambria" w:hAnsi="Cambria" w:cs="Cambria"/>
                        <w:sz w:val="22"/>
                      </w:rPr>
                      <w:t>≥</w:t>
                    </w:r>
                  </w:p>
                </w:txbxContent>
              </v:textbox>
            </v:rect>
            <v:rect id="Rectangle 2988" o:spid="_x0000_s1179" style="position:absolute;left:11349;top:32232;width:90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7115C839" w14:textId="77777777" w:rsidR="00825C01" w:rsidRDefault="00825C01" w:rsidP="00825C01">
                    <w:r>
                      <w:rPr>
                        <w:rFonts w:ascii="Cambria" w:eastAsia="Cambria" w:hAnsi="Cambria" w:cs="Cambria"/>
                        <w:i/>
                        <w:sz w:val="22"/>
                      </w:rPr>
                      <w:t>f</w:t>
                    </w:r>
                  </w:p>
                </w:txbxContent>
              </v:textbox>
            </v:rect>
            <v:rect id="Rectangle 2989" o:spid="_x0000_s1180" style="position:absolute;left:12176;top:31761;width:55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39BCD7C7" w14:textId="77777777" w:rsidR="00825C01" w:rsidRDefault="00825C01" w:rsidP="00825C01">
                    <w:r>
                      <w:rPr>
                        <w:rFonts w:ascii="Cambria" w:eastAsia="Cambria" w:hAnsi="Cambria" w:cs="Cambria"/>
                        <w:sz w:val="16"/>
                      </w:rPr>
                      <w:t>(</w:t>
                    </w:r>
                  </w:p>
                </w:txbxContent>
              </v:textbox>
            </v:rect>
            <v:rect id="Rectangle 2990" o:spid="_x0000_s1181" style="position:absolute;left:12595;top:31761;width:68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752ED6A5" w14:textId="77777777" w:rsidR="00825C01" w:rsidRDefault="00825C01" w:rsidP="00825C01">
                    <w:r>
                      <w:rPr>
                        <w:rFonts w:ascii="Cambria" w:eastAsia="Cambria" w:hAnsi="Cambria" w:cs="Cambria"/>
                        <w:i/>
                        <w:sz w:val="16"/>
                      </w:rPr>
                      <w:t>g</w:t>
                    </w:r>
                  </w:p>
                </w:txbxContent>
              </v:textbox>
            </v:rect>
            <v:rect id="Rectangle 2991" o:spid="_x0000_s1182" style="position:absolute;left:13143;top:31705;width:11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50AE3A9F" w14:textId="77777777" w:rsidR="00825C01" w:rsidRDefault="00825C01" w:rsidP="00825C01">
                    <w:r>
                      <w:rPr>
                        <w:rFonts w:ascii="Cambria" w:eastAsia="Cambria" w:hAnsi="Cambria" w:cs="Cambria"/>
                        <w:sz w:val="16"/>
                      </w:rPr>
                      <w:t>−</w:t>
                    </w:r>
                  </w:p>
                </w:txbxContent>
              </v:textbox>
            </v:rect>
            <v:rect id="Rectangle 2992" o:spid="_x0000_s1183" style="position:absolute;left:13979;top:31761;width:127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26EDBDB3" w14:textId="77777777" w:rsidR="00825C01" w:rsidRDefault="00825C01" w:rsidP="00825C01">
                    <w:r>
                      <w:rPr>
                        <w:rFonts w:ascii="Cambria" w:eastAsia="Cambria" w:hAnsi="Cambria" w:cs="Cambria"/>
                        <w:sz w:val="16"/>
                      </w:rPr>
                      <w:t>1)</w:t>
                    </w:r>
                  </w:p>
                </w:txbxContent>
              </v:textbox>
            </v:rect>
            <v:rect id="Rectangle 2993" o:spid="_x0000_s1184" style="position:absolute;left:12027;top:32905;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716F388E" w14:textId="77777777" w:rsidR="00825C01" w:rsidRDefault="00825C01" w:rsidP="00825C01">
                    <w:proofErr w:type="spellStart"/>
                    <w:r>
                      <w:rPr>
                        <w:rFonts w:ascii="Cambria" w:eastAsia="Cambria" w:hAnsi="Cambria" w:cs="Cambria"/>
                        <w:i/>
                        <w:sz w:val="16"/>
                      </w:rPr>
                      <w:t>i</w:t>
                    </w:r>
                    <w:proofErr w:type="spellEnd"/>
                  </w:p>
                </w:txbxContent>
              </v:textbox>
            </v:rect>
            <v:rect id="Rectangle 2994" o:spid="_x0000_s1185" style="position:absolute;left:15458;top:32158;width:412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7F80D4D2" w14:textId="77777777" w:rsidR="00825C01" w:rsidRDefault="00825C01" w:rsidP="00825C01">
                    <w:r>
                      <w:rPr>
                        <w:rFonts w:ascii="Calibri" w:eastAsia="Calibri" w:hAnsi="Calibri" w:cs="Calibri"/>
                        <w:w w:val="120"/>
                        <w:sz w:val="22"/>
                      </w:rPr>
                      <w:t>then</w:t>
                    </w:r>
                  </w:p>
                </w:txbxContent>
              </v:textbox>
            </v:rect>
            <v:shape id="Shape 252" o:spid="_x0000_s1186" style="position:absolute;left:7311;top:33835;width:0;height:2135;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" path="m,213538l,e" filled="f" strokeweight=".14042mm">
              <v:stroke miterlimit="83231f" joinstyle="miter"/>
              <v:path arrowok="t" textboxrect="0,0,0,213538"/>
            </v:shape>
            <v:rect id="Rectangle 2996" o:spid="_x0000_s1187" style="position:absolute;left:151;top:34613;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7A0C50B8" w14:textId="77777777" w:rsidR="00825C01" w:rsidRDefault="00825C01" w:rsidP="00825C01">
                    <w:r>
                      <w:rPr>
                        <w:rFonts w:ascii="Calibri" w:eastAsia="Calibri" w:hAnsi="Calibri" w:cs="Calibri"/>
                        <w:w w:val="120"/>
                        <w:sz w:val="16"/>
                      </w:rPr>
                      <w:t>26</w:t>
                    </w:r>
                  </w:p>
                </w:txbxContent>
              </v:textbox>
            </v:rect>
            <v:rect id="Rectangle 2997" o:spid="_x0000_s1188" style="position:absolute;left:8822;top:34368;width:111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1955F550" w14:textId="77777777" w:rsidR="00825C01" w:rsidRDefault="00825C01" w:rsidP="00825C01">
                    <w:r>
                      <w:rPr>
                        <w:rFonts w:ascii="Cambria" w:eastAsia="Cambria" w:hAnsi="Cambria" w:cs="Cambria"/>
                        <w:b/>
                        <w:sz w:val="22"/>
                      </w:rPr>
                      <w:t>x</w:t>
                    </w:r>
                  </w:p>
                </w:txbxContent>
              </v:textbox>
            </v:rect>
            <v:rect id="Rectangle 2998" o:spid="_x0000_s1189" style="position:absolute;left:9663;top:35041;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14:paraId="453B4E6A" w14:textId="77777777" w:rsidR="00825C01" w:rsidRDefault="00825C01" w:rsidP="00825C01">
                    <w:proofErr w:type="spellStart"/>
                    <w:r>
                      <w:rPr>
                        <w:rFonts w:ascii="Cambria" w:eastAsia="Cambria" w:hAnsi="Cambria" w:cs="Cambria"/>
                        <w:i/>
                        <w:sz w:val="16"/>
                      </w:rPr>
                      <w:t>i</w:t>
                    </w:r>
                    <w:proofErr w:type="spellEnd"/>
                  </w:p>
                </w:txbxContent>
              </v:textbox>
            </v:rect>
            <v:rect id="Rectangle 2999" o:spid="_x0000_s1190" style="position:absolute;left:11496;top:34290;width:184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0D2022F3" w14:textId="77777777" w:rsidR="00825C01" w:rsidRDefault="00825C01" w:rsidP="00825C01">
                    <w:r>
                      <w:rPr>
                        <w:rFonts w:ascii="Cambria" w:eastAsia="Cambria" w:hAnsi="Cambria" w:cs="Cambria"/>
                        <w:sz w:val="22"/>
                      </w:rPr>
                      <w:t>←</w:t>
                    </w:r>
                  </w:p>
                </w:txbxContent>
              </v:textbox>
            </v:rect>
            <v:rect id="Rectangle 3000" o:spid="_x0000_s1191" style="position:absolute;left:13267;top:34368;width:117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2BFD14C7" w14:textId="77777777" w:rsidR="00825C01" w:rsidRDefault="00825C01" w:rsidP="00825C01">
                    <w:r>
                      <w:rPr>
                        <w:rFonts w:ascii="Cambria" w:eastAsia="Cambria" w:hAnsi="Cambria" w:cs="Cambria"/>
                        <w:b/>
                        <w:sz w:val="22"/>
                      </w:rPr>
                      <w:t>u</w:t>
                    </w:r>
                  </w:p>
                </w:txbxContent>
              </v:textbox>
            </v:rect>
            <v:rect id="Rectangle 3001" o:spid="_x0000_s1192" style="position:absolute;left:14152;top:34835;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1A9C10A8" w14:textId="77777777" w:rsidR="00825C01" w:rsidRDefault="00825C01" w:rsidP="00825C01">
                    <w:proofErr w:type="spellStart"/>
                    <w:r>
                      <w:rPr>
                        <w:rFonts w:ascii="Cambria" w:eastAsia="Cambria" w:hAnsi="Cambria" w:cs="Cambria"/>
                        <w:i/>
                        <w:sz w:val="16"/>
                      </w:rPr>
                      <w:t>i</w:t>
                    </w:r>
                    <w:proofErr w:type="spellEnd"/>
                  </w:p>
                </w:txbxContent>
              </v:textbox>
            </v:rect>
            <v:rect id="Rectangle 3002" o:spid="_x0000_s1193" style="position:absolute;left:14581;top:34293;width:50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2801A8C8" w14:textId="77777777" w:rsidR="00825C01" w:rsidRDefault="00825C01" w:rsidP="00825C01">
                    <w:r>
                      <w:rPr>
                        <w:rFonts w:ascii="Calibri" w:eastAsia="Calibri" w:hAnsi="Calibri" w:cs="Calibri"/>
                        <w:w w:val="105"/>
                        <w:sz w:val="22"/>
                      </w:rPr>
                      <w:t>;</w:t>
                    </w:r>
                  </w:p>
                </w:txbxContent>
              </v:textbox>
            </v:rect>
            <v:rect id="Rectangle 3003" o:spid="_x0000_s1194" style="position:absolute;left:15424;top:34368;width:90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4D745FB9" w14:textId="77777777" w:rsidR="00825C01" w:rsidRDefault="00825C01" w:rsidP="00825C01">
                    <w:r>
                      <w:rPr>
                        <w:rFonts w:ascii="Cambria" w:eastAsia="Cambria" w:hAnsi="Cambria" w:cs="Cambria"/>
                        <w:i/>
                        <w:sz w:val="22"/>
                      </w:rPr>
                      <w:t>f</w:t>
                    </w:r>
                  </w:p>
                </w:txbxContent>
              </v:textbox>
            </v:rect>
            <v:rect id="Rectangle 3004" o:spid="_x0000_s1195" style="position:absolute;left:16102;top:35041;width: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1D2D78DB" w14:textId="77777777" w:rsidR="00825C01" w:rsidRDefault="00825C01" w:rsidP="00825C01">
                    <w:proofErr w:type="spellStart"/>
                    <w:r>
                      <w:rPr>
                        <w:rFonts w:ascii="Cambria" w:eastAsia="Cambria" w:hAnsi="Cambria" w:cs="Cambria"/>
                        <w:i/>
                        <w:sz w:val="16"/>
                      </w:rPr>
                      <w:t>i</w:t>
                    </w:r>
                    <w:proofErr w:type="spellEnd"/>
                  </w:p>
                </w:txbxContent>
              </v:textbox>
            </v:rect>
            <v:rect id="Rectangle 3005" o:spid="_x0000_s1196" style="position:absolute;left:18083;top:34290;width:184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430D40FD" w14:textId="77777777" w:rsidR="00825C01" w:rsidRDefault="00825C01" w:rsidP="00825C01">
                    <w:r>
                      <w:rPr>
                        <w:rFonts w:ascii="Cambria" w:eastAsia="Cambria" w:hAnsi="Cambria" w:cs="Cambria"/>
                        <w:sz w:val="22"/>
                      </w:rPr>
                      <w:t>←</w:t>
                    </w:r>
                  </w:p>
                </w:txbxContent>
              </v:textbox>
            </v:rect>
            <v:rect id="Rectangle 3006" o:spid="_x0000_s1197" style="position:absolute;left:19854;top:34368;width:90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314544AB" w14:textId="77777777" w:rsidR="00825C01" w:rsidRDefault="00825C01" w:rsidP="00825C01">
                    <w:r>
                      <w:rPr>
                        <w:rFonts w:ascii="Cambria" w:eastAsia="Cambria" w:hAnsi="Cambria" w:cs="Cambria"/>
                        <w:i/>
                        <w:sz w:val="22"/>
                      </w:rPr>
                      <w:t>f</w:t>
                    </w:r>
                  </w:p>
                </w:txbxContent>
              </v:textbox>
            </v:rect>
            <v:rect id="Rectangle 3007" o:spid="_x0000_s1198" style="position:absolute;left:20532;top:34835;width:91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39AA2B37" w14:textId="77777777" w:rsidR="00825C01" w:rsidRDefault="00825C01" w:rsidP="00825C01">
                    <w:r>
                      <w:rPr>
                        <w:rFonts w:ascii="Cambria" w:eastAsia="Cambria" w:hAnsi="Cambria" w:cs="Cambria"/>
                        <w:b/>
                        <w:sz w:val="16"/>
                      </w:rPr>
                      <w:t>u</w:t>
                    </w:r>
                  </w:p>
                </w:txbxContent>
              </v:textbox>
            </v:rect>
            <v:rect id="Rectangle 3008" o:spid="_x0000_s1199" style="position:absolute;left:101;top:36748;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11CB1A41" w14:textId="77777777" w:rsidR="00825C01" w:rsidRDefault="00825C01" w:rsidP="00825C01">
                    <w:r>
                      <w:rPr>
                        <w:rFonts w:ascii="Calibri" w:eastAsia="Calibri" w:hAnsi="Calibri" w:cs="Calibri"/>
                        <w:w w:val="120"/>
                        <w:sz w:val="16"/>
                      </w:rPr>
                      <w:t>27</w:t>
                    </w:r>
                  </w:p>
                </w:txbxContent>
              </v:textbox>
            </v:rect>
            <v:rect id="Rectangle 3009" o:spid="_x0000_s1200" style="position:absolute;left:6543;top:36429;width:334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1B1C1333" w14:textId="77777777" w:rsidR="00825C01" w:rsidRDefault="00825C01" w:rsidP="00825C01">
                    <w:r>
                      <w:rPr>
                        <w:rFonts w:ascii="Calibri" w:eastAsia="Calibri" w:hAnsi="Calibri" w:cs="Calibri"/>
                        <w:w w:val="113"/>
                        <w:sz w:val="22"/>
                      </w:rPr>
                      <w:t>else</w:t>
                    </w:r>
                  </w:p>
                </w:txbxContent>
              </v:textbox>
            </v:rect>
            <v:shape id="Shape 273" o:spid="_x0000_s1201" style="position:absolute;left:7311;top:38106;width:0;height:2135;visibility:visible;mso-wrap-style:square;v-text-anchor:top" coordsize="0,2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" path="m,213538l,e" filled="f" strokeweight=".14042mm">
              <v:stroke miterlimit="83231f" joinstyle="miter"/>
              <v:path arrowok="t" textboxrect="0,0,0,213538"/>
            </v:shape>
            <v:rect id="Rectangle 3011" o:spid="_x0000_s1202" style="position:absolute;left:151;top:38884;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26032181" w14:textId="77777777" w:rsidR="00825C01" w:rsidRDefault="00825C01" w:rsidP="00825C01">
                    <w:r>
                      <w:rPr>
                        <w:rFonts w:ascii="Calibri" w:eastAsia="Calibri" w:hAnsi="Calibri" w:cs="Calibri"/>
                        <w:w w:val="120"/>
                        <w:sz w:val="16"/>
                      </w:rPr>
                      <w:t>28</w:t>
                    </w:r>
                  </w:p>
                </w:txbxContent>
              </v:textbox>
            </v:rect>
            <v:rect id="Rectangle 3012" o:spid="_x0000_s1203" style="position:absolute;left:8822;top:38639;width:111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7FCF947A" w14:textId="77777777" w:rsidR="00825C01" w:rsidRDefault="00825C01" w:rsidP="00825C01">
                    <w:r>
                      <w:rPr>
                        <w:rFonts w:ascii="Cambria" w:eastAsia="Cambria" w:hAnsi="Cambria" w:cs="Cambria"/>
                        <w:b/>
                        <w:sz w:val="22"/>
                      </w:rPr>
                      <w:t>x</w:t>
                    </w:r>
                  </w:p>
                </w:txbxContent>
              </v:textbox>
            </v:rect>
            <v:rect id="Rectangle 3013" o:spid="_x0000_s1204" style="position:absolute;left:9663;top:38168;width:55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21B4F3AF" w14:textId="77777777" w:rsidR="00825C01" w:rsidRDefault="00825C01" w:rsidP="00825C01">
                    <w:r>
                      <w:rPr>
                        <w:rFonts w:ascii="Cambria" w:eastAsia="Cambria" w:hAnsi="Cambria" w:cs="Cambria"/>
                        <w:sz w:val="16"/>
                      </w:rPr>
                      <w:t>(</w:t>
                    </w:r>
                  </w:p>
                </w:txbxContent>
              </v:textbox>
            </v:rect>
            <v:rect id="Rectangle 3014" o:spid="_x0000_s1205" style="position:absolute;left:10082;top:38168;width:68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202A4B3A" w14:textId="77777777" w:rsidR="00825C01" w:rsidRDefault="00825C01" w:rsidP="00825C01">
                    <w:r>
                      <w:rPr>
                        <w:rFonts w:ascii="Cambria" w:eastAsia="Cambria" w:hAnsi="Cambria" w:cs="Cambria"/>
                        <w:i/>
                        <w:sz w:val="16"/>
                      </w:rPr>
                      <w:t>g</w:t>
                    </w:r>
                  </w:p>
                </w:txbxContent>
              </v:textbox>
            </v:rect>
            <v:rect id="Rectangle 3015" o:spid="_x0000_s1206" style="position:absolute;left:10630;top:38168;width:55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0F5897C4" w14:textId="77777777" w:rsidR="00825C01" w:rsidRDefault="00825C01" w:rsidP="00825C01">
                    <w:r>
                      <w:rPr>
                        <w:rFonts w:ascii="Cambria" w:eastAsia="Cambria" w:hAnsi="Cambria" w:cs="Cambria"/>
                        <w:sz w:val="16"/>
                      </w:rPr>
                      <w:t>)</w:t>
                    </w:r>
                  </w:p>
                </w:txbxContent>
              </v:textbox>
            </v:rect>
            <v:rect id="Rectangle 3016" o:spid="_x0000_s1207" style="position:absolute;left:9663;top:39311;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565E4FC9" w14:textId="77777777" w:rsidR="00825C01" w:rsidRDefault="00825C01" w:rsidP="00825C01">
                    <w:proofErr w:type="spellStart"/>
                    <w:r>
                      <w:rPr>
                        <w:rFonts w:ascii="Cambria" w:eastAsia="Cambria" w:hAnsi="Cambria" w:cs="Cambria"/>
                        <w:i/>
                        <w:sz w:val="16"/>
                      </w:rPr>
                      <w:t>i</w:t>
                    </w:r>
                    <w:proofErr w:type="spellEnd"/>
                  </w:p>
                </w:txbxContent>
              </v:textbox>
            </v:rect>
            <v:rect id="Rectangle 3017" o:spid="_x0000_s1208" style="position:absolute;left:11496;top:38561;width:184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3D93F61A" w14:textId="77777777" w:rsidR="00825C01" w:rsidRDefault="00825C01" w:rsidP="00825C01">
                    <w:r>
                      <w:rPr>
                        <w:rFonts w:ascii="Cambria" w:eastAsia="Cambria" w:hAnsi="Cambria" w:cs="Cambria"/>
                        <w:sz w:val="22"/>
                      </w:rPr>
                      <w:t>←</w:t>
                    </w:r>
                  </w:p>
                </w:txbxContent>
              </v:textbox>
            </v:rect>
            <v:rect id="Rectangle 3018" o:spid="_x0000_s1209" style="position:absolute;left:13267;top:38639;width:111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0A2F23C4" w14:textId="77777777" w:rsidR="00825C01" w:rsidRDefault="00825C01" w:rsidP="00825C01">
                    <w:r>
                      <w:rPr>
                        <w:rFonts w:ascii="Cambria" w:eastAsia="Cambria" w:hAnsi="Cambria" w:cs="Cambria"/>
                        <w:b/>
                        <w:sz w:val="22"/>
                      </w:rPr>
                      <w:t>x</w:t>
                    </w:r>
                  </w:p>
                </w:txbxContent>
              </v:textbox>
            </v:rect>
            <v:rect id="Rectangle 3019" o:spid="_x0000_s1210" style="position:absolute;left:14107;top:38168;width:55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233F4F81" w14:textId="77777777" w:rsidR="00825C01" w:rsidRDefault="00825C01" w:rsidP="00825C01">
                    <w:r>
                      <w:rPr>
                        <w:rFonts w:ascii="Cambria" w:eastAsia="Cambria" w:hAnsi="Cambria" w:cs="Cambria"/>
                        <w:sz w:val="16"/>
                      </w:rPr>
                      <w:t>(</w:t>
                    </w:r>
                  </w:p>
                </w:txbxContent>
              </v:textbox>
            </v:rect>
            <v:rect id="Rectangle 3020" o:spid="_x0000_s1211" style="position:absolute;left:14526;top:38168;width:68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1262055E" w14:textId="77777777" w:rsidR="00825C01" w:rsidRDefault="00825C01" w:rsidP="00825C01">
                    <w:r>
                      <w:rPr>
                        <w:rFonts w:ascii="Cambria" w:eastAsia="Cambria" w:hAnsi="Cambria" w:cs="Cambria"/>
                        <w:i/>
                        <w:sz w:val="16"/>
                      </w:rPr>
                      <w:t>g</w:t>
                    </w:r>
                  </w:p>
                </w:txbxContent>
              </v:textbox>
            </v:rect>
            <v:rect id="Rectangle 3021" o:spid="_x0000_s1212" style="position:absolute;left:15074;top:38111;width:111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74D2C400" w14:textId="77777777" w:rsidR="00825C01" w:rsidRDefault="00825C01" w:rsidP="00825C01">
                    <w:r>
                      <w:rPr>
                        <w:rFonts w:ascii="Cambria" w:eastAsia="Cambria" w:hAnsi="Cambria" w:cs="Cambria"/>
                        <w:sz w:val="16"/>
                      </w:rPr>
                      <w:t>−</w:t>
                    </w:r>
                  </w:p>
                </w:txbxContent>
              </v:textbox>
            </v:rect>
            <v:rect id="Rectangle 3022" o:spid="_x0000_s1213" style="position:absolute;left:15910;top:38168;width:1272;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6DD23711" w14:textId="77777777" w:rsidR="00825C01" w:rsidRDefault="00825C01" w:rsidP="00825C01">
                    <w:r>
                      <w:rPr>
                        <w:rFonts w:ascii="Cambria" w:eastAsia="Cambria" w:hAnsi="Cambria" w:cs="Cambria"/>
                        <w:sz w:val="16"/>
                      </w:rPr>
                      <w:t>1)</w:t>
                    </w:r>
                  </w:p>
                </w:txbxContent>
              </v:textbox>
            </v:rect>
            <v:rect id="Rectangle 3023" o:spid="_x0000_s1214" style="position:absolute;left:14107;top:39311;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2FB67983" w14:textId="77777777" w:rsidR="00825C01" w:rsidRDefault="00825C01" w:rsidP="00825C01">
                    <w:proofErr w:type="spellStart"/>
                    <w:r>
                      <w:rPr>
                        <w:rFonts w:ascii="Cambria" w:eastAsia="Cambria" w:hAnsi="Cambria" w:cs="Cambria"/>
                        <w:i/>
                        <w:sz w:val="16"/>
                      </w:rPr>
                      <w:t>i</w:t>
                    </w:r>
                    <w:proofErr w:type="spellEnd"/>
                  </w:p>
                </w:txbxContent>
              </v:textbox>
            </v:rect>
            <v:rect id="Rectangle 3024" o:spid="_x0000_s1215" style="position:absolute;left:16929;top:38564;width:5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3BE8A797" w14:textId="77777777" w:rsidR="00825C01" w:rsidRDefault="00825C01" w:rsidP="00825C01">
                    <w:r>
                      <w:rPr>
                        <w:rFonts w:ascii="Calibri" w:eastAsia="Calibri" w:hAnsi="Calibri" w:cs="Calibri"/>
                        <w:w w:val="105"/>
                        <w:sz w:val="22"/>
                      </w:rPr>
                      <w:t>;</w:t>
                    </w:r>
                  </w:p>
                </w:txbxContent>
              </v:textbox>
            </v:rect>
            <v:rect id="Rectangle 3025" o:spid="_x0000_s1216" style="position:absolute;left:17772;top:38639;width:90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229B3E23" w14:textId="77777777" w:rsidR="00825C01" w:rsidRDefault="00825C01" w:rsidP="00825C01">
                    <w:r>
                      <w:rPr>
                        <w:rFonts w:ascii="Cambria" w:eastAsia="Cambria" w:hAnsi="Cambria" w:cs="Cambria"/>
                        <w:i/>
                        <w:sz w:val="22"/>
                      </w:rPr>
                      <w:t>f</w:t>
                    </w:r>
                  </w:p>
                </w:txbxContent>
              </v:textbox>
            </v:rect>
            <v:rect id="Rectangle 3026" o:spid="_x0000_s1217" style="position:absolute;left:18599;top:38168;width:55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2936B30C" w14:textId="77777777" w:rsidR="00825C01" w:rsidRDefault="00825C01" w:rsidP="00825C01">
                    <w:r>
                      <w:rPr>
                        <w:rFonts w:ascii="Cambria" w:eastAsia="Cambria" w:hAnsi="Cambria" w:cs="Cambria"/>
                        <w:sz w:val="16"/>
                      </w:rPr>
                      <w:t>(</w:t>
                    </w:r>
                  </w:p>
                </w:txbxContent>
              </v:textbox>
            </v:rect>
            <v:rect id="Rectangle 3027" o:spid="_x0000_s1218" style="position:absolute;left:19017;top:38168;width:681;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63D45559" w14:textId="77777777" w:rsidR="00825C01" w:rsidRDefault="00825C01" w:rsidP="00825C01">
                    <w:r>
                      <w:rPr>
                        <w:rFonts w:ascii="Cambria" w:eastAsia="Cambria" w:hAnsi="Cambria" w:cs="Cambria"/>
                        <w:i/>
                        <w:sz w:val="16"/>
                      </w:rPr>
                      <w:t>g</w:t>
                    </w:r>
                  </w:p>
                </w:txbxContent>
              </v:textbox>
            </v:rect>
            <v:rect id="Rectangle 3028" o:spid="_x0000_s1219" style="position:absolute;left:19565;top:38168;width:55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6A1409C7" w14:textId="77777777" w:rsidR="00825C01" w:rsidRDefault="00825C01" w:rsidP="00825C01">
                    <w:r>
                      <w:rPr>
                        <w:rFonts w:ascii="Cambria" w:eastAsia="Cambria" w:hAnsi="Cambria" w:cs="Cambria"/>
                        <w:sz w:val="16"/>
                      </w:rPr>
                      <w:t>)</w:t>
                    </w:r>
                  </w:p>
                </w:txbxContent>
              </v:textbox>
            </v:rect>
            <v:rect id="Rectangle 3029" o:spid="_x0000_s1220" style="position:absolute;left:18450;top:39311;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1E93A7D2" w14:textId="77777777" w:rsidR="00825C01" w:rsidRDefault="00825C01" w:rsidP="00825C01">
                    <w:proofErr w:type="spellStart"/>
                    <w:r>
                      <w:rPr>
                        <w:rFonts w:ascii="Cambria" w:eastAsia="Cambria" w:hAnsi="Cambria" w:cs="Cambria"/>
                        <w:i/>
                        <w:sz w:val="16"/>
                      </w:rPr>
                      <w:t>i</w:t>
                    </w:r>
                    <w:proofErr w:type="spellEnd"/>
                  </w:p>
                </w:txbxContent>
              </v:textbox>
            </v:rect>
            <v:rect id="Rectangle 3030" o:spid="_x0000_s1221" style="position:absolute;left:20432;top:38561;width:184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2A4BDB47" w14:textId="77777777" w:rsidR="00825C01" w:rsidRDefault="00825C01" w:rsidP="00825C01">
                    <w:r>
                      <w:rPr>
                        <w:rFonts w:ascii="Cambria" w:eastAsia="Cambria" w:hAnsi="Cambria" w:cs="Cambria"/>
                        <w:sz w:val="22"/>
                      </w:rPr>
                      <w:t>←</w:t>
                    </w:r>
                  </w:p>
                </w:txbxContent>
              </v:textbox>
            </v:rect>
            <v:rect id="Rectangle 3031" o:spid="_x0000_s1222" style="position:absolute;left:22202;top:38639;width:90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05748E56" w14:textId="77777777" w:rsidR="00825C01" w:rsidRDefault="00825C01" w:rsidP="00825C01">
                    <w:r>
                      <w:rPr>
                        <w:rFonts w:ascii="Cambria" w:eastAsia="Cambria" w:hAnsi="Cambria" w:cs="Cambria"/>
                        <w:i/>
                        <w:sz w:val="22"/>
                      </w:rPr>
                      <w:t>f</w:t>
                    </w:r>
                  </w:p>
                </w:txbxContent>
              </v:textbox>
            </v:rect>
            <v:rect id="Rectangle 3032" o:spid="_x0000_s1223" style="position:absolute;left:23029;top:38168;width:55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071A0022" w14:textId="77777777" w:rsidR="00825C01" w:rsidRDefault="00825C01" w:rsidP="00825C01">
                    <w:r>
                      <w:rPr>
                        <w:rFonts w:ascii="Cambria" w:eastAsia="Cambria" w:hAnsi="Cambria" w:cs="Cambria"/>
                        <w:sz w:val="16"/>
                      </w:rPr>
                      <w:t>(</w:t>
                    </w:r>
                  </w:p>
                </w:txbxContent>
              </v:textbox>
            </v:rect>
            <v:rect id="Rectangle 3033" o:spid="_x0000_s1224" style="position:absolute;left:23448;top:38168;width:68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14:paraId="5843CBCD" w14:textId="77777777" w:rsidR="00825C01" w:rsidRDefault="00825C01" w:rsidP="00825C01">
                    <w:r>
                      <w:rPr>
                        <w:rFonts w:ascii="Cambria" w:eastAsia="Cambria" w:hAnsi="Cambria" w:cs="Cambria"/>
                        <w:i/>
                        <w:sz w:val="16"/>
                      </w:rPr>
                      <w:t>g</w:t>
                    </w:r>
                  </w:p>
                </w:txbxContent>
              </v:textbox>
            </v:rect>
            <v:rect id="Rectangle 3034" o:spid="_x0000_s1225" style="position:absolute;left:23996;top:38111;width:111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42C04411" w14:textId="77777777" w:rsidR="00825C01" w:rsidRDefault="00825C01" w:rsidP="00825C01">
                    <w:r>
                      <w:rPr>
                        <w:rFonts w:ascii="Cambria" w:eastAsia="Cambria" w:hAnsi="Cambria" w:cs="Cambria"/>
                        <w:sz w:val="16"/>
                      </w:rPr>
                      <w:t>−</w:t>
                    </w:r>
                  </w:p>
                </w:txbxContent>
              </v:textbox>
            </v:rect>
            <v:rect id="Rectangle 3035" o:spid="_x0000_s1226" style="position:absolute;left:24832;top:38168;width:1272;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51D8A745" w14:textId="77777777" w:rsidR="00825C01" w:rsidRDefault="00825C01" w:rsidP="00825C01">
                    <w:r>
                      <w:rPr>
                        <w:rFonts w:ascii="Cambria" w:eastAsia="Cambria" w:hAnsi="Cambria" w:cs="Cambria"/>
                        <w:sz w:val="16"/>
                      </w:rPr>
                      <w:t>1)</w:t>
                    </w:r>
                  </w:p>
                </w:txbxContent>
              </v:textbox>
            </v:rect>
            <v:rect id="Rectangle 3036" o:spid="_x0000_s1227" style="position:absolute;left:22880;top:39311;width:487;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14:paraId="322DCFF2" w14:textId="77777777" w:rsidR="00825C01" w:rsidRDefault="00825C01" w:rsidP="00825C01">
                    <w:proofErr w:type="spellStart"/>
                    <w:r>
                      <w:rPr>
                        <w:rFonts w:ascii="Cambria" w:eastAsia="Cambria" w:hAnsi="Cambria" w:cs="Cambria"/>
                        <w:i/>
                        <w:sz w:val="16"/>
                      </w:rPr>
                      <w:t>i</w:t>
                    </w:r>
                    <w:proofErr w:type="spellEnd"/>
                  </w:p>
                </w:txbxContent>
              </v:textbox>
            </v:rect>
            <v:rect id="Rectangle 3037" o:spid="_x0000_s1228" style="position:absolute;left:101;top:41019;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6FCC05C4" w14:textId="77777777" w:rsidR="00825C01" w:rsidRDefault="00825C01" w:rsidP="00825C01">
                    <w:r>
                      <w:rPr>
                        <w:rFonts w:ascii="Calibri" w:eastAsia="Calibri" w:hAnsi="Calibri" w:cs="Calibri"/>
                        <w:w w:val="120"/>
                        <w:sz w:val="16"/>
                      </w:rPr>
                      <w:t>29</w:t>
                    </w:r>
                  </w:p>
                </w:txbxContent>
              </v:textbox>
            </v:rect>
            <v:rect id="Rectangle 3038" o:spid="_x0000_s1229" style="position:absolute;left:6543;top:40699;width:33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14:paraId="619F0404" w14:textId="77777777" w:rsidR="00825C01" w:rsidRDefault="00825C01" w:rsidP="00825C01">
                    <w:r>
                      <w:rPr>
                        <w:rFonts w:ascii="Calibri" w:eastAsia="Calibri" w:hAnsi="Calibri" w:cs="Calibri"/>
                        <w:w w:val="116"/>
                        <w:sz w:val="22"/>
                      </w:rPr>
                      <w:t>end</w:t>
                    </w:r>
                  </w:p>
                </w:txbxContent>
              </v:textbox>
            </v:rect>
            <v:rect id="Rectangle 3039" o:spid="_x0000_s1230" style="position:absolute;left:50;top:43281;width:164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76901D3B" w14:textId="77777777" w:rsidR="00825C01" w:rsidRDefault="00825C01" w:rsidP="00825C01">
                    <w:r>
                      <w:rPr>
                        <w:rFonts w:ascii="Calibri" w:eastAsia="Calibri" w:hAnsi="Calibri" w:cs="Calibri"/>
                        <w:w w:val="120"/>
                        <w:sz w:val="16"/>
                      </w:rPr>
                      <w:t>30</w:t>
                    </w:r>
                  </w:p>
                </w:txbxContent>
              </v:textbox>
            </v:rect>
            <v:rect id="Rectangle 3040" o:spid="_x0000_s1231" style="position:absolute;left:4263;top:42961;width:33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14:paraId="4F9F5E2F" w14:textId="77777777" w:rsidR="00825C01" w:rsidRDefault="00825C01" w:rsidP="00825C01">
                    <w:r>
                      <w:rPr>
                        <w:rFonts w:ascii="Calibri" w:eastAsia="Calibri" w:hAnsi="Calibri" w:cs="Calibri"/>
                        <w:w w:val="116"/>
                        <w:sz w:val="22"/>
                      </w:rPr>
                      <w:t>end</w:t>
                    </w:r>
                  </w:p>
                </w:txbxContent>
              </v:textbox>
            </v:rect>
            <v:rect id="Rectangle 3041" o:spid="_x0000_s1232" style="position:absolute;top:45543;width:164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36CDC1E4" w14:textId="77777777" w:rsidR="00825C01" w:rsidRDefault="00825C01" w:rsidP="00825C01">
                    <w:r>
                      <w:rPr>
                        <w:rFonts w:ascii="Calibri" w:eastAsia="Calibri" w:hAnsi="Calibri" w:cs="Calibri"/>
                        <w:w w:val="120"/>
                        <w:sz w:val="16"/>
                      </w:rPr>
                      <w:t>31</w:t>
                    </w:r>
                  </w:p>
                </w:txbxContent>
              </v:textbox>
            </v:rect>
            <v:rect id="Rectangle 3042" o:spid="_x0000_s1233" style="position:absolute;left:1982;top:45223;width:33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14:paraId="646388B6" w14:textId="77777777" w:rsidR="00825C01" w:rsidRDefault="00825C01" w:rsidP="00825C01">
                    <w:r>
                      <w:rPr>
                        <w:rFonts w:ascii="Calibri" w:eastAsia="Calibri" w:hAnsi="Calibri" w:cs="Calibri"/>
                        <w:w w:val="116"/>
                        <w:sz w:val="22"/>
                      </w:rPr>
                      <w:t>end</w:t>
                    </w:r>
                  </w:p>
                </w:txbxContent>
              </v:textbox>
            </v:rect>
            <w10:anchorlock/>
          </v:group>
        </w:pict>
      </w:r>
    </w:p>
    <w:p w14:paraId="5E5E0F4A" w14:textId="77777777" w:rsidR="00825C01" w:rsidRPr="00CD5A76" w:rsidRDefault="00825C01" w:rsidP="00CD5A76">
      <w:pPr>
        <w:numPr>
          <w:ilvl w:val="0"/>
          <w:numId w:val="11"/>
        </w:numPr>
        <w:spacing w:after="0"/>
        <w:ind w:hanging="312"/>
        <w:rPr>
          <w:rFonts w:ascii="Times New Roman" w:hAnsi="Times New Roman" w:cs="Times New Roman"/>
          <w:b/>
          <w:bCs/>
          <w:sz w:val="14"/>
          <w:szCs w:val="14"/>
        </w:rPr>
      </w:pPr>
      <w:r w:rsidRPr="00CD5A76">
        <w:rPr>
          <w:rFonts w:ascii="Times New Roman" w:eastAsia="Calibri" w:hAnsi="Times New Roman" w:cs="Times New Roman"/>
          <w:b/>
          <w:bCs/>
          <w:sz w:val="14"/>
          <w:szCs w:val="14"/>
        </w:rPr>
        <w:t>Local polishing (L-BFGS-B)</w:t>
      </w:r>
    </w:p>
    <w:p w14:paraId="597D6D29" w14:textId="77777777" w:rsidR="00825C01" w:rsidRPr="00CD5A76" w:rsidRDefault="00825C01" w:rsidP="00CD5A76">
      <w:pPr>
        <w:numPr>
          <w:ilvl w:val="0"/>
          <w:numId w:val="11"/>
        </w:numPr>
        <w:spacing w:after="0"/>
        <w:ind w:hanging="312"/>
        <w:rPr>
          <w:rFonts w:ascii="Times New Roman" w:hAnsi="Times New Roman" w:cs="Times New Roman"/>
          <w:sz w:val="14"/>
          <w:szCs w:val="14"/>
        </w:rPr>
      </w:pPr>
      <w:r w:rsidRPr="00CD5A76">
        <w:rPr>
          <w:rFonts w:ascii="Times New Roman" w:eastAsia="Cambria" w:hAnsi="Times New Roman" w:cs="Times New Roman"/>
          <w:b/>
          <w:sz w:val="14"/>
          <w:szCs w:val="14"/>
        </w:rPr>
        <w:t>x</w:t>
      </w:r>
      <w:r w:rsidRPr="00CD5A76">
        <w:rPr>
          <w:rFonts w:ascii="Cambria Math" w:eastAsia="Cambria" w:hAnsi="Cambria Math" w:cs="Cambria Math"/>
          <w:sz w:val="14"/>
          <w:szCs w:val="14"/>
          <w:vertAlign w:val="superscript"/>
        </w:rPr>
        <w:t>∗</w:t>
      </w:r>
      <w:r w:rsidRPr="00CD5A76">
        <w:rPr>
          <w:rFonts w:ascii="Times New Roman" w:eastAsia="Cambria" w:hAnsi="Times New Roman" w:cs="Times New Roman"/>
          <w:sz w:val="14"/>
          <w:szCs w:val="14"/>
          <w:vertAlign w:val="superscript"/>
        </w:rPr>
        <w:t xml:space="preserve"> </w:t>
      </w:r>
      <w:r w:rsidRPr="00CD5A76">
        <w:rPr>
          <w:rFonts w:ascii="Times New Roman" w:eastAsia="Cambria" w:hAnsi="Times New Roman" w:cs="Times New Roman"/>
          <w:sz w:val="14"/>
          <w:szCs w:val="14"/>
        </w:rPr>
        <w:t>← argmax</w:t>
      </w:r>
      <w:r w:rsidRPr="00CD5A76">
        <w:rPr>
          <w:rFonts w:ascii="Times New Roman" w:hAnsi="Times New Roman" w:cs="Times New Roman"/>
          <w:noProof/>
          <w:sz w:val="14"/>
          <w:szCs w:val="14"/>
        </w:rPr>
        <w:drawing>
          <wp:inline distT="0" distB="0" distL="0" distR="0" wp14:anchorId="11FB6D6E" wp14:editId="75A1BEEB">
            <wp:extent cx="414528" cy="198120"/>
            <wp:effectExtent l="0" t="0" r="0" b="0"/>
            <wp:docPr id="3373" name="Picture 3373"/>
            <wp:cNvGraphicFramePr/>
            <a:graphic xmlns:a="http://schemas.openxmlformats.org/drawingml/2006/main">
              <a:graphicData uri="http://schemas.openxmlformats.org/drawingml/2006/picture">
                <pic:pic xmlns:pic="http://schemas.openxmlformats.org/drawingml/2006/picture">
                  <pic:nvPicPr>
                    <pic:cNvPr id="3373" name="Picture 3373"/>
                    <pic:cNvPicPr/>
                  </pic:nvPicPr>
                  <pic:blipFill>
                    <a:blip r:embed="rId17"/>
                    <a:stretch>
                      <a:fillRect/>
                    </a:stretch>
                  </pic:blipFill>
                  <pic:spPr>
                    <a:xfrm>
                      <a:off x="0" y="0"/>
                      <a:ext cx="414528" cy="198120"/>
                    </a:xfrm>
                    <a:prstGeom prst="rect">
                      <a:avLst/>
                    </a:prstGeom>
                  </pic:spPr>
                </pic:pic>
              </a:graphicData>
            </a:graphic>
          </wp:inline>
        </w:drawing>
      </w:r>
    </w:p>
    <w:p w14:paraId="3BD1B196" w14:textId="77777777" w:rsidR="00825C01" w:rsidRPr="00CD5A76" w:rsidRDefault="00825C01" w:rsidP="00CD5A76">
      <w:pPr>
        <w:spacing w:after="53"/>
        <w:ind w:left="1224" w:right="5340"/>
        <w:rPr>
          <w:rFonts w:ascii="Times New Roman" w:hAnsi="Times New Roman" w:cs="Times New Roman"/>
          <w:sz w:val="14"/>
          <w:szCs w:val="14"/>
        </w:rPr>
      </w:pPr>
      <w:proofErr w:type="spellStart"/>
      <w:r w:rsidRPr="00CD5A76">
        <w:rPr>
          <w:rFonts w:ascii="Times New Roman" w:eastAsia="Cambria" w:hAnsi="Times New Roman" w:cs="Times New Roman"/>
          <w:i/>
          <w:sz w:val="8"/>
          <w:szCs w:val="14"/>
        </w:rPr>
        <w:t>i</w:t>
      </w:r>
      <w:proofErr w:type="spellEnd"/>
    </w:p>
    <w:p w14:paraId="76968C59" w14:textId="77777777" w:rsidR="00825C01" w:rsidRPr="00CD5A76" w:rsidRDefault="00825C01" w:rsidP="00CD5A76">
      <w:pPr>
        <w:numPr>
          <w:ilvl w:val="0"/>
          <w:numId w:val="11"/>
        </w:numPr>
        <w:spacing w:after="89"/>
        <w:ind w:hanging="312"/>
        <w:rPr>
          <w:rFonts w:ascii="Times New Roman" w:hAnsi="Times New Roman" w:cs="Times New Roman"/>
          <w:sz w:val="14"/>
          <w:szCs w:val="14"/>
        </w:rPr>
      </w:pPr>
      <w:r w:rsidRPr="00CD5A76">
        <w:rPr>
          <w:rFonts w:ascii="Times New Roman" w:eastAsia="Cambria" w:hAnsi="Times New Roman" w:cs="Times New Roman"/>
          <w:b/>
          <w:sz w:val="14"/>
          <w:szCs w:val="14"/>
        </w:rPr>
        <w:t>x</w:t>
      </w:r>
      <w:r w:rsidRPr="00CD5A76">
        <w:rPr>
          <w:rFonts w:ascii="Cambria Math" w:eastAsia="Cambria" w:hAnsi="Cambria Math" w:cs="Cambria Math"/>
          <w:sz w:val="14"/>
          <w:szCs w:val="14"/>
          <w:vertAlign w:val="superscript"/>
        </w:rPr>
        <w:t>∗</w:t>
      </w:r>
      <w:r w:rsidRPr="00CD5A76">
        <w:rPr>
          <w:rFonts w:ascii="Times New Roman" w:eastAsia="Cambria" w:hAnsi="Times New Roman" w:cs="Times New Roman"/>
          <w:sz w:val="14"/>
          <w:szCs w:val="14"/>
          <w:vertAlign w:val="superscript"/>
        </w:rPr>
        <w:t xml:space="preserve"> </w:t>
      </w:r>
      <w:r w:rsidRPr="00CD5A76">
        <w:rPr>
          <w:rFonts w:ascii="Times New Roman" w:eastAsia="Cambria" w:hAnsi="Times New Roman" w:cs="Times New Roman"/>
          <w:sz w:val="14"/>
          <w:szCs w:val="14"/>
        </w:rPr>
        <w:t xml:space="preserve">← </w:t>
      </w:r>
      <w:r w:rsidRPr="00CD5A76">
        <w:rPr>
          <w:rFonts w:ascii="Times New Roman" w:eastAsia="Calibri" w:hAnsi="Times New Roman" w:cs="Times New Roman"/>
          <w:sz w:val="14"/>
          <w:szCs w:val="14"/>
        </w:rPr>
        <w:t>L-BFGS-B</w:t>
      </w:r>
      <w:r w:rsidRPr="00CD5A76">
        <w:rPr>
          <w:rFonts w:ascii="Times New Roman" w:hAnsi="Times New Roman" w:cs="Times New Roman"/>
          <w:noProof/>
          <w:sz w:val="14"/>
          <w:szCs w:val="14"/>
        </w:rPr>
        <w:drawing>
          <wp:inline distT="0" distB="0" distL="0" distR="0" wp14:anchorId="592632C8" wp14:editId="297714C6">
            <wp:extent cx="710184" cy="143256"/>
            <wp:effectExtent l="0" t="0" r="0" b="0"/>
            <wp:docPr id="3374" name="Picture 3374"/>
            <wp:cNvGraphicFramePr/>
            <a:graphic xmlns:a="http://schemas.openxmlformats.org/drawingml/2006/main">
              <a:graphicData uri="http://schemas.openxmlformats.org/drawingml/2006/picture">
                <pic:pic xmlns:pic="http://schemas.openxmlformats.org/drawingml/2006/picture">
                  <pic:nvPicPr>
                    <pic:cNvPr id="3374" name="Picture 3374"/>
                    <pic:cNvPicPr/>
                  </pic:nvPicPr>
                  <pic:blipFill>
                    <a:blip r:embed="rId18"/>
                    <a:stretch>
                      <a:fillRect/>
                    </a:stretch>
                  </pic:blipFill>
                  <pic:spPr>
                    <a:xfrm>
                      <a:off x="0" y="0"/>
                      <a:ext cx="710184" cy="143256"/>
                    </a:xfrm>
                    <a:prstGeom prst="rect">
                      <a:avLst/>
                    </a:prstGeom>
                  </pic:spPr>
                </pic:pic>
              </a:graphicData>
            </a:graphic>
          </wp:inline>
        </w:drawing>
      </w:r>
    </w:p>
    <w:p w14:paraId="08932FC4" w14:textId="77777777" w:rsidR="00825C01" w:rsidRPr="00CD5A76" w:rsidRDefault="00825C01" w:rsidP="00CD5A76">
      <w:pPr>
        <w:numPr>
          <w:ilvl w:val="0"/>
          <w:numId w:val="11"/>
        </w:numPr>
        <w:spacing w:after="120"/>
        <w:ind w:hanging="312"/>
        <w:rPr>
          <w:rFonts w:ascii="Times New Roman" w:hAnsi="Times New Roman" w:cs="Times New Roman"/>
          <w:sz w:val="14"/>
          <w:szCs w:val="14"/>
        </w:rPr>
      </w:pPr>
      <w:r w:rsidRPr="00CD5A76">
        <w:rPr>
          <w:rFonts w:ascii="Times New Roman" w:eastAsia="Cambria" w:hAnsi="Times New Roman" w:cs="Times New Roman"/>
          <w:i/>
          <w:sz w:val="14"/>
          <w:szCs w:val="14"/>
        </w:rPr>
        <w:t>eLER</w:t>
      </w:r>
      <w:r w:rsidRPr="00CD5A76">
        <w:rPr>
          <w:rFonts w:ascii="Cambria Math" w:eastAsia="Cambria" w:hAnsi="Cambria Math" w:cs="Cambria Math"/>
          <w:sz w:val="14"/>
          <w:szCs w:val="14"/>
          <w:vertAlign w:val="superscript"/>
        </w:rPr>
        <w:t>∗</w:t>
      </w:r>
      <w:r w:rsidRPr="00CD5A76">
        <w:rPr>
          <w:rFonts w:ascii="Times New Roman" w:eastAsia="Cambria" w:hAnsi="Times New Roman" w:cs="Times New Roman"/>
          <w:sz w:val="14"/>
          <w:szCs w:val="14"/>
          <w:vertAlign w:val="superscript"/>
        </w:rPr>
        <w:t xml:space="preserve"> </w:t>
      </w:r>
      <w:r w:rsidRPr="00CD5A76">
        <w:rPr>
          <w:rFonts w:ascii="Times New Roman" w:eastAsia="Cambria" w:hAnsi="Times New Roman" w:cs="Times New Roman"/>
          <w:sz w:val="14"/>
          <w:szCs w:val="14"/>
        </w:rPr>
        <w:t xml:space="preserve">← </w:t>
      </w:r>
      <w:r w:rsidRPr="00CD5A76">
        <w:rPr>
          <w:rFonts w:ascii="Times New Roman" w:eastAsia="Cambria" w:hAnsi="Times New Roman" w:cs="Times New Roman"/>
          <w:i/>
          <w:sz w:val="14"/>
          <w:szCs w:val="14"/>
        </w:rPr>
        <w:t>eLER</w:t>
      </w:r>
      <w:r w:rsidRPr="00CD5A76">
        <w:rPr>
          <w:rFonts w:ascii="Times New Roman" w:eastAsia="Cambria" w:hAnsi="Times New Roman" w:cs="Times New Roman"/>
          <w:sz w:val="14"/>
          <w:szCs w:val="14"/>
        </w:rPr>
        <w:t>(</w:t>
      </w:r>
      <w:r w:rsidRPr="00CD5A76">
        <w:rPr>
          <w:rFonts w:ascii="Times New Roman" w:eastAsia="Cambria" w:hAnsi="Times New Roman" w:cs="Times New Roman"/>
          <w:b/>
          <w:sz w:val="14"/>
          <w:szCs w:val="14"/>
        </w:rPr>
        <w:t>x</w:t>
      </w:r>
      <w:r w:rsidRPr="00CD5A76">
        <w:rPr>
          <w:rFonts w:ascii="Cambria Math" w:eastAsia="Cambria" w:hAnsi="Cambria Math" w:cs="Cambria Math"/>
          <w:sz w:val="14"/>
          <w:szCs w:val="14"/>
          <w:vertAlign w:val="superscript"/>
        </w:rPr>
        <w:t>∗</w:t>
      </w:r>
      <w:r w:rsidRPr="00CD5A76">
        <w:rPr>
          <w:rFonts w:ascii="Times New Roman" w:eastAsia="Cambria" w:hAnsi="Times New Roman" w:cs="Times New Roman"/>
          <w:sz w:val="14"/>
          <w:szCs w:val="14"/>
        </w:rPr>
        <w:t>)</w:t>
      </w:r>
    </w:p>
    <w:p w14:paraId="119C2861" w14:textId="77777777" w:rsidR="00825C01" w:rsidRPr="00CD5A76" w:rsidRDefault="00825C01" w:rsidP="00CD5A76">
      <w:pPr>
        <w:numPr>
          <w:ilvl w:val="0"/>
          <w:numId w:val="11"/>
        </w:numPr>
        <w:spacing w:after="0"/>
        <w:ind w:hanging="312"/>
        <w:rPr>
          <w:rFonts w:ascii="Times New Roman" w:hAnsi="Times New Roman" w:cs="Times New Roman"/>
          <w:sz w:val="14"/>
          <w:szCs w:val="14"/>
        </w:rPr>
      </w:pPr>
      <w:r w:rsidRPr="00CD5A76">
        <w:rPr>
          <w:rFonts w:ascii="Times New Roman" w:eastAsia="Calibri" w:hAnsi="Times New Roman" w:cs="Times New Roman"/>
          <w:sz w:val="14"/>
          <w:szCs w:val="14"/>
        </w:rPr>
        <w:t xml:space="preserve">return </w:t>
      </w:r>
      <w:r w:rsidRPr="00CD5A76">
        <w:rPr>
          <w:rFonts w:ascii="Times New Roman" w:eastAsia="Cambria" w:hAnsi="Times New Roman" w:cs="Times New Roman"/>
          <w:b/>
          <w:sz w:val="14"/>
          <w:szCs w:val="14"/>
        </w:rPr>
        <w:t>x</w:t>
      </w:r>
      <w:r w:rsidRPr="00CD5A76">
        <w:rPr>
          <w:rFonts w:ascii="Cambria Math" w:eastAsia="Cambria" w:hAnsi="Cambria Math" w:cs="Cambria Math"/>
          <w:sz w:val="14"/>
          <w:szCs w:val="14"/>
          <w:vertAlign w:val="superscript"/>
        </w:rPr>
        <w:t>∗</w:t>
      </w:r>
      <w:r w:rsidRPr="00CD5A76">
        <w:rPr>
          <w:rFonts w:ascii="Times New Roman" w:eastAsia="Cambria" w:hAnsi="Times New Roman" w:cs="Times New Roman"/>
          <w:i/>
          <w:sz w:val="14"/>
          <w:szCs w:val="14"/>
        </w:rPr>
        <w:t>, eLER</w:t>
      </w:r>
      <w:r w:rsidRPr="00CD5A76">
        <w:rPr>
          <w:rFonts w:ascii="Cambria Math" w:eastAsia="Cambria" w:hAnsi="Cambria Math" w:cs="Cambria Math"/>
          <w:sz w:val="14"/>
          <w:szCs w:val="14"/>
          <w:vertAlign w:val="superscript"/>
        </w:rPr>
        <w:t>∗</w:t>
      </w:r>
    </w:p>
    <w:p w14:paraId="5B0FBC9E" w14:textId="034C7C14" w:rsidR="00581C59" w:rsidRPr="00CD5A76" w:rsidRDefault="00825C01" w:rsidP="00CD5A76">
      <w:pPr>
        <w:spacing w:after="900"/>
        <w:ind w:left="-255" w:right="-1103"/>
        <w:rPr>
          <w:rFonts w:ascii="Times New Roman" w:hAnsi="Times New Roman" w:cs="Times New Roman"/>
          <w:sz w:val="14"/>
          <w:szCs w:val="14"/>
        </w:rPr>
      </w:pPr>
      <w:r w:rsidRPr="00CD5A76">
        <w:rPr>
          <w:noProof/>
          <w:sz w:val="20"/>
          <w:szCs w:val="20"/>
        </w:rPr>
      </w:r>
      <w:r w:rsidRPr="00CD5A76">
        <w:rPr>
          <w:sz w:val="20"/>
          <w:szCs w:val="20"/>
        </w:rPr>
        <w:pict w14:anchorId="5F302105">
          <v:group id="Group 3043" o:spid="_x0000_s1026" style="width:453.55pt;height:.8pt;mso-position-horizontal-relative:char;mso-position-vertical-relative:line" coordsize="575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">
            <v:shape id="Shape 348"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" path="m,l5759996,e" filled="f" strokeweight=".28117mm">
              <v:stroke miterlimit="83231f" joinstyle="miter"/>
              <v:path arrowok="t" textboxrect="0,0,5759996,0"/>
            </v:shape>
            <w10:anchorlock/>
          </v:group>
        </w:pict>
      </w:r>
      <w:bookmarkStart w:id="91" w:name="app:params"/>
      <w:bookmarkEnd w:id="90"/>
    </w:p>
    <w:p w14:paraId="2DF4C774" w14:textId="46651B09" w:rsidR="007C7469" w:rsidRPr="00F9276D" w:rsidRDefault="00F9276D" w:rsidP="00F9276D">
      <w:pPr>
        <w:pStyle w:val="Heading1"/>
        <w:spacing w:line="360" w:lineRule="auto"/>
        <w:rPr>
          <w:rFonts w:ascii="Times New Roman" w:hAnsi="Times New Roman" w:cs="Times New Roman"/>
          <w:b/>
          <w:bCs/>
          <w:color w:val="auto"/>
        </w:rPr>
      </w:pPr>
      <w:r w:rsidRPr="00F9276D">
        <w:rPr>
          <w:rFonts w:ascii="Times New Roman" w:hAnsi="Times New Roman" w:cs="Times New Roman"/>
          <w:b/>
          <w:bCs/>
          <w:color w:val="auto"/>
        </w:rPr>
        <w:lastRenderedPageBreak/>
        <w:t>B</w:t>
      </w:r>
      <w:r w:rsidR="006C71BE" w:rsidRPr="00F9276D">
        <w:rPr>
          <w:rFonts w:ascii="Times New Roman" w:hAnsi="Times New Roman" w:cs="Times New Roman"/>
          <w:b/>
          <w:bCs/>
          <w:color w:val="auto"/>
        </w:rPr>
        <w:t>: Model Parameters — Complete Reference Table</w:t>
      </w:r>
    </w:p>
    <w:p w14:paraId="2DF4C775" w14:textId="77777777" w:rsidR="007C7469" w:rsidRPr="00F9276D" w:rsidRDefault="006C71BE" w:rsidP="00F9276D">
      <w:pPr>
        <w:pStyle w:val="FirstParagraph"/>
        <w:spacing w:line="360" w:lineRule="auto"/>
        <w:ind w:firstLine="720"/>
        <w:jc w:val="both"/>
        <w:rPr>
          <w:rFonts w:ascii="Times New Roman" w:hAnsi="Times New Roman" w:cs="Times New Roman"/>
        </w:rPr>
      </w:pPr>
      <w:r w:rsidRPr="00F9276D">
        <w:rPr>
          <w:rFonts w:ascii="Times New Roman" w:hAnsi="Times New Roman" w:cs="Times New Roman"/>
        </w:rPr>
        <w:t>Table </w:t>
      </w:r>
      <w:hyperlink w:anchor="tab:allparams">
        <w:r w:rsidRPr="00F9276D">
          <w:rPr>
            <w:rStyle w:val="Hyperlink"/>
            <w:rFonts w:ascii="Times New Roman" w:hAnsi="Times New Roman" w:cs="Times New Roman"/>
          </w:rPr>
          <w:t>18</w:t>
        </w:r>
      </w:hyperlink>
      <w:r w:rsidRPr="00F9276D">
        <w:rPr>
          <w:rFonts w:ascii="Times New Roman" w:hAnsi="Times New Roman" w:cs="Times New Roman"/>
        </w:rPr>
        <w:t xml:space="preserve"> consolidates all fixed model parameters used throughout the study for reproducibility.</w:t>
      </w:r>
    </w:p>
    <w:p w14:paraId="78BB4614" w14:textId="47344E1E" w:rsidR="00F760D9" w:rsidRPr="00F760D9" w:rsidRDefault="00F760D9" w:rsidP="00F760D9">
      <w:pPr>
        <w:pStyle w:val="TableCaption"/>
        <w:jc w:val="center"/>
        <w:rPr>
          <w:rFonts w:ascii="Times New Roman" w:hAnsi="Times New Roman" w:cs="Times New Roman"/>
          <w:i w:val="0"/>
          <w:sz w:val="20"/>
          <w:szCs w:val="20"/>
        </w:rPr>
      </w:pPr>
      <w:bookmarkStart w:id="92" w:name="tab:allparams"/>
      <w:r w:rsidRPr="00F760D9">
        <w:rPr>
          <w:rFonts w:ascii="Times New Roman" w:hAnsi="Times New Roman" w:cs="Times New Roman"/>
          <w:i w:val="0"/>
          <w:sz w:val="20"/>
          <w:szCs w:val="20"/>
        </w:rPr>
        <w:t xml:space="preserve">Table </w:t>
      </w:r>
      <w:r w:rsidRPr="00F760D9">
        <w:rPr>
          <w:rFonts w:ascii="Times New Roman" w:hAnsi="Times New Roman" w:cs="Times New Roman"/>
          <w:i w:val="0"/>
          <w:sz w:val="20"/>
          <w:szCs w:val="20"/>
        </w:rPr>
        <w:fldChar w:fldCharType="begin"/>
      </w:r>
      <w:r w:rsidRPr="00F760D9">
        <w:rPr>
          <w:rFonts w:ascii="Times New Roman" w:hAnsi="Times New Roman" w:cs="Times New Roman"/>
          <w:i w:val="0"/>
          <w:sz w:val="20"/>
          <w:szCs w:val="20"/>
        </w:rPr>
        <w:instrText xml:space="preserve"> SEQ Table \* ARABIC </w:instrText>
      </w:r>
      <w:r w:rsidRPr="00F760D9">
        <w:rPr>
          <w:rFonts w:ascii="Times New Roman" w:hAnsi="Times New Roman" w:cs="Times New Roman"/>
          <w:i w:val="0"/>
          <w:sz w:val="20"/>
          <w:szCs w:val="20"/>
        </w:rPr>
        <w:fldChar w:fldCharType="separate"/>
      </w:r>
      <w:r w:rsidRPr="00F760D9">
        <w:rPr>
          <w:rFonts w:ascii="Times New Roman" w:hAnsi="Times New Roman" w:cs="Times New Roman"/>
          <w:i w:val="0"/>
          <w:sz w:val="20"/>
          <w:szCs w:val="20"/>
        </w:rPr>
        <w:t>18</w:t>
      </w:r>
      <w:r w:rsidRPr="00F760D9">
        <w:rPr>
          <w:rFonts w:ascii="Times New Roman" w:hAnsi="Times New Roman" w:cs="Times New Roman"/>
          <w:i w:val="0"/>
          <w:sz w:val="20"/>
          <w:szCs w:val="20"/>
        </w:rPr>
        <w:fldChar w:fldCharType="end"/>
      </w:r>
      <w:r w:rsidRPr="00F760D9">
        <w:rPr>
          <w:rFonts w:ascii="Times New Roman" w:hAnsi="Times New Roman" w:cs="Times New Roman"/>
          <w:i w:val="0"/>
          <w:sz w:val="20"/>
          <w:szCs w:val="20"/>
        </w:rPr>
        <w:t xml:space="preserve"> : </w:t>
      </w:r>
      <w:r w:rsidRPr="00F760D9">
        <w:rPr>
          <w:rFonts w:ascii="Times New Roman" w:hAnsi="Times New Roman" w:cs="Times New Roman"/>
          <w:i w:val="0"/>
          <w:sz w:val="20"/>
          <w:szCs w:val="20"/>
        </w:rPr>
        <w:t>Complete list of fixed model parameters.</w:t>
      </w:r>
    </w:p>
    <w:tbl>
      <w:tblPr>
        <w:tblStyle w:val="Table"/>
        <w:tblW w:w="9158" w:type="dxa"/>
        <w:jc w:val="center"/>
        <w:tblLook w:val="0020" w:firstRow="1" w:lastRow="0" w:firstColumn="0" w:lastColumn="0" w:noHBand="0" w:noVBand="0"/>
      </w:tblPr>
      <w:tblGrid>
        <w:gridCol w:w="2761"/>
        <w:gridCol w:w="975"/>
        <w:gridCol w:w="1124"/>
        <w:gridCol w:w="1833"/>
        <w:gridCol w:w="2465"/>
      </w:tblGrid>
      <w:tr w:rsidR="000F7C54" w:rsidRPr="00F760D9" w14:paraId="2DF4C77C" w14:textId="77777777" w:rsidTr="00CF0076">
        <w:trPr>
          <w:cnfStyle w:val="100000000000" w:firstRow="1" w:lastRow="0" w:firstColumn="0" w:lastColumn="0" w:oddVBand="0" w:evenVBand="0" w:oddHBand="0" w:evenHBand="0" w:firstRowFirstColumn="0" w:firstRowLastColumn="0" w:lastRowFirstColumn="0" w:lastRowLastColumn="0"/>
          <w:trHeight w:val="322"/>
          <w:tblHeader/>
          <w:jc w:val="center"/>
        </w:trPr>
        <w:tc>
          <w:tcPr>
            <w:tcW w:w="0" w:type="auto"/>
            <w:tcBorders>
              <w:top w:val="single" w:sz="12" w:space="0" w:color="auto"/>
            </w:tcBorders>
          </w:tcPr>
          <w:p w14:paraId="2DF4C77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b/>
                <w:bCs/>
                <w:sz w:val="20"/>
                <w:szCs w:val="20"/>
              </w:rPr>
              <w:t>Parameter</w:t>
            </w:r>
          </w:p>
        </w:tc>
        <w:tc>
          <w:tcPr>
            <w:tcW w:w="0" w:type="auto"/>
            <w:tcBorders>
              <w:top w:val="single" w:sz="12" w:space="0" w:color="auto"/>
            </w:tcBorders>
          </w:tcPr>
          <w:p w14:paraId="2DF4C778"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b/>
                <w:bCs/>
                <w:sz w:val="20"/>
                <w:szCs w:val="20"/>
              </w:rPr>
              <w:t>Symbol</w:t>
            </w:r>
          </w:p>
        </w:tc>
        <w:tc>
          <w:tcPr>
            <w:tcW w:w="0" w:type="auto"/>
            <w:tcBorders>
              <w:top w:val="single" w:sz="12" w:space="0" w:color="auto"/>
            </w:tcBorders>
          </w:tcPr>
          <w:p w14:paraId="2DF4C77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b/>
                <w:bCs/>
                <w:sz w:val="20"/>
                <w:szCs w:val="20"/>
              </w:rPr>
              <w:t>Value</w:t>
            </w:r>
          </w:p>
        </w:tc>
        <w:tc>
          <w:tcPr>
            <w:tcW w:w="0" w:type="auto"/>
            <w:tcBorders>
              <w:top w:val="single" w:sz="12" w:space="0" w:color="auto"/>
            </w:tcBorders>
          </w:tcPr>
          <w:p w14:paraId="2DF4C77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b/>
                <w:bCs/>
                <w:sz w:val="20"/>
                <w:szCs w:val="20"/>
              </w:rPr>
              <w:t>Unit</w:t>
            </w:r>
          </w:p>
        </w:tc>
        <w:tc>
          <w:tcPr>
            <w:tcW w:w="0" w:type="auto"/>
            <w:tcBorders>
              <w:top w:val="single" w:sz="12" w:space="0" w:color="auto"/>
            </w:tcBorders>
          </w:tcPr>
          <w:p w14:paraId="2DF4C77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b/>
                <w:bCs/>
                <w:sz w:val="20"/>
                <w:szCs w:val="20"/>
              </w:rPr>
              <w:t>Source</w:t>
            </w:r>
          </w:p>
        </w:tc>
      </w:tr>
      <w:tr w:rsidR="007C7469" w:rsidRPr="00F760D9" w14:paraId="2DF4C77E" w14:textId="77777777" w:rsidTr="00CF0076">
        <w:trPr>
          <w:trHeight w:val="360"/>
          <w:jc w:val="center"/>
        </w:trPr>
        <w:tc>
          <w:tcPr>
            <w:tcW w:w="0" w:type="auto"/>
            <w:gridSpan w:val="5"/>
          </w:tcPr>
          <w:p w14:paraId="2DF4C77D"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PV module (Jinko Tiger Neo 550 W</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p</m:t>
                  </m:r>
                </m:sub>
              </m:sSub>
            </m:oMath>
            <w:r w:rsidRPr="00F760D9">
              <w:rPr>
                <w:rFonts w:ascii="Times New Roman" w:hAnsi="Times New Roman" w:cs="Times New Roman"/>
                <w:i/>
                <w:iCs/>
                <w:sz w:val="20"/>
                <w:szCs w:val="20"/>
              </w:rPr>
              <w:t xml:space="preserve"> bifacial)</w:t>
            </w:r>
          </w:p>
        </w:tc>
      </w:tr>
      <w:tr w:rsidR="00883B15" w:rsidRPr="00F760D9" w14:paraId="2DF4C784" w14:textId="77777777" w:rsidTr="00CF0076">
        <w:trPr>
          <w:trHeight w:val="348"/>
          <w:jc w:val="center"/>
        </w:trPr>
        <w:tc>
          <w:tcPr>
            <w:tcW w:w="0" w:type="auto"/>
          </w:tcPr>
          <w:p w14:paraId="2DF4C77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Rated power (STC)</w:t>
            </w:r>
          </w:p>
        </w:tc>
        <w:tc>
          <w:tcPr>
            <w:tcW w:w="0" w:type="auto"/>
          </w:tcPr>
          <w:p w14:paraId="2DF4C780"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STC</m:t>
                    </m:r>
                  </m:sub>
                </m:sSub>
              </m:oMath>
            </m:oMathPara>
          </w:p>
        </w:tc>
        <w:tc>
          <w:tcPr>
            <w:tcW w:w="0" w:type="auto"/>
          </w:tcPr>
          <w:p w14:paraId="2DF4C78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550</w:t>
            </w:r>
          </w:p>
        </w:tc>
        <w:tc>
          <w:tcPr>
            <w:tcW w:w="0" w:type="auto"/>
          </w:tcPr>
          <w:p w14:paraId="2DF4C782"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p</m:t>
                  </m:r>
                </m:sub>
              </m:sSub>
            </m:oMath>
          </w:p>
        </w:tc>
        <w:tc>
          <w:tcPr>
            <w:tcW w:w="0" w:type="auto"/>
          </w:tcPr>
          <w:p w14:paraId="2DF4C783" w14:textId="6DA1ABD7" w:rsidR="007C7469" w:rsidRPr="00F760D9" w:rsidRDefault="000F4DBD">
            <w:pPr>
              <w:pStyle w:val="Compact"/>
              <w:rPr>
                <w:rFonts w:ascii="Times New Roman" w:hAnsi="Times New Roman" w:cs="Times New Roman"/>
                <w:sz w:val="20"/>
                <w:szCs w:val="20"/>
              </w:rPr>
            </w:pPr>
            <w:r w:rsidRPr="000F4DBD">
              <w:rPr>
                <w:rFonts w:ascii="Times New Roman" w:hAnsi="Times New Roman" w:cs="Times New Roman"/>
                <w:sz w:val="20"/>
                <w:szCs w:val="20"/>
              </w:rPr>
              <w:t>Jinko</w:t>
            </w:r>
            <w:r w:rsidR="003B3253">
              <w:rPr>
                <w:rFonts w:ascii="Times New Roman" w:hAnsi="Times New Roman" w:cs="Times New Roman"/>
                <w:sz w:val="20"/>
                <w:szCs w:val="20"/>
              </w:rPr>
              <w:t xml:space="preserve"> </w:t>
            </w:r>
            <w:r w:rsidRPr="000F4DBD">
              <w:rPr>
                <w:rFonts w:ascii="Times New Roman" w:hAnsi="Times New Roman" w:cs="Times New Roman"/>
                <w:sz w:val="20"/>
                <w:szCs w:val="20"/>
              </w:rPr>
              <w:t>Solar</w:t>
            </w:r>
            <w:r w:rsidR="003B3253">
              <w:rPr>
                <w:rFonts w:ascii="Times New Roman" w:hAnsi="Times New Roman" w:cs="Times New Roman"/>
                <w:sz w:val="20"/>
                <w:szCs w:val="20"/>
              </w:rPr>
              <w:t xml:space="preserve"> </w:t>
            </w:r>
            <w:r w:rsidRPr="000F4DBD">
              <w:rPr>
                <w:rFonts w:ascii="Times New Roman" w:hAnsi="Times New Roman" w:cs="Times New Roman"/>
                <w:sz w:val="20"/>
                <w:szCs w:val="20"/>
              </w:rPr>
              <w:t>[2023]</w:t>
            </w:r>
          </w:p>
        </w:tc>
      </w:tr>
      <w:tr w:rsidR="00883B15" w:rsidRPr="00F760D9" w14:paraId="2DF4C78A" w14:textId="77777777" w:rsidTr="00CF0076">
        <w:trPr>
          <w:trHeight w:val="335"/>
          <w:jc w:val="center"/>
        </w:trPr>
        <w:tc>
          <w:tcPr>
            <w:tcW w:w="0" w:type="auto"/>
          </w:tcPr>
          <w:p w14:paraId="2DF4C78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Module length</w:t>
            </w:r>
          </w:p>
        </w:tc>
        <w:tc>
          <w:tcPr>
            <w:tcW w:w="0" w:type="auto"/>
          </w:tcPr>
          <w:p w14:paraId="2DF4C786"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m</m:t>
                    </m:r>
                  </m:sub>
                </m:sSub>
              </m:oMath>
            </m:oMathPara>
          </w:p>
        </w:tc>
        <w:tc>
          <w:tcPr>
            <w:tcW w:w="0" w:type="auto"/>
          </w:tcPr>
          <w:p w14:paraId="2DF4C78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2.278</w:t>
            </w:r>
          </w:p>
        </w:tc>
        <w:tc>
          <w:tcPr>
            <w:tcW w:w="0" w:type="auto"/>
          </w:tcPr>
          <w:p w14:paraId="2DF4C78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w:t>
            </w:r>
          </w:p>
        </w:tc>
        <w:tc>
          <w:tcPr>
            <w:tcW w:w="0" w:type="auto"/>
          </w:tcPr>
          <w:p w14:paraId="2DF4C789" w14:textId="56F77072" w:rsidR="007C7469" w:rsidRPr="00F760D9" w:rsidRDefault="003B3253">
            <w:pPr>
              <w:pStyle w:val="Compact"/>
              <w:rPr>
                <w:rFonts w:ascii="Times New Roman" w:hAnsi="Times New Roman" w:cs="Times New Roman"/>
                <w:sz w:val="20"/>
                <w:szCs w:val="20"/>
              </w:rPr>
            </w:pPr>
            <w:r w:rsidRPr="003B3253">
              <w:rPr>
                <w:rFonts w:ascii="Times New Roman" w:hAnsi="Times New Roman" w:cs="Times New Roman"/>
                <w:sz w:val="20"/>
                <w:szCs w:val="20"/>
              </w:rPr>
              <w:t>Jinko Solar</w:t>
            </w:r>
            <w:r>
              <w:rPr>
                <w:rFonts w:ascii="Times New Roman" w:hAnsi="Times New Roman" w:cs="Times New Roman"/>
                <w:sz w:val="20"/>
                <w:szCs w:val="20"/>
              </w:rPr>
              <w:t xml:space="preserve"> </w:t>
            </w:r>
            <w:r w:rsidRPr="003B3253">
              <w:rPr>
                <w:rFonts w:ascii="Times New Roman" w:hAnsi="Times New Roman" w:cs="Times New Roman"/>
                <w:sz w:val="20"/>
                <w:szCs w:val="20"/>
              </w:rPr>
              <w:t>[2023]</w:t>
            </w:r>
          </w:p>
        </w:tc>
      </w:tr>
      <w:tr w:rsidR="00883B15" w:rsidRPr="00F760D9" w14:paraId="2DF4C790" w14:textId="77777777" w:rsidTr="00CF0076">
        <w:trPr>
          <w:trHeight w:val="322"/>
          <w:jc w:val="center"/>
        </w:trPr>
        <w:tc>
          <w:tcPr>
            <w:tcW w:w="0" w:type="auto"/>
          </w:tcPr>
          <w:p w14:paraId="2DF4C78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Module width</w:t>
            </w:r>
          </w:p>
        </w:tc>
        <w:tc>
          <w:tcPr>
            <w:tcW w:w="0" w:type="auto"/>
          </w:tcPr>
          <w:p w14:paraId="2DF4C78C"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m</m:t>
                    </m:r>
                  </m:sub>
                </m:sSub>
              </m:oMath>
            </m:oMathPara>
          </w:p>
        </w:tc>
        <w:tc>
          <w:tcPr>
            <w:tcW w:w="0" w:type="auto"/>
          </w:tcPr>
          <w:p w14:paraId="2DF4C78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1.134</w:t>
            </w:r>
          </w:p>
        </w:tc>
        <w:tc>
          <w:tcPr>
            <w:tcW w:w="0" w:type="auto"/>
          </w:tcPr>
          <w:p w14:paraId="2DF4C78E"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w:t>
            </w:r>
          </w:p>
        </w:tc>
        <w:tc>
          <w:tcPr>
            <w:tcW w:w="0" w:type="auto"/>
          </w:tcPr>
          <w:p w14:paraId="2DF4C78F" w14:textId="0722A3ED" w:rsidR="007C7469" w:rsidRPr="00F760D9" w:rsidRDefault="003B3253">
            <w:pPr>
              <w:pStyle w:val="Compact"/>
              <w:rPr>
                <w:rFonts w:ascii="Times New Roman" w:hAnsi="Times New Roman" w:cs="Times New Roman"/>
                <w:sz w:val="20"/>
                <w:szCs w:val="20"/>
              </w:rPr>
            </w:pPr>
            <w:r w:rsidRPr="003B3253">
              <w:rPr>
                <w:rFonts w:ascii="Times New Roman" w:hAnsi="Times New Roman" w:cs="Times New Roman"/>
                <w:sz w:val="20"/>
                <w:szCs w:val="20"/>
              </w:rPr>
              <w:t>Jinko Solar</w:t>
            </w:r>
            <w:r>
              <w:rPr>
                <w:rFonts w:ascii="Times New Roman" w:hAnsi="Times New Roman" w:cs="Times New Roman"/>
                <w:sz w:val="20"/>
                <w:szCs w:val="20"/>
              </w:rPr>
              <w:t xml:space="preserve"> </w:t>
            </w:r>
            <w:r w:rsidRPr="003B3253">
              <w:rPr>
                <w:rFonts w:ascii="Times New Roman" w:hAnsi="Times New Roman" w:cs="Times New Roman"/>
                <w:sz w:val="20"/>
                <w:szCs w:val="20"/>
              </w:rPr>
              <w:t>[2023]</w:t>
            </w:r>
          </w:p>
        </w:tc>
      </w:tr>
      <w:tr w:rsidR="00883B15" w:rsidRPr="00F760D9" w14:paraId="2DF4C796" w14:textId="77777777" w:rsidTr="00CF0076">
        <w:trPr>
          <w:trHeight w:val="335"/>
          <w:jc w:val="center"/>
        </w:trPr>
        <w:tc>
          <w:tcPr>
            <w:tcW w:w="0" w:type="auto"/>
          </w:tcPr>
          <w:p w14:paraId="2DF4C79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Bifaciality factor</w:t>
            </w:r>
          </w:p>
        </w:tc>
        <w:tc>
          <w:tcPr>
            <w:tcW w:w="0" w:type="auto"/>
          </w:tcPr>
          <w:p w14:paraId="2DF4C792"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ϕ</m:t>
                </m:r>
              </m:oMath>
            </m:oMathPara>
          </w:p>
        </w:tc>
        <w:tc>
          <w:tcPr>
            <w:tcW w:w="0" w:type="auto"/>
          </w:tcPr>
          <w:p w14:paraId="2DF4C79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0.70</w:t>
            </w:r>
          </w:p>
        </w:tc>
        <w:tc>
          <w:tcPr>
            <w:tcW w:w="0" w:type="auto"/>
          </w:tcPr>
          <w:p w14:paraId="2DF4C794"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795" w14:textId="7F178367" w:rsidR="007C7469" w:rsidRPr="00F760D9" w:rsidRDefault="003B3253">
            <w:pPr>
              <w:pStyle w:val="Compact"/>
              <w:rPr>
                <w:rFonts w:ascii="Times New Roman" w:hAnsi="Times New Roman" w:cs="Times New Roman"/>
                <w:sz w:val="20"/>
                <w:szCs w:val="20"/>
              </w:rPr>
            </w:pPr>
            <w:r w:rsidRPr="003B3253">
              <w:rPr>
                <w:rFonts w:ascii="Times New Roman" w:hAnsi="Times New Roman" w:cs="Times New Roman"/>
                <w:sz w:val="20"/>
                <w:szCs w:val="20"/>
              </w:rPr>
              <w:t>Jinko Solar</w:t>
            </w:r>
            <w:r>
              <w:rPr>
                <w:rFonts w:ascii="Times New Roman" w:hAnsi="Times New Roman" w:cs="Times New Roman"/>
                <w:sz w:val="20"/>
                <w:szCs w:val="20"/>
              </w:rPr>
              <w:t xml:space="preserve"> </w:t>
            </w:r>
            <w:r w:rsidRPr="003B3253">
              <w:rPr>
                <w:rFonts w:ascii="Times New Roman" w:hAnsi="Times New Roman" w:cs="Times New Roman"/>
                <w:sz w:val="20"/>
                <w:szCs w:val="20"/>
              </w:rPr>
              <w:t>[2023]</w:t>
            </w:r>
          </w:p>
        </w:tc>
      </w:tr>
      <w:tr w:rsidR="00883B15" w:rsidRPr="00F760D9" w14:paraId="2DF4C79C" w14:textId="77777777" w:rsidTr="00CF0076">
        <w:trPr>
          <w:trHeight w:val="348"/>
          <w:jc w:val="center"/>
        </w:trPr>
        <w:tc>
          <w:tcPr>
            <w:tcW w:w="0" w:type="auto"/>
          </w:tcPr>
          <w:p w14:paraId="2DF4C79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Temp. coefficient</w:t>
            </w:r>
          </w:p>
        </w:tc>
        <w:tc>
          <w:tcPr>
            <w:tcW w:w="0" w:type="auto"/>
          </w:tcPr>
          <w:p w14:paraId="2DF4C798"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p</m:t>
                    </m:r>
                  </m:sub>
                </m:sSub>
              </m:oMath>
            </m:oMathPara>
          </w:p>
        </w:tc>
        <w:tc>
          <w:tcPr>
            <w:tcW w:w="0" w:type="auto"/>
          </w:tcPr>
          <w:p w14:paraId="2DF4C799" w14:textId="77777777" w:rsidR="007C7469" w:rsidRPr="00F760D9" w:rsidRDefault="006C71BE">
            <w:pPr>
              <w:pStyle w:val="Compact"/>
              <w:rPr>
                <w:rFonts w:ascii="Times New Roman" w:hAnsi="Times New Roman" w:cs="Times New Roman"/>
                <w:sz w:val="20"/>
                <w:szCs w:val="20"/>
              </w:rPr>
            </w:pPr>
            <m:oMath>
              <m:r>
                <m:rPr>
                  <m:sty m:val="p"/>
                </m:rPr>
                <w:rPr>
                  <w:rFonts w:ascii="Cambria Math" w:hAnsi="Cambria Math" w:cs="Times New Roman"/>
                  <w:sz w:val="20"/>
                  <w:szCs w:val="20"/>
                </w:rPr>
                <m:t>-</m:t>
              </m:r>
            </m:oMath>
            <w:r w:rsidRPr="00F760D9">
              <w:rPr>
                <w:rFonts w:ascii="Times New Roman" w:hAnsi="Times New Roman" w:cs="Times New Roman"/>
                <w:sz w:val="20"/>
                <w:szCs w:val="20"/>
              </w:rPr>
              <w:t>0.0035</w:t>
            </w:r>
          </w:p>
        </w:tc>
        <w:tc>
          <w:tcPr>
            <w:tcW w:w="0" w:type="auto"/>
          </w:tcPr>
          <w:p w14:paraId="2DF4C79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79B" w14:textId="27EC4477" w:rsidR="007C7469" w:rsidRPr="00F760D9" w:rsidRDefault="0088237D">
            <w:pPr>
              <w:pStyle w:val="Compact"/>
              <w:rPr>
                <w:rFonts w:ascii="Times New Roman" w:hAnsi="Times New Roman" w:cs="Times New Roman"/>
                <w:sz w:val="20"/>
                <w:szCs w:val="20"/>
              </w:rPr>
            </w:pPr>
            <w:r w:rsidRPr="0088237D">
              <w:rPr>
                <w:rFonts w:ascii="Times New Roman" w:hAnsi="Times New Roman" w:cs="Times New Roman"/>
                <w:sz w:val="20"/>
                <w:szCs w:val="20"/>
              </w:rPr>
              <w:t>Jinko Solar [2023]</w:t>
            </w:r>
          </w:p>
        </w:tc>
      </w:tr>
      <w:tr w:rsidR="000F7C54" w:rsidRPr="00F760D9" w14:paraId="2DF4C7A2" w14:textId="77777777" w:rsidTr="00CF0076">
        <w:trPr>
          <w:trHeight w:val="335"/>
          <w:jc w:val="center"/>
        </w:trPr>
        <w:tc>
          <w:tcPr>
            <w:tcW w:w="0" w:type="auto"/>
            <w:tcBorders>
              <w:bottom w:val="single" w:sz="12" w:space="0" w:color="auto"/>
            </w:tcBorders>
          </w:tcPr>
          <w:p w14:paraId="2DF4C79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System losses</w:t>
            </w:r>
          </w:p>
        </w:tc>
        <w:tc>
          <w:tcPr>
            <w:tcW w:w="0" w:type="auto"/>
            <w:tcBorders>
              <w:bottom w:val="single" w:sz="12" w:space="0" w:color="auto"/>
            </w:tcBorders>
          </w:tcPr>
          <w:p w14:paraId="2DF4C79E"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η</m:t>
                    </m:r>
                  </m:e>
                  <m:sub>
                    <m:r>
                      <m:rPr>
                        <m:nor/>
                      </m:rPr>
                      <w:rPr>
                        <w:rFonts w:ascii="Times New Roman" w:hAnsi="Times New Roman" w:cs="Times New Roman"/>
                        <w:sz w:val="20"/>
                        <w:szCs w:val="20"/>
                      </w:rPr>
                      <m:t>loss</m:t>
                    </m:r>
                  </m:sub>
                </m:sSub>
              </m:oMath>
            </m:oMathPara>
          </w:p>
        </w:tc>
        <w:tc>
          <w:tcPr>
            <w:tcW w:w="0" w:type="auto"/>
            <w:tcBorders>
              <w:bottom w:val="single" w:sz="12" w:space="0" w:color="auto"/>
            </w:tcBorders>
          </w:tcPr>
          <w:p w14:paraId="2DF4C79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0.12</w:t>
            </w:r>
          </w:p>
        </w:tc>
        <w:tc>
          <w:tcPr>
            <w:tcW w:w="0" w:type="auto"/>
            <w:tcBorders>
              <w:bottom w:val="single" w:sz="12" w:space="0" w:color="auto"/>
            </w:tcBorders>
          </w:tcPr>
          <w:p w14:paraId="2DF4C7A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Borders>
              <w:bottom w:val="single" w:sz="12" w:space="0" w:color="auto"/>
            </w:tcBorders>
          </w:tcPr>
          <w:p w14:paraId="2DF4C7A1" w14:textId="21A8E285" w:rsidR="007C7469" w:rsidRPr="00F760D9" w:rsidRDefault="0088237D">
            <w:pPr>
              <w:pStyle w:val="Compact"/>
              <w:rPr>
                <w:rFonts w:ascii="Times New Roman" w:hAnsi="Times New Roman" w:cs="Times New Roman"/>
                <w:sz w:val="20"/>
                <w:szCs w:val="20"/>
              </w:rPr>
            </w:pPr>
            <w:r w:rsidRPr="0088237D">
              <w:rPr>
                <w:rFonts w:ascii="Times New Roman" w:hAnsi="Times New Roman" w:cs="Times New Roman"/>
                <w:sz w:val="20"/>
                <w:szCs w:val="20"/>
              </w:rPr>
              <w:t>Jordan</w:t>
            </w:r>
            <w:r>
              <w:rPr>
                <w:rFonts w:ascii="Times New Roman" w:hAnsi="Times New Roman" w:cs="Times New Roman"/>
                <w:sz w:val="20"/>
                <w:szCs w:val="20"/>
              </w:rPr>
              <w:t xml:space="preserve"> </w:t>
            </w:r>
            <w:r w:rsidRPr="0088237D">
              <w:rPr>
                <w:rFonts w:ascii="Times New Roman" w:hAnsi="Times New Roman" w:cs="Times New Roman"/>
                <w:sz w:val="20"/>
                <w:szCs w:val="20"/>
              </w:rPr>
              <w:t>and</w:t>
            </w:r>
            <w:r>
              <w:rPr>
                <w:rFonts w:ascii="Times New Roman" w:hAnsi="Times New Roman" w:cs="Times New Roman"/>
                <w:sz w:val="20"/>
                <w:szCs w:val="20"/>
              </w:rPr>
              <w:t xml:space="preserve"> </w:t>
            </w:r>
            <w:r w:rsidRPr="0088237D">
              <w:rPr>
                <w:rFonts w:ascii="Times New Roman" w:hAnsi="Times New Roman" w:cs="Times New Roman"/>
                <w:sz w:val="20"/>
                <w:szCs w:val="20"/>
              </w:rPr>
              <w:t>Kurtz</w:t>
            </w:r>
            <w:r>
              <w:rPr>
                <w:rFonts w:ascii="Times New Roman" w:hAnsi="Times New Roman" w:cs="Times New Roman"/>
                <w:sz w:val="20"/>
                <w:szCs w:val="20"/>
              </w:rPr>
              <w:t xml:space="preserve"> </w:t>
            </w:r>
            <w:r w:rsidRPr="0088237D">
              <w:rPr>
                <w:rFonts w:ascii="Times New Roman" w:hAnsi="Times New Roman" w:cs="Times New Roman"/>
                <w:sz w:val="20"/>
                <w:szCs w:val="20"/>
              </w:rPr>
              <w:t>[2013]</w:t>
            </w:r>
          </w:p>
        </w:tc>
      </w:tr>
      <w:tr w:rsidR="007C7469" w:rsidRPr="00F760D9" w14:paraId="2DF4C7A4" w14:textId="77777777" w:rsidTr="00CF0076">
        <w:trPr>
          <w:trHeight w:val="322"/>
          <w:jc w:val="center"/>
        </w:trPr>
        <w:tc>
          <w:tcPr>
            <w:tcW w:w="0" w:type="auto"/>
            <w:gridSpan w:val="5"/>
            <w:tcBorders>
              <w:top w:val="single" w:sz="12" w:space="0" w:color="auto"/>
            </w:tcBorders>
          </w:tcPr>
          <w:p w14:paraId="2DF4C7A3"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PV thermal model (Faiman 2008)</w:t>
            </w:r>
          </w:p>
        </w:tc>
      </w:tr>
      <w:tr w:rsidR="00883B15" w:rsidRPr="00F760D9" w14:paraId="2DF4C7AA" w14:textId="77777777" w:rsidTr="00CF0076">
        <w:trPr>
          <w:trHeight w:val="322"/>
          <w:jc w:val="center"/>
        </w:trPr>
        <w:tc>
          <w:tcPr>
            <w:tcW w:w="0" w:type="auto"/>
          </w:tcPr>
          <w:p w14:paraId="2DF4C7A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xml:space="preserve">Free convection </w:t>
            </w:r>
            <w:proofErr w:type="spellStart"/>
            <w:r w:rsidRPr="00F760D9">
              <w:rPr>
                <w:rFonts w:ascii="Times New Roman" w:hAnsi="Times New Roman" w:cs="Times New Roman"/>
                <w:sz w:val="20"/>
                <w:szCs w:val="20"/>
              </w:rPr>
              <w:t>coeff</w:t>
            </w:r>
            <w:proofErr w:type="spellEnd"/>
            <w:r w:rsidRPr="00F760D9">
              <w:rPr>
                <w:rFonts w:ascii="Times New Roman" w:hAnsi="Times New Roman" w:cs="Times New Roman"/>
                <w:sz w:val="20"/>
                <w:szCs w:val="20"/>
              </w:rPr>
              <w:t>.</w:t>
            </w:r>
          </w:p>
        </w:tc>
        <w:tc>
          <w:tcPr>
            <w:tcW w:w="0" w:type="auto"/>
          </w:tcPr>
          <w:p w14:paraId="2DF4C7A6"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0</m:t>
                    </m:r>
                  </m:sub>
                </m:sSub>
              </m:oMath>
            </m:oMathPara>
          </w:p>
        </w:tc>
        <w:tc>
          <w:tcPr>
            <w:tcW w:w="0" w:type="auto"/>
          </w:tcPr>
          <w:p w14:paraId="2DF4C7A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25</w:t>
            </w:r>
          </w:p>
        </w:tc>
        <w:tc>
          <w:tcPr>
            <w:tcW w:w="0" w:type="auto"/>
          </w:tcPr>
          <w:p w14:paraId="2DF4C7A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2</m:t>
                  </m:r>
                </m:sup>
              </m:sSup>
            </m:oMath>
            <w:r w:rsidRPr="00F760D9">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7A9" w14:textId="56A1DD27" w:rsidR="007C7469" w:rsidRPr="00F760D9" w:rsidRDefault="0054157E">
            <w:pPr>
              <w:pStyle w:val="Compact"/>
              <w:rPr>
                <w:rFonts w:ascii="Times New Roman" w:hAnsi="Times New Roman" w:cs="Times New Roman"/>
                <w:sz w:val="20"/>
                <w:szCs w:val="20"/>
              </w:rPr>
            </w:pPr>
            <w:r>
              <w:rPr>
                <w:rFonts w:ascii="Times New Roman" w:hAnsi="Times New Roman" w:cs="Times New Roman"/>
                <w:sz w:val="20"/>
                <w:szCs w:val="20"/>
              </w:rPr>
              <w:t>Faiman</w:t>
            </w:r>
          </w:p>
        </w:tc>
      </w:tr>
      <w:tr w:rsidR="00883B15" w:rsidRPr="00F760D9" w14:paraId="2DF4C7B0" w14:textId="77777777" w:rsidTr="00CF0076">
        <w:trPr>
          <w:trHeight w:val="335"/>
          <w:jc w:val="center"/>
        </w:trPr>
        <w:tc>
          <w:tcPr>
            <w:tcW w:w="0" w:type="auto"/>
          </w:tcPr>
          <w:p w14:paraId="2DF4C7A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xml:space="preserve">Wind convection </w:t>
            </w:r>
            <w:proofErr w:type="spellStart"/>
            <w:r w:rsidRPr="00F760D9">
              <w:rPr>
                <w:rFonts w:ascii="Times New Roman" w:hAnsi="Times New Roman" w:cs="Times New Roman"/>
                <w:sz w:val="20"/>
                <w:szCs w:val="20"/>
              </w:rPr>
              <w:t>coeff</w:t>
            </w:r>
            <w:proofErr w:type="spellEnd"/>
            <w:r w:rsidRPr="00F760D9">
              <w:rPr>
                <w:rFonts w:ascii="Times New Roman" w:hAnsi="Times New Roman" w:cs="Times New Roman"/>
                <w:sz w:val="20"/>
                <w:szCs w:val="20"/>
              </w:rPr>
              <w:t>.</w:t>
            </w:r>
          </w:p>
        </w:tc>
        <w:tc>
          <w:tcPr>
            <w:tcW w:w="0" w:type="auto"/>
          </w:tcPr>
          <w:p w14:paraId="2DF4C7AC"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1</m:t>
                    </m:r>
                  </m:sub>
                </m:sSub>
              </m:oMath>
            </m:oMathPara>
          </w:p>
        </w:tc>
        <w:tc>
          <w:tcPr>
            <w:tcW w:w="0" w:type="auto"/>
          </w:tcPr>
          <w:p w14:paraId="2DF4C7A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6.84</w:t>
            </w:r>
          </w:p>
        </w:tc>
        <w:tc>
          <w:tcPr>
            <w:tcW w:w="0" w:type="auto"/>
          </w:tcPr>
          <w:p w14:paraId="2DF4C7AE"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W s m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r w:rsidRPr="00F760D9">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7AF" w14:textId="19C3E3C8" w:rsidR="007C7469" w:rsidRPr="00F760D9" w:rsidRDefault="000F7C54">
            <w:pPr>
              <w:pStyle w:val="Compact"/>
              <w:rPr>
                <w:rFonts w:ascii="Times New Roman" w:hAnsi="Times New Roman" w:cs="Times New Roman"/>
                <w:sz w:val="20"/>
                <w:szCs w:val="20"/>
              </w:rPr>
            </w:pPr>
            <w:r>
              <w:rPr>
                <w:rFonts w:ascii="Times New Roman" w:hAnsi="Times New Roman" w:cs="Times New Roman"/>
                <w:sz w:val="20"/>
                <w:szCs w:val="20"/>
              </w:rPr>
              <w:t>Faiman</w:t>
            </w:r>
          </w:p>
        </w:tc>
      </w:tr>
      <w:tr w:rsidR="00883B15" w:rsidRPr="00F760D9" w14:paraId="2DF4C7B6" w14:textId="77777777" w:rsidTr="00CF0076">
        <w:trPr>
          <w:trHeight w:val="360"/>
          <w:jc w:val="center"/>
        </w:trPr>
        <w:tc>
          <w:tcPr>
            <w:tcW w:w="0" w:type="auto"/>
          </w:tcPr>
          <w:p w14:paraId="2DF4C7B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Ground albedo</w:t>
            </w:r>
          </w:p>
        </w:tc>
        <w:tc>
          <w:tcPr>
            <w:tcW w:w="0" w:type="auto"/>
          </w:tcPr>
          <w:p w14:paraId="2DF4C7B2"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g</m:t>
                    </m:r>
                  </m:sub>
                </m:sSub>
              </m:oMath>
            </m:oMathPara>
          </w:p>
        </w:tc>
        <w:tc>
          <w:tcPr>
            <w:tcW w:w="0" w:type="auto"/>
          </w:tcPr>
          <w:p w14:paraId="2DF4C7B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0.25</w:t>
            </w:r>
          </w:p>
        </w:tc>
        <w:tc>
          <w:tcPr>
            <w:tcW w:w="0" w:type="auto"/>
          </w:tcPr>
          <w:p w14:paraId="2DF4C7B4"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7B5" w14:textId="2AA7B32E" w:rsidR="007C7469" w:rsidRPr="00F760D9" w:rsidRDefault="000F7C54">
            <w:pPr>
              <w:pStyle w:val="Compact"/>
              <w:rPr>
                <w:rFonts w:ascii="Times New Roman" w:hAnsi="Times New Roman" w:cs="Times New Roman"/>
                <w:sz w:val="20"/>
                <w:szCs w:val="20"/>
              </w:rPr>
            </w:pPr>
            <w:r>
              <w:rPr>
                <w:rFonts w:ascii="Times New Roman" w:hAnsi="Times New Roman" w:cs="Times New Roman"/>
                <w:sz w:val="20"/>
                <w:szCs w:val="20"/>
              </w:rPr>
              <w:t>Monteith and Unsworth</w:t>
            </w:r>
          </w:p>
        </w:tc>
      </w:tr>
      <w:tr w:rsidR="000F7C54" w:rsidRPr="00F760D9" w14:paraId="2DF4C7BC" w14:textId="77777777" w:rsidTr="00CF0076">
        <w:trPr>
          <w:trHeight w:val="322"/>
          <w:jc w:val="center"/>
        </w:trPr>
        <w:tc>
          <w:tcPr>
            <w:tcW w:w="0" w:type="auto"/>
            <w:tcBorders>
              <w:bottom w:val="single" w:sz="12" w:space="0" w:color="auto"/>
            </w:tcBorders>
          </w:tcPr>
          <w:p w14:paraId="2DF4C7B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Rear irradiance fraction</w:t>
            </w:r>
          </w:p>
        </w:tc>
        <w:tc>
          <w:tcPr>
            <w:tcW w:w="0" w:type="auto"/>
            <w:tcBorders>
              <w:bottom w:val="single" w:sz="12" w:space="0" w:color="auto"/>
            </w:tcBorders>
          </w:tcPr>
          <w:p w14:paraId="2DF4C7B8"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rear</m:t>
                    </m:r>
                  </m:sub>
                </m:sSub>
              </m:oMath>
            </m:oMathPara>
          </w:p>
        </w:tc>
        <w:tc>
          <w:tcPr>
            <w:tcW w:w="0" w:type="auto"/>
            <w:tcBorders>
              <w:bottom w:val="single" w:sz="12" w:space="0" w:color="auto"/>
            </w:tcBorders>
          </w:tcPr>
          <w:p w14:paraId="2DF4C7B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0.12</w:t>
            </w:r>
          </w:p>
        </w:tc>
        <w:tc>
          <w:tcPr>
            <w:tcW w:w="0" w:type="auto"/>
            <w:tcBorders>
              <w:bottom w:val="single" w:sz="12" w:space="0" w:color="auto"/>
            </w:tcBorders>
          </w:tcPr>
          <w:p w14:paraId="2DF4C7B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Borders>
              <w:bottom w:val="single" w:sz="12" w:space="0" w:color="auto"/>
            </w:tcBorders>
          </w:tcPr>
          <w:p w14:paraId="2DF4C7BB" w14:textId="77777777" w:rsidR="007C7469" w:rsidRPr="00F760D9" w:rsidRDefault="007C7469">
            <w:pPr>
              <w:pStyle w:val="Compact"/>
              <w:rPr>
                <w:rFonts w:ascii="Times New Roman" w:hAnsi="Times New Roman" w:cs="Times New Roman"/>
                <w:sz w:val="20"/>
                <w:szCs w:val="20"/>
              </w:rPr>
            </w:pPr>
          </w:p>
        </w:tc>
      </w:tr>
      <w:tr w:rsidR="007C7469" w:rsidRPr="00F760D9" w14:paraId="2DF4C7BE" w14:textId="77777777" w:rsidTr="00CF0076">
        <w:trPr>
          <w:trHeight w:val="322"/>
          <w:jc w:val="center"/>
        </w:trPr>
        <w:tc>
          <w:tcPr>
            <w:tcW w:w="0" w:type="auto"/>
            <w:gridSpan w:val="5"/>
            <w:tcBorders>
              <w:top w:val="single" w:sz="12" w:space="0" w:color="auto"/>
            </w:tcBorders>
          </w:tcPr>
          <w:p w14:paraId="2DF4C7BD"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Crop yield model</w:t>
            </w:r>
          </w:p>
        </w:tc>
      </w:tr>
      <w:tr w:rsidR="00883B15" w:rsidRPr="00F760D9" w14:paraId="2DF4C7C4" w14:textId="77777777" w:rsidTr="00CF0076">
        <w:trPr>
          <w:trHeight w:val="335"/>
          <w:jc w:val="center"/>
        </w:trPr>
        <w:tc>
          <w:tcPr>
            <w:tcW w:w="0" w:type="auto"/>
          </w:tcPr>
          <w:p w14:paraId="2DF4C7B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PAR fraction of GHI</w:t>
            </w:r>
          </w:p>
        </w:tc>
        <w:tc>
          <w:tcPr>
            <w:tcW w:w="0" w:type="auto"/>
          </w:tcPr>
          <w:p w14:paraId="2DF4C7C0"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PAR</m:t>
                    </m:r>
                  </m:sub>
                </m:sSub>
              </m:oMath>
            </m:oMathPara>
          </w:p>
        </w:tc>
        <w:tc>
          <w:tcPr>
            <w:tcW w:w="0" w:type="auto"/>
          </w:tcPr>
          <w:p w14:paraId="2DF4C7C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0.48</w:t>
            </w:r>
          </w:p>
        </w:tc>
        <w:tc>
          <w:tcPr>
            <w:tcW w:w="0" w:type="auto"/>
          </w:tcPr>
          <w:p w14:paraId="2DF4C7C2"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7C3" w14:textId="5D9F251E" w:rsidR="007C7469" w:rsidRPr="00F760D9" w:rsidRDefault="00B450F2">
            <w:pPr>
              <w:pStyle w:val="Compact"/>
              <w:rPr>
                <w:rFonts w:ascii="Times New Roman" w:hAnsi="Times New Roman" w:cs="Times New Roman"/>
                <w:sz w:val="20"/>
                <w:szCs w:val="20"/>
              </w:rPr>
            </w:pPr>
            <w:r>
              <w:rPr>
                <w:rFonts w:ascii="Times New Roman" w:hAnsi="Times New Roman" w:cs="Times New Roman"/>
                <w:sz w:val="20"/>
                <w:szCs w:val="20"/>
              </w:rPr>
              <w:t>McCree</w:t>
            </w:r>
          </w:p>
        </w:tc>
      </w:tr>
      <w:tr w:rsidR="000F7C54" w:rsidRPr="00F760D9" w14:paraId="2DF4C7CA" w14:textId="77777777" w:rsidTr="00CF0076">
        <w:trPr>
          <w:trHeight w:val="322"/>
          <w:jc w:val="center"/>
        </w:trPr>
        <w:tc>
          <w:tcPr>
            <w:tcW w:w="0" w:type="auto"/>
            <w:tcBorders>
              <w:bottom w:val="single" w:sz="12" w:space="0" w:color="auto"/>
            </w:tcBorders>
          </w:tcPr>
          <w:p w14:paraId="2DF4C7C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Tomato PAR saturation</w:t>
            </w:r>
          </w:p>
        </w:tc>
        <w:tc>
          <w:tcPr>
            <w:tcW w:w="0" w:type="auto"/>
            <w:tcBorders>
              <w:bottom w:val="single" w:sz="12" w:space="0" w:color="auto"/>
            </w:tcBorders>
          </w:tcPr>
          <w:p w14:paraId="2DF4C7C6"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PA</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sat</m:t>
                    </m:r>
                  </m:sub>
                </m:sSub>
              </m:oMath>
            </m:oMathPara>
          </w:p>
        </w:tc>
        <w:tc>
          <w:tcPr>
            <w:tcW w:w="0" w:type="auto"/>
            <w:tcBorders>
              <w:bottom w:val="single" w:sz="12" w:space="0" w:color="auto"/>
            </w:tcBorders>
          </w:tcPr>
          <w:p w14:paraId="2DF4C7C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174</w:t>
            </w:r>
          </w:p>
        </w:tc>
        <w:tc>
          <w:tcPr>
            <w:tcW w:w="0" w:type="auto"/>
            <w:tcBorders>
              <w:bottom w:val="single" w:sz="12" w:space="0" w:color="auto"/>
            </w:tcBorders>
          </w:tcPr>
          <w:p w14:paraId="2DF4C7C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2</m:t>
                  </m:r>
                </m:sup>
              </m:sSup>
            </m:oMath>
          </w:p>
        </w:tc>
        <w:tc>
          <w:tcPr>
            <w:tcW w:w="0" w:type="auto"/>
            <w:tcBorders>
              <w:bottom w:val="single" w:sz="12" w:space="0" w:color="auto"/>
            </w:tcBorders>
          </w:tcPr>
          <w:p w14:paraId="2DF4C7C9" w14:textId="2052523C" w:rsidR="007C7469" w:rsidRPr="00F760D9" w:rsidRDefault="00B450F2">
            <w:pPr>
              <w:pStyle w:val="Compact"/>
              <w:rPr>
                <w:rFonts w:ascii="Times New Roman" w:hAnsi="Times New Roman" w:cs="Times New Roman"/>
                <w:sz w:val="20"/>
                <w:szCs w:val="20"/>
              </w:rPr>
            </w:pPr>
            <w:r>
              <w:rPr>
                <w:rFonts w:ascii="Times New Roman" w:hAnsi="Times New Roman" w:cs="Times New Roman"/>
                <w:sz w:val="20"/>
                <w:szCs w:val="20"/>
              </w:rPr>
              <w:t>Moham</w:t>
            </w:r>
            <w:r w:rsidR="00883B15">
              <w:rPr>
                <w:rFonts w:ascii="Times New Roman" w:hAnsi="Times New Roman" w:cs="Times New Roman"/>
                <w:sz w:val="20"/>
                <w:szCs w:val="20"/>
              </w:rPr>
              <w:t>medi et al.</w:t>
            </w:r>
          </w:p>
        </w:tc>
      </w:tr>
      <w:tr w:rsidR="007C7469" w:rsidRPr="00F760D9" w14:paraId="2DF4C7CC" w14:textId="77777777" w:rsidTr="00CF0076">
        <w:trPr>
          <w:trHeight w:val="335"/>
          <w:jc w:val="center"/>
        </w:trPr>
        <w:tc>
          <w:tcPr>
            <w:tcW w:w="0" w:type="auto"/>
            <w:gridSpan w:val="5"/>
            <w:tcBorders>
              <w:top w:val="single" w:sz="12" w:space="0" w:color="auto"/>
            </w:tcBorders>
          </w:tcPr>
          <w:p w14:paraId="2DF4C7CB"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ET reduction model</w:t>
            </w:r>
          </w:p>
        </w:tc>
      </w:tr>
      <w:tr w:rsidR="000F7C54" w:rsidRPr="00F760D9" w14:paraId="2DF4C7D2" w14:textId="77777777" w:rsidTr="00CF0076">
        <w:trPr>
          <w:trHeight w:val="322"/>
          <w:jc w:val="center"/>
        </w:trPr>
        <w:tc>
          <w:tcPr>
            <w:tcW w:w="0" w:type="auto"/>
            <w:tcBorders>
              <w:bottom w:val="single" w:sz="12" w:space="0" w:color="auto"/>
            </w:tcBorders>
          </w:tcPr>
          <w:p w14:paraId="2DF4C7C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ET shading coefficient</w:t>
            </w:r>
          </w:p>
        </w:tc>
        <w:tc>
          <w:tcPr>
            <w:tcW w:w="0" w:type="auto"/>
            <w:tcBorders>
              <w:bottom w:val="single" w:sz="12" w:space="0" w:color="auto"/>
            </w:tcBorders>
          </w:tcPr>
          <w:p w14:paraId="2DF4C7CE"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m:rPr>
                        <m:nor/>
                      </m:rPr>
                      <w:rPr>
                        <w:rFonts w:ascii="Times New Roman" w:hAnsi="Times New Roman" w:cs="Times New Roman"/>
                        <w:sz w:val="20"/>
                        <w:szCs w:val="20"/>
                      </w:rPr>
                      <m:t>shade</m:t>
                    </m:r>
                  </m:sub>
                </m:sSub>
              </m:oMath>
            </m:oMathPara>
          </w:p>
        </w:tc>
        <w:tc>
          <w:tcPr>
            <w:tcW w:w="0" w:type="auto"/>
            <w:tcBorders>
              <w:bottom w:val="single" w:sz="12" w:space="0" w:color="auto"/>
            </w:tcBorders>
          </w:tcPr>
          <w:p w14:paraId="2DF4C7C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0.40</w:t>
            </w:r>
          </w:p>
        </w:tc>
        <w:tc>
          <w:tcPr>
            <w:tcW w:w="0" w:type="auto"/>
            <w:tcBorders>
              <w:bottom w:val="single" w:sz="12" w:space="0" w:color="auto"/>
            </w:tcBorders>
          </w:tcPr>
          <w:p w14:paraId="2DF4C7D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Borders>
              <w:bottom w:val="single" w:sz="12" w:space="0" w:color="auto"/>
            </w:tcBorders>
          </w:tcPr>
          <w:p w14:paraId="2DF4C7D1" w14:textId="459FF8D6" w:rsidR="007C7469" w:rsidRPr="00F760D9" w:rsidRDefault="00883B15">
            <w:pPr>
              <w:pStyle w:val="Compact"/>
              <w:rPr>
                <w:rFonts w:ascii="Times New Roman" w:hAnsi="Times New Roman" w:cs="Times New Roman"/>
                <w:sz w:val="20"/>
                <w:szCs w:val="20"/>
              </w:rPr>
            </w:pPr>
            <w:r>
              <w:rPr>
                <w:rFonts w:ascii="Times New Roman" w:hAnsi="Times New Roman" w:cs="Times New Roman"/>
                <w:sz w:val="20"/>
                <w:szCs w:val="20"/>
              </w:rPr>
              <w:t>Elamri et al.</w:t>
            </w:r>
          </w:p>
        </w:tc>
      </w:tr>
      <w:tr w:rsidR="007C7469" w:rsidRPr="00F760D9" w14:paraId="2DF4C7D4" w14:textId="77777777" w:rsidTr="00CF0076">
        <w:trPr>
          <w:trHeight w:val="322"/>
          <w:jc w:val="center"/>
        </w:trPr>
        <w:tc>
          <w:tcPr>
            <w:tcW w:w="0" w:type="auto"/>
            <w:gridSpan w:val="5"/>
            <w:tcBorders>
              <w:top w:val="single" w:sz="12" w:space="0" w:color="auto"/>
            </w:tcBorders>
          </w:tcPr>
          <w:p w14:paraId="2DF4C7D3"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Anaerobic digestion model</w:t>
            </w:r>
          </w:p>
        </w:tc>
      </w:tr>
      <w:tr w:rsidR="00883B15" w:rsidRPr="00F760D9" w14:paraId="2DF4C7DA" w14:textId="77777777" w:rsidTr="00CF0076">
        <w:trPr>
          <w:trHeight w:val="335"/>
          <w:jc w:val="center"/>
        </w:trPr>
        <w:tc>
          <w:tcPr>
            <w:tcW w:w="0" w:type="auto"/>
          </w:tcPr>
          <w:p w14:paraId="2DF4C7D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Reference BMP</w:t>
            </w:r>
          </w:p>
        </w:tc>
        <w:tc>
          <w:tcPr>
            <w:tcW w:w="0" w:type="auto"/>
          </w:tcPr>
          <w:p w14:paraId="2DF4C7D6"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BM</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ref</m:t>
                    </m:r>
                  </m:sub>
                </m:sSub>
              </m:oMath>
            </m:oMathPara>
          </w:p>
        </w:tc>
        <w:tc>
          <w:tcPr>
            <w:tcW w:w="0" w:type="auto"/>
          </w:tcPr>
          <w:p w14:paraId="2DF4C7D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300</w:t>
            </w:r>
          </w:p>
        </w:tc>
        <w:tc>
          <w:tcPr>
            <w:tcW w:w="0" w:type="auto"/>
          </w:tcPr>
          <w:p w14:paraId="2DF4C7D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NmL CH</w:t>
            </w:r>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4</m:t>
                  </m:r>
                </m:sub>
              </m:sSub>
            </m:oMath>
            <w:r w:rsidRPr="00F760D9">
              <w:rPr>
                <w:rFonts w:ascii="Times New Roman" w:hAnsi="Times New Roman" w:cs="Times New Roman"/>
                <w:sz w:val="20"/>
                <w:szCs w:val="20"/>
              </w:rPr>
              <w:t> gVS</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7D9" w14:textId="5ED51167" w:rsidR="007C7469" w:rsidRPr="00F760D9" w:rsidRDefault="004A3361">
            <w:pPr>
              <w:pStyle w:val="Compact"/>
              <w:rPr>
                <w:rFonts w:ascii="Times New Roman" w:hAnsi="Times New Roman" w:cs="Times New Roman"/>
                <w:sz w:val="20"/>
                <w:szCs w:val="20"/>
              </w:rPr>
            </w:pPr>
            <w:r>
              <w:rPr>
                <w:rFonts w:ascii="Times New Roman" w:hAnsi="Times New Roman" w:cs="Times New Roman"/>
                <w:sz w:val="20"/>
                <w:szCs w:val="20"/>
              </w:rPr>
              <w:t>Lallement et al.</w:t>
            </w:r>
          </w:p>
        </w:tc>
      </w:tr>
      <w:tr w:rsidR="00883B15" w:rsidRPr="00F760D9" w14:paraId="2DF4C7E0" w14:textId="77777777" w:rsidTr="00CF0076">
        <w:trPr>
          <w:trHeight w:val="322"/>
          <w:jc w:val="center"/>
        </w:trPr>
        <w:tc>
          <w:tcPr>
            <w:tcW w:w="0" w:type="auto"/>
          </w:tcPr>
          <w:p w14:paraId="2DF4C7D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Reference temperature</w:t>
            </w:r>
          </w:p>
        </w:tc>
        <w:tc>
          <w:tcPr>
            <w:tcW w:w="0" w:type="auto"/>
          </w:tcPr>
          <w:p w14:paraId="2DF4C7DC"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ref</m:t>
                    </m:r>
                  </m:sub>
                </m:sSub>
              </m:oMath>
            </m:oMathPara>
          </w:p>
        </w:tc>
        <w:tc>
          <w:tcPr>
            <w:tcW w:w="0" w:type="auto"/>
          </w:tcPr>
          <w:p w14:paraId="2DF4C7D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37</w:t>
            </w:r>
          </w:p>
        </w:tc>
        <w:tc>
          <w:tcPr>
            <w:tcW w:w="0" w:type="auto"/>
          </w:tcPr>
          <w:p w14:paraId="2DF4C7DE"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°C</w:t>
            </w:r>
          </w:p>
        </w:tc>
        <w:tc>
          <w:tcPr>
            <w:tcW w:w="0" w:type="auto"/>
          </w:tcPr>
          <w:p w14:paraId="2DF4C7DF" w14:textId="4305D0E3" w:rsidR="007C7469" w:rsidRPr="00F760D9" w:rsidRDefault="004A3361">
            <w:pPr>
              <w:pStyle w:val="Compact"/>
              <w:rPr>
                <w:rFonts w:ascii="Times New Roman" w:hAnsi="Times New Roman" w:cs="Times New Roman"/>
                <w:sz w:val="20"/>
                <w:szCs w:val="20"/>
              </w:rPr>
            </w:pPr>
            <w:r>
              <w:rPr>
                <w:rFonts w:ascii="Times New Roman" w:hAnsi="Times New Roman" w:cs="Times New Roman"/>
                <w:sz w:val="20"/>
                <w:szCs w:val="20"/>
              </w:rPr>
              <w:t>Lindorfer et al.</w:t>
            </w:r>
          </w:p>
        </w:tc>
      </w:tr>
      <w:tr w:rsidR="00883B15" w:rsidRPr="00F760D9" w14:paraId="2DF4C7E6" w14:textId="77777777" w:rsidTr="00CF0076">
        <w:trPr>
          <w:trHeight w:val="335"/>
          <w:jc w:val="center"/>
        </w:trPr>
        <w:tc>
          <w:tcPr>
            <w:tcW w:w="0" w:type="auto"/>
          </w:tcPr>
          <w:p w14:paraId="2DF4C7E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Arrhenius coefficient</w:t>
            </w:r>
          </w:p>
        </w:tc>
        <w:tc>
          <w:tcPr>
            <w:tcW w:w="0" w:type="auto"/>
          </w:tcPr>
          <w:p w14:paraId="2DF4C7E2"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θ</m:t>
                </m:r>
              </m:oMath>
            </m:oMathPara>
          </w:p>
        </w:tc>
        <w:tc>
          <w:tcPr>
            <w:tcW w:w="0" w:type="auto"/>
          </w:tcPr>
          <w:p w14:paraId="2DF4C7E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0.069</w:t>
            </w:r>
          </w:p>
        </w:tc>
        <w:tc>
          <w:tcPr>
            <w:tcW w:w="0" w:type="auto"/>
          </w:tcPr>
          <w:p w14:paraId="2DF4C7E4"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°C</w:t>
            </w:r>
            <w:r w:rsidRPr="00F760D9">
              <w:rPr>
                <w:rFonts w:ascii="Times New Roman" w:hAnsi="Times New Roman" w:cs="Times New Roman"/>
                <w:sz w:val="20"/>
                <w:szCs w:val="20"/>
                <w:vertAlign w:val="superscript"/>
              </w:rPr>
              <w:t>−1</w:t>
            </w:r>
          </w:p>
        </w:tc>
        <w:tc>
          <w:tcPr>
            <w:tcW w:w="0" w:type="auto"/>
          </w:tcPr>
          <w:p w14:paraId="2DF4C7E5" w14:textId="18A32614" w:rsidR="007C7469" w:rsidRPr="00F760D9" w:rsidRDefault="004A3361">
            <w:pPr>
              <w:pStyle w:val="Compact"/>
              <w:rPr>
                <w:rFonts w:ascii="Times New Roman" w:hAnsi="Times New Roman" w:cs="Times New Roman"/>
                <w:sz w:val="20"/>
                <w:szCs w:val="20"/>
              </w:rPr>
            </w:pPr>
            <w:r>
              <w:rPr>
                <w:rFonts w:ascii="Times New Roman" w:hAnsi="Times New Roman" w:cs="Times New Roman"/>
                <w:sz w:val="20"/>
                <w:szCs w:val="20"/>
              </w:rPr>
              <w:t xml:space="preserve">Pilarski </w:t>
            </w:r>
            <w:r w:rsidR="004F506D">
              <w:rPr>
                <w:rFonts w:ascii="Times New Roman" w:hAnsi="Times New Roman" w:cs="Times New Roman"/>
                <w:sz w:val="20"/>
                <w:szCs w:val="20"/>
              </w:rPr>
              <w:t>and Pilarska</w:t>
            </w:r>
          </w:p>
        </w:tc>
      </w:tr>
      <w:tr w:rsidR="00883B15" w:rsidRPr="00F760D9" w14:paraId="2DF4C7EC" w14:textId="77777777" w:rsidTr="00CF0076">
        <w:trPr>
          <w:trHeight w:val="335"/>
          <w:jc w:val="center"/>
        </w:trPr>
        <w:tc>
          <w:tcPr>
            <w:tcW w:w="0" w:type="auto"/>
          </w:tcPr>
          <w:p w14:paraId="2DF4C7E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Min. operating temp.</w:t>
            </w:r>
          </w:p>
        </w:tc>
        <w:tc>
          <w:tcPr>
            <w:tcW w:w="0" w:type="auto"/>
          </w:tcPr>
          <w:p w14:paraId="2DF4C7E8"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min</m:t>
                    </m:r>
                  </m:sub>
                </m:sSub>
              </m:oMath>
            </m:oMathPara>
          </w:p>
        </w:tc>
        <w:tc>
          <w:tcPr>
            <w:tcW w:w="0" w:type="auto"/>
          </w:tcPr>
          <w:p w14:paraId="2DF4C7E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26</w:t>
            </w:r>
          </w:p>
        </w:tc>
        <w:tc>
          <w:tcPr>
            <w:tcW w:w="0" w:type="auto"/>
          </w:tcPr>
          <w:p w14:paraId="2DF4C7E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°C</w:t>
            </w:r>
          </w:p>
        </w:tc>
        <w:tc>
          <w:tcPr>
            <w:tcW w:w="0" w:type="auto"/>
          </w:tcPr>
          <w:p w14:paraId="2DF4C7EB" w14:textId="5C920D31" w:rsidR="007C7469" w:rsidRPr="00F760D9" w:rsidRDefault="004F506D">
            <w:pPr>
              <w:pStyle w:val="Compact"/>
              <w:rPr>
                <w:rFonts w:ascii="Times New Roman" w:hAnsi="Times New Roman" w:cs="Times New Roman"/>
                <w:sz w:val="20"/>
                <w:szCs w:val="20"/>
              </w:rPr>
            </w:pPr>
            <w:r>
              <w:rPr>
                <w:rFonts w:ascii="Times New Roman" w:hAnsi="Times New Roman" w:cs="Times New Roman"/>
                <w:sz w:val="20"/>
                <w:szCs w:val="20"/>
              </w:rPr>
              <w:t>Lindorfer et al.</w:t>
            </w:r>
          </w:p>
        </w:tc>
      </w:tr>
      <w:tr w:rsidR="00883B15" w:rsidRPr="00F760D9" w14:paraId="2DF4C7F2" w14:textId="77777777" w:rsidTr="00CF0076">
        <w:trPr>
          <w:trHeight w:val="322"/>
          <w:jc w:val="center"/>
        </w:trPr>
        <w:tc>
          <w:tcPr>
            <w:tcW w:w="0" w:type="auto"/>
          </w:tcPr>
          <w:p w14:paraId="2DF4C7E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Temp. boost above ambient</w:t>
            </w:r>
          </w:p>
        </w:tc>
        <w:tc>
          <w:tcPr>
            <w:tcW w:w="0" w:type="auto"/>
          </w:tcPr>
          <w:p w14:paraId="2DF4C7EE"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7E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5</w:t>
            </w:r>
          </w:p>
        </w:tc>
        <w:tc>
          <w:tcPr>
            <w:tcW w:w="0" w:type="auto"/>
          </w:tcPr>
          <w:p w14:paraId="2DF4C7F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°C</w:t>
            </w:r>
          </w:p>
        </w:tc>
        <w:tc>
          <w:tcPr>
            <w:tcW w:w="0" w:type="auto"/>
          </w:tcPr>
          <w:p w14:paraId="2DF4C7F1" w14:textId="6A10FEDE" w:rsidR="007C7469" w:rsidRPr="00F760D9" w:rsidRDefault="004F506D">
            <w:pPr>
              <w:pStyle w:val="Compact"/>
              <w:rPr>
                <w:rFonts w:ascii="Times New Roman" w:hAnsi="Times New Roman" w:cs="Times New Roman"/>
                <w:sz w:val="20"/>
                <w:szCs w:val="20"/>
              </w:rPr>
            </w:pPr>
            <w:r>
              <w:rPr>
                <w:rFonts w:ascii="Times New Roman" w:hAnsi="Times New Roman" w:cs="Times New Roman"/>
                <w:sz w:val="20"/>
                <w:szCs w:val="20"/>
              </w:rPr>
              <w:t>Lindorfer et al.</w:t>
            </w:r>
          </w:p>
        </w:tc>
      </w:tr>
      <w:tr w:rsidR="00883B15" w:rsidRPr="00F760D9" w14:paraId="2DF4C7F8" w14:textId="77777777" w:rsidTr="00CF0076">
        <w:trPr>
          <w:trHeight w:val="348"/>
          <w:jc w:val="center"/>
        </w:trPr>
        <w:tc>
          <w:tcPr>
            <w:tcW w:w="0" w:type="auto"/>
          </w:tcPr>
          <w:p w14:paraId="2DF4C7F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Methane fraction</w:t>
            </w:r>
          </w:p>
        </w:tc>
        <w:tc>
          <w:tcPr>
            <w:tcW w:w="0" w:type="auto"/>
          </w:tcPr>
          <w:p w14:paraId="2DF4C7F4"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sSub>
                      <m:sSubPr>
                        <m:ctrlPr>
                          <w:rPr>
                            <w:rFonts w:ascii="Cambria Math" w:hAnsi="Cambria Math" w:cs="Times New Roman"/>
                            <w:sz w:val="20"/>
                            <w:szCs w:val="20"/>
                          </w:rPr>
                        </m:ctrlPr>
                      </m:sSubPr>
                      <m:e>
                        <m:r>
                          <m:rPr>
                            <m:nor/>
                          </m:rPr>
                          <w:rPr>
                            <w:rFonts w:ascii="Times New Roman" w:hAnsi="Times New Roman" w:cs="Times New Roman"/>
                            <w:sz w:val="20"/>
                            <w:szCs w:val="20"/>
                          </w:rPr>
                          <m:t>CH</m:t>
                        </m:r>
                      </m:e>
                      <m:sub>
                        <m:r>
                          <w:rPr>
                            <w:rFonts w:ascii="Cambria Math" w:hAnsi="Cambria Math" w:cs="Times New Roman"/>
                            <w:sz w:val="20"/>
                            <w:szCs w:val="20"/>
                          </w:rPr>
                          <m:t>4</m:t>
                        </m:r>
                      </m:sub>
                    </m:sSub>
                  </m:sub>
                </m:sSub>
              </m:oMath>
            </m:oMathPara>
          </w:p>
        </w:tc>
        <w:tc>
          <w:tcPr>
            <w:tcW w:w="0" w:type="auto"/>
          </w:tcPr>
          <w:p w14:paraId="2DF4C7F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0.60</w:t>
            </w:r>
          </w:p>
        </w:tc>
        <w:tc>
          <w:tcPr>
            <w:tcW w:w="0" w:type="auto"/>
          </w:tcPr>
          <w:p w14:paraId="2DF4C7F6"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vol/vol</w:t>
            </w:r>
          </w:p>
        </w:tc>
        <w:tc>
          <w:tcPr>
            <w:tcW w:w="0" w:type="auto"/>
          </w:tcPr>
          <w:p w14:paraId="2DF4C7F7" w14:textId="78C580EE" w:rsidR="007C7469" w:rsidRPr="00F760D9" w:rsidRDefault="00A72D35">
            <w:pPr>
              <w:pStyle w:val="Compact"/>
              <w:rPr>
                <w:rFonts w:ascii="Times New Roman" w:hAnsi="Times New Roman" w:cs="Times New Roman"/>
                <w:sz w:val="20"/>
                <w:szCs w:val="20"/>
              </w:rPr>
            </w:pPr>
            <w:r>
              <w:rPr>
                <w:rFonts w:ascii="Times New Roman" w:hAnsi="Times New Roman" w:cs="Times New Roman"/>
                <w:sz w:val="20"/>
                <w:szCs w:val="20"/>
              </w:rPr>
              <w:t>Marchaim [1992]</w:t>
            </w:r>
          </w:p>
        </w:tc>
      </w:tr>
      <w:tr w:rsidR="00883B15" w:rsidRPr="00F760D9" w14:paraId="2DF4C7FE" w14:textId="77777777" w:rsidTr="00CF0076">
        <w:trPr>
          <w:trHeight w:val="360"/>
          <w:jc w:val="center"/>
        </w:trPr>
        <w:tc>
          <w:tcPr>
            <w:tcW w:w="0" w:type="auto"/>
          </w:tcPr>
          <w:p w14:paraId="2DF4C7F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Methane LHV</w:t>
            </w:r>
          </w:p>
        </w:tc>
        <w:tc>
          <w:tcPr>
            <w:tcW w:w="0" w:type="auto"/>
          </w:tcPr>
          <w:p w14:paraId="2DF4C7FA"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LH</m:t>
                </m:r>
                <m:sSub>
                  <m:sSubPr>
                    <m:ctrlPr>
                      <w:rPr>
                        <w:rFonts w:ascii="Cambria Math" w:hAnsi="Cambria Math" w:cs="Times New Roman"/>
                        <w:sz w:val="20"/>
                        <w:szCs w:val="20"/>
                      </w:rPr>
                    </m:ctrlPr>
                  </m:sSubPr>
                  <m:e>
                    <m:r>
                      <w:rPr>
                        <w:rFonts w:ascii="Cambria Math" w:hAnsi="Cambria Math" w:cs="Times New Roman"/>
                        <w:sz w:val="20"/>
                        <w:szCs w:val="20"/>
                      </w:rPr>
                      <m:t>V</m:t>
                    </m:r>
                  </m:e>
                  <m:sub>
                    <m:sSub>
                      <m:sSubPr>
                        <m:ctrlPr>
                          <w:rPr>
                            <w:rFonts w:ascii="Cambria Math" w:hAnsi="Cambria Math" w:cs="Times New Roman"/>
                            <w:sz w:val="20"/>
                            <w:szCs w:val="20"/>
                          </w:rPr>
                        </m:ctrlPr>
                      </m:sSubPr>
                      <m:e>
                        <m:r>
                          <m:rPr>
                            <m:nor/>
                          </m:rPr>
                          <w:rPr>
                            <w:rFonts w:ascii="Times New Roman" w:hAnsi="Times New Roman" w:cs="Times New Roman"/>
                            <w:sz w:val="20"/>
                            <w:szCs w:val="20"/>
                          </w:rPr>
                          <m:t>CH</m:t>
                        </m:r>
                      </m:e>
                      <m:sub>
                        <m:r>
                          <w:rPr>
                            <w:rFonts w:ascii="Cambria Math" w:hAnsi="Cambria Math" w:cs="Times New Roman"/>
                            <w:sz w:val="20"/>
                            <w:szCs w:val="20"/>
                          </w:rPr>
                          <m:t>4</m:t>
                        </m:r>
                      </m:sub>
                    </m:sSub>
                  </m:sub>
                </m:sSub>
              </m:oMath>
            </m:oMathPara>
          </w:p>
        </w:tc>
        <w:tc>
          <w:tcPr>
            <w:tcW w:w="0" w:type="auto"/>
          </w:tcPr>
          <w:p w14:paraId="2DF4C7F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35.8</w:t>
            </w:r>
          </w:p>
        </w:tc>
        <w:tc>
          <w:tcPr>
            <w:tcW w:w="0" w:type="auto"/>
          </w:tcPr>
          <w:p w14:paraId="2DF4C7FC"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MJ Nm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p>
        </w:tc>
        <w:tc>
          <w:tcPr>
            <w:tcW w:w="0" w:type="auto"/>
          </w:tcPr>
          <w:p w14:paraId="2DF4C7FD" w14:textId="776600D1" w:rsidR="007C7469" w:rsidRPr="00F760D9" w:rsidRDefault="00A72D35">
            <w:pPr>
              <w:pStyle w:val="Compact"/>
              <w:rPr>
                <w:rFonts w:ascii="Times New Roman" w:hAnsi="Times New Roman" w:cs="Times New Roman"/>
                <w:sz w:val="20"/>
                <w:szCs w:val="20"/>
              </w:rPr>
            </w:pPr>
            <w:r>
              <w:rPr>
                <w:rFonts w:ascii="Times New Roman" w:hAnsi="Times New Roman" w:cs="Times New Roman"/>
                <w:sz w:val="20"/>
                <w:szCs w:val="20"/>
              </w:rPr>
              <w:t>Marchaim [1992]</w:t>
            </w:r>
          </w:p>
        </w:tc>
      </w:tr>
      <w:tr w:rsidR="00883B15" w:rsidRPr="00F760D9" w14:paraId="2DF4C804" w14:textId="77777777" w:rsidTr="00CF0076">
        <w:trPr>
          <w:trHeight w:val="335"/>
          <w:jc w:val="center"/>
        </w:trPr>
        <w:tc>
          <w:tcPr>
            <w:tcW w:w="0" w:type="auto"/>
          </w:tcPr>
          <w:p w14:paraId="2DF4C7F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xml:space="preserve">Wall heat transfer </w:t>
            </w:r>
            <w:proofErr w:type="spellStart"/>
            <w:r w:rsidRPr="00F760D9">
              <w:rPr>
                <w:rFonts w:ascii="Times New Roman" w:hAnsi="Times New Roman" w:cs="Times New Roman"/>
                <w:sz w:val="20"/>
                <w:szCs w:val="20"/>
              </w:rPr>
              <w:t>coeff</w:t>
            </w:r>
            <w:proofErr w:type="spellEnd"/>
            <w:r w:rsidRPr="00F760D9">
              <w:rPr>
                <w:rFonts w:ascii="Times New Roman" w:hAnsi="Times New Roman" w:cs="Times New Roman"/>
                <w:sz w:val="20"/>
                <w:szCs w:val="20"/>
              </w:rPr>
              <w:t>.</w:t>
            </w:r>
          </w:p>
        </w:tc>
        <w:tc>
          <w:tcPr>
            <w:tcW w:w="0" w:type="auto"/>
          </w:tcPr>
          <w:p w14:paraId="2DF4C800"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m:rPr>
                        <m:nor/>
                      </m:rPr>
                      <w:rPr>
                        <w:rFonts w:ascii="Times New Roman" w:hAnsi="Times New Roman" w:cs="Times New Roman"/>
                        <w:sz w:val="20"/>
                        <w:szCs w:val="20"/>
                      </w:rPr>
                      <m:t>eff</m:t>
                    </m:r>
                  </m:sub>
                </m:sSub>
              </m:oMath>
            </m:oMathPara>
          </w:p>
        </w:tc>
        <w:tc>
          <w:tcPr>
            <w:tcW w:w="0" w:type="auto"/>
          </w:tcPr>
          <w:p w14:paraId="2DF4C80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0.8</w:t>
            </w:r>
          </w:p>
        </w:tc>
        <w:tc>
          <w:tcPr>
            <w:tcW w:w="0" w:type="auto"/>
          </w:tcPr>
          <w:p w14:paraId="2DF4C802"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2</m:t>
                  </m:r>
                </m:sup>
              </m:sSup>
            </m:oMath>
            <w:r w:rsidRPr="00F760D9">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03" w14:textId="42DD3D2D" w:rsidR="007C7469" w:rsidRPr="00F760D9" w:rsidRDefault="00724014">
            <w:pPr>
              <w:pStyle w:val="Compact"/>
              <w:rPr>
                <w:rFonts w:ascii="Times New Roman" w:hAnsi="Times New Roman" w:cs="Times New Roman"/>
                <w:sz w:val="20"/>
                <w:szCs w:val="20"/>
              </w:rPr>
            </w:pPr>
            <w:r>
              <w:rPr>
                <w:rFonts w:ascii="Times New Roman" w:hAnsi="Times New Roman" w:cs="Times New Roman"/>
                <w:sz w:val="20"/>
                <w:szCs w:val="20"/>
              </w:rPr>
              <w:t>Lindorfer et al.</w:t>
            </w:r>
          </w:p>
        </w:tc>
      </w:tr>
      <w:tr w:rsidR="00883B15" w:rsidRPr="00F760D9" w14:paraId="2DF4C80A" w14:textId="77777777" w:rsidTr="00CF0076">
        <w:trPr>
          <w:trHeight w:val="322"/>
          <w:jc w:val="center"/>
        </w:trPr>
        <w:tc>
          <w:tcPr>
            <w:tcW w:w="0" w:type="auto"/>
          </w:tcPr>
          <w:p w14:paraId="2DF4C80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Substrate density</w:t>
            </w:r>
          </w:p>
        </w:tc>
        <w:tc>
          <w:tcPr>
            <w:tcW w:w="0" w:type="auto"/>
          </w:tcPr>
          <w:p w14:paraId="2DF4C806"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s</m:t>
                    </m:r>
                  </m:sub>
                </m:sSub>
              </m:oMath>
            </m:oMathPara>
          </w:p>
        </w:tc>
        <w:tc>
          <w:tcPr>
            <w:tcW w:w="0" w:type="auto"/>
          </w:tcPr>
          <w:p w14:paraId="2DF4C80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1 020</w:t>
            </w:r>
          </w:p>
        </w:tc>
        <w:tc>
          <w:tcPr>
            <w:tcW w:w="0" w:type="auto"/>
          </w:tcPr>
          <w:p w14:paraId="2DF4C80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p>
        </w:tc>
        <w:tc>
          <w:tcPr>
            <w:tcW w:w="0" w:type="auto"/>
          </w:tcPr>
          <w:p w14:paraId="2DF4C80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standard</w:t>
            </w:r>
          </w:p>
        </w:tc>
      </w:tr>
      <w:tr w:rsidR="00883B15" w:rsidRPr="00F760D9" w14:paraId="2DF4C810" w14:textId="77777777" w:rsidTr="00CF0076">
        <w:trPr>
          <w:trHeight w:val="360"/>
          <w:jc w:val="center"/>
        </w:trPr>
        <w:tc>
          <w:tcPr>
            <w:tcW w:w="0" w:type="auto"/>
          </w:tcPr>
          <w:p w14:paraId="2DF4C80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Substrate specific heat</w:t>
            </w:r>
          </w:p>
        </w:tc>
        <w:tc>
          <w:tcPr>
            <w:tcW w:w="0" w:type="auto"/>
          </w:tcPr>
          <w:p w14:paraId="2DF4C80C"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oMath>
            </m:oMathPara>
          </w:p>
        </w:tc>
        <w:tc>
          <w:tcPr>
            <w:tcW w:w="0" w:type="auto"/>
          </w:tcPr>
          <w:p w14:paraId="2DF4C80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4.2</w:t>
            </w:r>
          </w:p>
        </w:tc>
        <w:tc>
          <w:tcPr>
            <w:tcW w:w="0" w:type="auto"/>
          </w:tcPr>
          <w:p w14:paraId="2DF4C80E"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kJ kg</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F760D9">
              <w:rPr>
                <w:rFonts w:ascii="Times New Roman" w:hAnsi="Times New Roman" w:cs="Times New Roman"/>
                <w:sz w:val="20"/>
                <w:szCs w:val="20"/>
              </w:rPr>
              <w:t> K</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0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standard</w:t>
            </w:r>
          </w:p>
        </w:tc>
      </w:tr>
      <w:tr w:rsidR="00883B15" w:rsidRPr="00F760D9" w14:paraId="2DF4C816" w14:textId="77777777" w:rsidTr="00CF0076">
        <w:trPr>
          <w:trHeight w:val="322"/>
          <w:jc w:val="center"/>
        </w:trPr>
        <w:tc>
          <w:tcPr>
            <w:tcW w:w="0" w:type="auto"/>
          </w:tcPr>
          <w:p w14:paraId="2DF4C81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Inlet temperature</w:t>
            </w:r>
          </w:p>
        </w:tc>
        <w:tc>
          <w:tcPr>
            <w:tcW w:w="0" w:type="auto"/>
          </w:tcPr>
          <w:p w14:paraId="2DF4C812"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in</m:t>
                    </m:r>
                  </m:sub>
                </m:sSub>
              </m:oMath>
            </m:oMathPara>
          </w:p>
        </w:tc>
        <w:tc>
          <w:tcPr>
            <w:tcW w:w="0" w:type="auto"/>
          </w:tcPr>
          <w:p w14:paraId="2DF4C81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15</w:t>
            </w:r>
          </w:p>
        </w:tc>
        <w:tc>
          <w:tcPr>
            <w:tcW w:w="0" w:type="auto"/>
          </w:tcPr>
          <w:p w14:paraId="2DF4C814"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°C</w:t>
            </w:r>
          </w:p>
        </w:tc>
        <w:tc>
          <w:tcPr>
            <w:tcW w:w="0" w:type="auto"/>
          </w:tcPr>
          <w:p w14:paraId="2DF4C81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assumed</w:t>
            </w:r>
          </w:p>
        </w:tc>
      </w:tr>
      <w:tr w:rsidR="00883B15" w:rsidRPr="00F760D9" w14:paraId="2DF4C81C" w14:textId="77777777" w:rsidTr="00CF0076">
        <w:trPr>
          <w:trHeight w:val="322"/>
          <w:jc w:val="center"/>
        </w:trPr>
        <w:tc>
          <w:tcPr>
            <w:tcW w:w="0" w:type="auto"/>
          </w:tcPr>
          <w:p w14:paraId="2DF4C81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Reaction heat fraction</w:t>
            </w:r>
          </w:p>
        </w:tc>
        <w:tc>
          <w:tcPr>
            <w:tcW w:w="0" w:type="auto"/>
          </w:tcPr>
          <w:p w14:paraId="2DF4C818"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81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0.05</w:t>
            </w:r>
          </w:p>
        </w:tc>
        <w:tc>
          <w:tcPr>
            <w:tcW w:w="0" w:type="auto"/>
          </w:tcPr>
          <w:p w14:paraId="2DF4C81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81B" w14:textId="72841F48" w:rsidR="007C7469" w:rsidRPr="00F760D9" w:rsidRDefault="00F42F4E">
            <w:pPr>
              <w:pStyle w:val="Compact"/>
              <w:rPr>
                <w:rFonts w:ascii="Times New Roman" w:hAnsi="Times New Roman" w:cs="Times New Roman"/>
                <w:sz w:val="20"/>
                <w:szCs w:val="20"/>
              </w:rPr>
            </w:pPr>
            <w:r w:rsidRPr="00F42F4E">
              <w:rPr>
                <w:rFonts w:ascii="Times New Roman" w:hAnsi="Times New Roman" w:cs="Times New Roman"/>
                <w:sz w:val="20"/>
                <w:szCs w:val="20"/>
              </w:rPr>
              <w:t>Pal and Ilango</w:t>
            </w:r>
          </w:p>
        </w:tc>
      </w:tr>
      <w:tr w:rsidR="00883B15" w:rsidRPr="00F760D9" w14:paraId="2DF4C822" w14:textId="77777777" w:rsidTr="00CF0076">
        <w:trPr>
          <w:trHeight w:val="335"/>
          <w:jc w:val="center"/>
        </w:trPr>
        <w:tc>
          <w:tcPr>
            <w:tcW w:w="0" w:type="auto"/>
          </w:tcPr>
          <w:p w14:paraId="2DF4C81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lastRenderedPageBreak/>
              <w:t>Tomato residue DM</w:t>
            </w:r>
          </w:p>
        </w:tc>
        <w:tc>
          <w:tcPr>
            <w:tcW w:w="0" w:type="auto"/>
          </w:tcPr>
          <w:p w14:paraId="2DF4C81E"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DM</m:t>
                </m:r>
              </m:oMath>
            </m:oMathPara>
          </w:p>
        </w:tc>
        <w:tc>
          <w:tcPr>
            <w:tcW w:w="0" w:type="auto"/>
          </w:tcPr>
          <w:p w14:paraId="2DF4C81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0.06</w:t>
            </w:r>
          </w:p>
        </w:tc>
        <w:tc>
          <w:tcPr>
            <w:tcW w:w="0" w:type="auto"/>
          </w:tcPr>
          <w:p w14:paraId="2DF4C82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w:t>
            </w:r>
            <w:proofErr w:type="spellStart"/>
            <w:r w:rsidRPr="00F760D9">
              <w:rPr>
                <w:rFonts w:ascii="Times New Roman" w:hAnsi="Times New Roman" w:cs="Times New Roman"/>
                <w:sz w:val="20"/>
                <w:szCs w:val="20"/>
              </w:rPr>
              <w:t>kg</w:t>
            </w:r>
            <w:proofErr w:type="spellEnd"/>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21" w14:textId="79BDEB1D" w:rsidR="007C7469" w:rsidRPr="00F760D9" w:rsidRDefault="00F42F4E">
            <w:pPr>
              <w:pStyle w:val="Compact"/>
              <w:rPr>
                <w:rFonts w:ascii="Times New Roman" w:hAnsi="Times New Roman" w:cs="Times New Roman"/>
                <w:sz w:val="20"/>
                <w:szCs w:val="20"/>
              </w:rPr>
            </w:pPr>
            <w:r w:rsidRPr="00F42F4E">
              <w:rPr>
                <w:rFonts w:ascii="Times New Roman" w:hAnsi="Times New Roman" w:cs="Times New Roman"/>
                <w:sz w:val="20"/>
                <w:szCs w:val="20"/>
              </w:rPr>
              <w:t>Mohammedi et al.</w:t>
            </w:r>
          </w:p>
        </w:tc>
      </w:tr>
      <w:tr w:rsidR="00883B15" w:rsidRPr="00F760D9" w14:paraId="2DF4C828" w14:textId="77777777" w:rsidTr="00CF0076">
        <w:trPr>
          <w:trHeight w:val="348"/>
          <w:jc w:val="center"/>
        </w:trPr>
        <w:tc>
          <w:tcPr>
            <w:tcW w:w="0" w:type="auto"/>
          </w:tcPr>
          <w:p w14:paraId="2DF4C82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Residue VS fraction</w:t>
            </w:r>
          </w:p>
        </w:tc>
        <w:tc>
          <w:tcPr>
            <w:tcW w:w="0" w:type="auto"/>
          </w:tcPr>
          <w:p w14:paraId="2DF4C824"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f</m:t>
                    </m:r>
                  </m:sub>
                </m:sSub>
              </m:oMath>
            </m:oMathPara>
          </w:p>
        </w:tc>
        <w:tc>
          <w:tcPr>
            <w:tcW w:w="0" w:type="auto"/>
          </w:tcPr>
          <w:p w14:paraId="2DF4C82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0.85</w:t>
            </w:r>
          </w:p>
        </w:tc>
        <w:tc>
          <w:tcPr>
            <w:tcW w:w="0" w:type="auto"/>
          </w:tcPr>
          <w:p w14:paraId="2DF4C826"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w:t>
            </w:r>
            <w:proofErr w:type="spellStart"/>
            <w:r w:rsidRPr="00F760D9">
              <w:rPr>
                <w:rFonts w:ascii="Times New Roman" w:hAnsi="Times New Roman" w:cs="Times New Roman"/>
                <w:sz w:val="20"/>
                <w:szCs w:val="20"/>
              </w:rPr>
              <w:t>kg</w:t>
            </w:r>
            <w:proofErr w:type="spellEnd"/>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27" w14:textId="2A8BBB84" w:rsidR="007C7469" w:rsidRPr="00F760D9" w:rsidRDefault="00FE31DC">
            <w:pPr>
              <w:pStyle w:val="Compact"/>
              <w:rPr>
                <w:rFonts w:ascii="Times New Roman" w:hAnsi="Times New Roman" w:cs="Times New Roman"/>
                <w:sz w:val="20"/>
                <w:szCs w:val="20"/>
              </w:rPr>
            </w:pPr>
            <w:r>
              <w:rPr>
                <w:rFonts w:ascii="Times New Roman" w:hAnsi="Times New Roman" w:cs="Times New Roman"/>
                <w:sz w:val="20"/>
                <w:szCs w:val="20"/>
              </w:rPr>
              <w:t>Lallement et al.</w:t>
            </w:r>
          </w:p>
        </w:tc>
      </w:tr>
      <w:tr w:rsidR="00883B15" w:rsidRPr="00F760D9" w14:paraId="2DF4C82E" w14:textId="77777777" w:rsidTr="00CF0076">
        <w:trPr>
          <w:trHeight w:val="335"/>
          <w:jc w:val="center"/>
        </w:trPr>
        <w:tc>
          <w:tcPr>
            <w:tcW w:w="0" w:type="auto"/>
          </w:tcPr>
          <w:p w14:paraId="2DF4C82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Manure DM</w:t>
            </w:r>
          </w:p>
        </w:tc>
        <w:tc>
          <w:tcPr>
            <w:tcW w:w="0" w:type="auto"/>
          </w:tcPr>
          <w:p w14:paraId="2DF4C82A"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D</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m</m:t>
                    </m:r>
                  </m:sub>
                </m:sSub>
              </m:oMath>
            </m:oMathPara>
          </w:p>
        </w:tc>
        <w:tc>
          <w:tcPr>
            <w:tcW w:w="0" w:type="auto"/>
          </w:tcPr>
          <w:p w14:paraId="2DF4C82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0.20</w:t>
            </w:r>
          </w:p>
        </w:tc>
        <w:tc>
          <w:tcPr>
            <w:tcW w:w="0" w:type="auto"/>
          </w:tcPr>
          <w:p w14:paraId="2DF4C82C"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w:t>
            </w:r>
            <w:proofErr w:type="spellStart"/>
            <w:r w:rsidRPr="00F760D9">
              <w:rPr>
                <w:rFonts w:ascii="Times New Roman" w:hAnsi="Times New Roman" w:cs="Times New Roman"/>
                <w:sz w:val="20"/>
                <w:szCs w:val="20"/>
              </w:rPr>
              <w:t>kg</w:t>
            </w:r>
            <w:proofErr w:type="spellEnd"/>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2D" w14:textId="0BF4CC3F" w:rsidR="007C7469" w:rsidRPr="00F760D9" w:rsidRDefault="00FE31DC">
            <w:pPr>
              <w:pStyle w:val="Compact"/>
              <w:rPr>
                <w:rFonts w:ascii="Times New Roman" w:hAnsi="Times New Roman" w:cs="Times New Roman"/>
                <w:sz w:val="20"/>
                <w:szCs w:val="20"/>
              </w:rPr>
            </w:pPr>
            <w:r>
              <w:rPr>
                <w:rFonts w:ascii="Times New Roman" w:hAnsi="Times New Roman" w:cs="Times New Roman"/>
                <w:sz w:val="20"/>
                <w:szCs w:val="20"/>
              </w:rPr>
              <w:t>Pilarski and Pilarska</w:t>
            </w:r>
          </w:p>
        </w:tc>
      </w:tr>
      <w:tr w:rsidR="00883B15" w:rsidRPr="00F760D9" w14:paraId="2DF4C834" w14:textId="77777777" w:rsidTr="00CF0076">
        <w:trPr>
          <w:trHeight w:val="335"/>
          <w:jc w:val="center"/>
        </w:trPr>
        <w:tc>
          <w:tcPr>
            <w:tcW w:w="0" w:type="auto"/>
          </w:tcPr>
          <w:p w14:paraId="2DF4C82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Manure VS fraction</w:t>
            </w:r>
          </w:p>
        </w:tc>
        <w:tc>
          <w:tcPr>
            <w:tcW w:w="0" w:type="auto"/>
          </w:tcPr>
          <w:p w14:paraId="2DF4C830"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m:t>
                    </m:r>
                  </m:sub>
                </m:sSub>
              </m:oMath>
            </m:oMathPara>
          </w:p>
        </w:tc>
        <w:tc>
          <w:tcPr>
            <w:tcW w:w="0" w:type="auto"/>
          </w:tcPr>
          <w:p w14:paraId="2DF4C83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0.80</w:t>
            </w:r>
          </w:p>
        </w:tc>
        <w:tc>
          <w:tcPr>
            <w:tcW w:w="0" w:type="auto"/>
          </w:tcPr>
          <w:p w14:paraId="2DF4C832"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w:t>
            </w:r>
            <w:proofErr w:type="spellStart"/>
            <w:r w:rsidRPr="00F760D9">
              <w:rPr>
                <w:rFonts w:ascii="Times New Roman" w:hAnsi="Times New Roman" w:cs="Times New Roman"/>
                <w:sz w:val="20"/>
                <w:szCs w:val="20"/>
              </w:rPr>
              <w:t>kg</w:t>
            </w:r>
            <w:proofErr w:type="spellEnd"/>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33" w14:textId="494C4CBA" w:rsidR="007C7469" w:rsidRPr="00F760D9" w:rsidRDefault="00FE31DC">
            <w:pPr>
              <w:pStyle w:val="Compact"/>
              <w:rPr>
                <w:rFonts w:ascii="Times New Roman" w:hAnsi="Times New Roman" w:cs="Times New Roman"/>
                <w:sz w:val="20"/>
                <w:szCs w:val="20"/>
              </w:rPr>
            </w:pPr>
            <w:r>
              <w:rPr>
                <w:rFonts w:ascii="Times New Roman" w:hAnsi="Times New Roman" w:cs="Times New Roman"/>
                <w:sz w:val="20"/>
                <w:szCs w:val="20"/>
              </w:rPr>
              <w:t>Pilarski and Pilarska</w:t>
            </w:r>
          </w:p>
        </w:tc>
      </w:tr>
      <w:tr w:rsidR="000F7C54" w:rsidRPr="00F760D9" w14:paraId="2DF4C83A" w14:textId="77777777" w:rsidTr="00CF0076">
        <w:trPr>
          <w:trHeight w:val="322"/>
          <w:jc w:val="center"/>
        </w:trPr>
        <w:tc>
          <w:tcPr>
            <w:tcW w:w="0" w:type="auto"/>
            <w:tcBorders>
              <w:bottom w:val="single" w:sz="12" w:space="0" w:color="auto"/>
            </w:tcBorders>
          </w:tcPr>
          <w:p w14:paraId="2DF4C83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Residue-to-fruit ratio</w:t>
            </w:r>
          </w:p>
        </w:tc>
        <w:tc>
          <w:tcPr>
            <w:tcW w:w="0" w:type="auto"/>
            <w:tcBorders>
              <w:bottom w:val="single" w:sz="12" w:space="0" w:color="auto"/>
            </w:tcBorders>
          </w:tcPr>
          <w:p w14:paraId="2DF4C836"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res</m:t>
                    </m:r>
                  </m:sub>
                </m:sSub>
              </m:oMath>
            </m:oMathPara>
          </w:p>
        </w:tc>
        <w:tc>
          <w:tcPr>
            <w:tcW w:w="0" w:type="auto"/>
            <w:tcBorders>
              <w:bottom w:val="single" w:sz="12" w:space="0" w:color="auto"/>
            </w:tcBorders>
          </w:tcPr>
          <w:p w14:paraId="2DF4C83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0.80</w:t>
            </w:r>
          </w:p>
        </w:tc>
        <w:tc>
          <w:tcPr>
            <w:tcW w:w="0" w:type="auto"/>
            <w:tcBorders>
              <w:bottom w:val="single" w:sz="12" w:space="0" w:color="auto"/>
            </w:tcBorders>
          </w:tcPr>
          <w:p w14:paraId="2DF4C83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w:t>
            </w:r>
            <w:proofErr w:type="spellStart"/>
            <w:r w:rsidRPr="00F760D9">
              <w:rPr>
                <w:rFonts w:ascii="Times New Roman" w:hAnsi="Times New Roman" w:cs="Times New Roman"/>
                <w:sz w:val="20"/>
                <w:szCs w:val="20"/>
              </w:rPr>
              <w:t>kg</w:t>
            </w:r>
            <w:proofErr w:type="spellEnd"/>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Borders>
              <w:bottom w:val="single" w:sz="12" w:space="0" w:color="auto"/>
            </w:tcBorders>
          </w:tcPr>
          <w:p w14:paraId="2DF4C839" w14:textId="1FBABFE6" w:rsidR="007C7469" w:rsidRPr="00F760D9" w:rsidRDefault="00FE31DC">
            <w:pPr>
              <w:pStyle w:val="Compact"/>
              <w:rPr>
                <w:rFonts w:ascii="Times New Roman" w:hAnsi="Times New Roman" w:cs="Times New Roman"/>
                <w:sz w:val="20"/>
                <w:szCs w:val="20"/>
              </w:rPr>
            </w:pPr>
            <w:r w:rsidRPr="00FE31DC">
              <w:rPr>
                <w:rFonts w:ascii="Times New Roman" w:hAnsi="Times New Roman" w:cs="Times New Roman"/>
                <w:sz w:val="20"/>
                <w:szCs w:val="20"/>
              </w:rPr>
              <w:t>Mohammedi et al.</w:t>
            </w:r>
          </w:p>
        </w:tc>
      </w:tr>
      <w:tr w:rsidR="007C7469" w:rsidRPr="00F760D9" w14:paraId="2DF4C83C" w14:textId="77777777" w:rsidTr="00CF0076">
        <w:trPr>
          <w:trHeight w:val="322"/>
          <w:jc w:val="center"/>
        </w:trPr>
        <w:tc>
          <w:tcPr>
            <w:tcW w:w="0" w:type="auto"/>
            <w:gridSpan w:val="5"/>
            <w:tcBorders>
              <w:top w:val="single" w:sz="12" w:space="0" w:color="auto"/>
            </w:tcBorders>
          </w:tcPr>
          <w:p w14:paraId="2DF4C83B"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i/>
                <w:iCs/>
                <w:sz w:val="20"/>
                <w:szCs w:val="20"/>
              </w:rPr>
              <w:t>Economic analysis</w:t>
            </w:r>
          </w:p>
        </w:tc>
      </w:tr>
      <w:tr w:rsidR="00883B15" w:rsidRPr="00F760D9" w14:paraId="2DF4C842" w14:textId="77777777" w:rsidTr="00CF0076">
        <w:trPr>
          <w:trHeight w:val="335"/>
          <w:jc w:val="center"/>
        </w:trPr>
        <w:tc>
          <w:tcPr>
            <w:tcW w:w="0" w:type="auto"/>
          </w:tcPr>
          <w:p w14:paraId="2DF4C83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Project lifetime</w:t>
            </w:r>
          </w:p>
        </w:tc>
        <w:tc>
          <w:tcPr>
            <w:tcW w:w="0" w:type="auto"/>
          </w:tcPr>
          <w:p w14:paraId="2DF4C83E"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N</m:t>
                </m:r>
              </m:oMath>
            </m:oMathPara>
          </w:p>
        </w:tc>
        <w:tc>
          <w:tcPr>
            <w:tcW w:w="0" w:type="auto"/>
          </w:tcPr>
          <w:p w14:paraId="2DF4C83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20</w:t>
            </w:r>
          </w:p>
        </w:tc>
        <w:tc>
          <w:tcPr>
            <w:tcW w:w="0" w:type="auto"/>
          </w:tcPr>
          <w:p w14:paraId="2DF4C84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yr</w:t>
            </w:r>
          </w:p>
        </w:tc>
        <w:tc>
          <w:tcPr>
            <w:tcW w:w="0" w:type="auto"/>
          </w:tcPr>
          <w:p w14:paraId="2DF4C84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standard</w:t>
            </w:r>
          </w:p>
        </w:tc>
      </w:tr>
      <w:tr w:rsidR="00883B15" w:rsidRPr="00F760D9" w14:paraId="2DF4C848" w14:textId="77777777" w:rsidTr="00CF0076">
        <w:trPr>
          <w:trHeight w:val="322"/>
          <w:jc w:val="center"/>
        </w:trPr>
        <w:tc>
          <w:tcPr>
            <w:tcW w:w="0" w:type="auto"/>
          </w:tcPr>
          <w:p w14:paraId="2DF4C84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O&amp;M rate</w:t>
            </w:r>
          </w:p>
        </w:tc>
        <w:tc>
          <w:tcPr>
            <w:tcW w:w="0" w:type="auto"/>
          </w:tcPr>
          <w:p w14:paraId="2DF4C844"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O&amp;M</m:t>
                    </m:r>
                  </m:sub>
                </m:sSub>
              </m:oMath>
            </m:oMathPara>
          </w:p>
        </w:tc>
        <w:tc>
          <w:tcPr>
            <w:tcW w:w="0" w:type="auto"/>
          </w:tcPr>
          <w:p w14:paraId="2DF4C84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1.5</w:t>
            </w:r>
          </w:p>
        </w:tc>
        <w:tc>
          <w:tcPr>
            <w:tcW w:w="0" w:type="auto"/>
          </w:tcPr>
          <w:p w14:paraId="2DF4C846"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% CAPEX yr</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47" w14:textId="5AA30D17" w:rsidR="00951699" w:rsidRPr="00F760D9" w:rsidRDefault="004159A7">
            <w:pPr>
              <w:pStyle w:val="Compact"/>
              <w:rPr>
                <w:rFonts w:ascii="Times New Roman" w:hAnsi="Times New Roman" w:cs="Times New Roman"/>
                <w:sz w:val="20"/>
                <w:szCs w:val="20"/>
              </w:rPr>
            </w:pPr>
            <w:r>
              <w:rPr>
                <w:rFonts w:ascii="Times New Roman" w:hAnsi="Times New Roman" w:cs="Times New Roman"/>
                <w:sz w:val="20"/>
                <w:szCs w:val="20"/>
              </w:rPr>
              <w:t>IRENA [2022]</w:t>
            </w:r>
          </w:p>
        </w:tc>
      </w:tr>
      <w:tr w:rsidR="00883B15" w:rsidRPr="00F760D9" w14:paraId="2DF4C84E" w14:textId="77777777" w:rsidTr="00CF0076">
        <w:trPr>
          <w:trHeight w:val="360"/>
          <w:jc w:val="center"/>
        </w:trPr>
        <w:tc>
          <w:tcPr>
            <w:tcW w:w="0" w:type="auto"/>
          </w:tcPr>
          <w:p w14:paraId="2DF4C84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PV CAPEX (APV)</w:t>
            </w:r>
          </w:p>
        </w:tc>
        <w:tc>
          <w:tcPr>
            <w:tcW w:w="0" w:type="auto"/>
          </w:tcPr>
          <w:p w14:paraId="2DF4C84A"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PV</m:t>
                    </m:r>
                  </m:sub>
                </m:sSub>
              </m:oMath>
            </m:oMathPara>
          </w:p>
        </w:tc>
        <w:tc>
          <w:tcPr>
            <w:tcW w:w="0" w:type="auto"/>
          </w:tcPr>
          <w:p w14:paraId="2DF4C84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0.63</w:t>
            </w:r>
          </w:p>
        </w:tc>
        <w:tc>
          <w:tcPr>
            <w:tcW w:w="0" w:type="auto"/>
          </w:tcPr>
          <w:p w14:paraId="2DF4C84C"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$ W</w:t>
            </w:r>
            <m:oMath>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p</m:t>
                  </m:r>
                </m:sub>
                <m:sup>
                  <m:r>
                    <m:rPr>
                      <m:sty m:val="p"/>
                    </m:rPr>
                    <w:rPr>
                      <w:rFonts w:ascii="Cambria Math" w:hAnsi="Cambria Math" w:cs="Times New Roman"/>
                      <w:sz w:val="20"/>
                      <w:szCs w:val="20"/>
                    </w:rPr>
                    <m:t>-</m:t>
                  </m:r>
                  <m:r>
                    <w:rPr>
                      <w:rFonts w:ascii="Cambria Math" w:hAnsi="Cambria Math" w:cs="Times New Roman"/>
                      <w:sz w:val="20"/>
                      <w:szCs w:val="20"/>
                    </w:rPr>
                    <m:t>1</m:t>
                  </m:r>
                </m:sup>
              </m:sSubSup>
            </m:oMath>
          </w:p>
        </w:tc>
        <w:tc>
          <w:tcPr>
            <w:tcW w:w="0" w:type="auto"/>
          </w:tcPr>
          <w:p w14:paraId="2DF4C84D" w14:textId="2A4D8870" w:rsidR="007C7469" w:rsidRPr="00F760D9" w:rsidRDefault="004159A7">
            <w:pPr>
              <w:pStyle w:val="Compact"/>
              <w:rPr>
                <w:rFonts w:ascii="Times New Roman" w:hAnsi="Times New Roman" w:cs="Times New Roman"/>
                <w:sz w:val="20"/>
                <w:szCs w:val="20"/>
              </w:rPr>
            </w:pPr>
            <w:r>
              <w:rPr>
                <w:rFonts w:ascii="Times New Roman" w:hAnsi="Times New Roman" w:cs="Times New Roman"/>
                <w:sz w:val="20"/>
                <w:szCs w:val="20"/>
              </w:rPr>
              <w:t>IRENA [2022]</w:t>
            </w:r>
          </w:p>
        </w:tc>
      </w:tr>
      <w:tr w:rsidR="00883B15" w:rsidRPr="00F760D9" w14:paraId="2DF4C854" w14:textId="77777777" w:rsidTr="00CF0076">
        <w:trPr>
          <w:trHeight w:val="322"/>
          <w:jc w:val="center"/>
        </w:trPr>
        <w:tc>
          <w:tcPr>
            <w:tcW w:w="0" w:type="auto"/>
          </w:tcPr>
          <w:p w14:paraId="2DF4C84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AD CAPEX</w:t>
            </w:r>
          </w:p>
        </w:tc>
        <w:tc>
          <w:tcPr>
            <w:tcW w:w="0" w:type="auto"/>
          </w:tcPr>
          <w:p w14:paraId="2DF4C850"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AD</m:t>
                    </m:r>
                  </m:sub>
                </m:sSub>
              </m:oMath>
            </m:oMathPara>
          </w:p>
        </w:tc>
        <w:tc>
          <w:tcPr>
            <w:tcW w:w="0" w:type="auto"/>
          </w:tcPr>
          <w:p w14:paraId="2DF4C85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800</w:t>
            </w:r>
          </w:p>
        </w:tc>
        <w:tc>
          <w:tcPr>
            <w:tcW w:w="0" w:type="auto"/>
          </w:tcPr>
          <w:p w14:paraId="2DF4C852"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$ m</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3</m:t>
                  </m:r>
                </m:sup>
              </m:sSup>
            </m:oMath>
          </w:p>
        </w:tc>
        <w:tc>
          <w:tcPr>
            <w:tcW w:w="0" w:type="auto"/>
          </w:tcPr>
          <w:p w14:paraId="2DF4C853" w14:textId="445255FF" w:rsidR="007C7469" w:rsidRPr="00F760D9" w:rsidRDefault="004159A7">
            <w:pPr>
              <w:pStyle w:val="Compact"/>
              <w:rPr>
                <w:rFonts w:ascii="Times New Roman" w:hAnsi="Times New Roman" w:cs="Times New Roman"/>
                <w:sz w:val="20"/>
                <w:szCs w:val="20"/>
              </w:rPr>
            </w:pPr>
            <w:r w:rsidRPr="00F42F4E">
              <w:rPr>
                <w:rFonts w:ascii="Times New Roman" w:hAnsi="Times New Roman" w:cs="Times New Roman"/>
                <w:sz w:val="20"/>
                <w:szCs w:val="20"/>
              </w:rPr>
              <w:t>Pal and Ilango</w:t>
            </w:r>
          </w:p>
        </w:tc>
      </w:tr>
      <w:tr w:rsidR="00883B15" w:rsidRPr="00F760D9" w14:paraId="2DF4C85A" w14:textId="77777777" w:rsidTr="00CF0076">
        <w:trPr>
          <w:trHeight w:val="360"/>
          <w:jc w:val="center"/>
        </w:trPr>
        <w:tc>
          <w:tcPr>
            <w:tcW w:w="0" w:type="auto"/>
          </w:tcPr>
          <w:p w14:paraId="2DF4C85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Agricultural CAPEX</w:t>
            </w:r>
          </w:p>
        </w:tc>
        <w:tc>
          <w:tcPr>
            <w:tcW w:w="0" w:type="auto"/>
          </w:tcPr>
          <w:p w14:paraId="2DF4C856"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agri</m:t>
                    </m:r>
                  </m:sub>
                </m:sSub>
              </m:oMath>
            </m:oMathPara>
          </w:p>
        </w:tc>
        <w:tc>
          <w:tcPr>
            <w:tcW w:w="0" w:type="auto"/>
          </w:tcPr>
          <w:p w14:paraId="2DF4C85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2 500</w:t>
            </w:r>
          </w:p>
        </w:tc>
        <w:tc>
          <w:tcPr>
            <w:tcW w:w="0" w:type="auto"/>
          </w:tcPr>
          <w:p w14:paraId="2DF4C858"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$ ha</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5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FAO</w:t>
            </w:r>
          </w:p>
        </w:tc>
      </w:tr>
      <w:tr w:rsidR="00883B15" w:rsidRPr="00F760D9" w14:paraId="2DF4C860" w14:textId="77777777" w:rsidTr="00CF0076">
        <w:trPr>
          <w:trHeight w:val="335"/>
          <w:jc w:val="center"/>
        </w:trPr>
        <w:tc>
          <w:tcPr>
            <w:tcW w:w="0" w:type="auto"/>
          </w:tcPr>
          <w:p w14:paraId="2DF4C85B"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BOP fraction</w:t>
            </w:r>
          </w:p>
        </w:tc>
        <w:tc>
          <w:tcPr>
            <w:tcW w:w="0" w:type="auto"/>
          </w:tcPr>
          <w:p w14:paraId="2DF4C85C"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BOP</m:t>
                    </m:r>
                  </m:sub>
                </m:sSub>
              </m:oMath>
            </m:oMathPara>
          </w:p>
        </w:tc>
        <w:tc>
          <w:tcPr>
            <w:tcW w:w="0" w:type="auto"/>
          </w:tcPr>
          <w:p w14:paraId="2DF4C85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15</w:t>
            </w:r>
          </w:p>
        </w:tc>
        <w:tc>
          <w:tcPr>
            <w:tcW w:w="0" w:type="auto"/>
          </w:tcPr>
          <w:p w14:paraId="2DF4C85E"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xml:space="preserve">% </w:t>
            </w:r>
            <w:proofErr w:type="gramStart"/>
            <w:r w:rsidRPr="00F760D9">
              <w:rPr>
                <w:rFonts w:ascii="Times New Roman" w:hAnsi="Times New Roman" w:cs="Times New Roman"/>
                <w:sz w:val="20"/>
                <w:szCs w:val="20"/>
              </w:rPr>
              <w:t>of</w:t>
            </w:r>
            <w:proofErr w:type="gramEnd"/>
            <w:r w:rsidRPr="00F760D9">
              <w:rPr>
                <w:rFonts w:ascii="Times New Roman" w:hAnsi="Times New Roman" w:cs="Times New Roman"/>
                <w:sz w:val="20"/>
                <w:szCs w:val="20"/>
              </w:rPr>
              <w:t xml:space="preserve"> (PV+AD)</w:t>
            </w:r>
          </w:p>
        </w:tc>
        <w:tc>
          <w:tcPr>
            <w:tcW w:w="0" w:type="auto"/>
          </w:tcPr>
          <w:p w14:paraId="2DF4C85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standard</w:t>
            </w:r>
          </w:p>
        </w:tc>
      </w:tr>
      <w:tr w:rsidR="00883B15" w:rsidRPr="00F760D9" w14:paraId="2DF4C866" w14:textId="77777777" w:rsidTr="00CF0076">
        <w:trPr>
          <w:trHeight w:val="348"/>
          <w:jc w:val="center"/>
        </w:trPr>
        <w:tc>
          <w:tcPr>
            <w:tcW w:w="0" w:type="auto"/>
          </w:tcPr>
          <w:p w14:paraId="2DF4C86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Natural gas EF</w:t>
            </w:r>
          </w:p>
        </w:tc>
        <w:tc>
          <w:tcPr>
            <w:tcW w:w="0" w:type="auto"/>
          </w:tcPr>
          <w:p w14:paraId="2DF4C862" w14:textId="77777777" w:rsidR="007C7469" w:rsidRPr="00F760D9" w:rsidRDefault="006C71BE" w:rsidP="00945FC8">
            <w:pPr>
              <w:pStyle w:val="Compact"/>
              <w:jc w:val="center"/>
              <w:rPr>
                <w:rFonts w:ascii="Times New Roman" w:hAnsi="Times New Roman" w:cs="Times New Roman"/>
                <w:sz w:val="20"/>
                <w:szCs w:val="20"/>
              </w:rPr>
            </w:pPr>
            <m:oMathPara>
              <m:oMath>
                <m:r>
                  <w:rPr>
                    <w:rFonts w:ascii="Cambria Math" w:hAnsi="Cambria Math" w:cs="Times New Roman"/>
                    <w:sz w:val="20"/>
                    <w:szCs w:val="20"/>
                  </w:rPr>
                  <m:t>E</m:t>
                </m:r>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gas</m:t>
                    </m:r>
                  </m:sub>
                </m:sSub>
              </m:oMath>
            </m:oMathPara>
          </w:p>
        </w:tc>
        <w:tc>
          <w:tcPr>
            <w:tcW w:w="0" w:type="auto"/>
          </w:tcPr>
          <w:p w14:paraId="2DF4C86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0.202</w:t>
            </w:r>
          </w:p>
        </w:tc>
        <w:tc>
          <w:tcPr>
            <w:tcW w:w="0" w:type="auto"/>
          </w:tcPr>
          <w:p w14:paraId="2DF4C864" w14:textId="77777777" w:rsidR="007C7469" w:rsidRPr="00F760D9" w:rsidRDefault="006C71BE">
            <w:pPr>
              <w:pStyle w:val="Compact"/>
              <w:rPr>
                <w:rFonts w:ascii="Times New Roman" w:hAnsi="Times New Roman" w:cs="Times New Roman"/>
                <w:sz w:val="20"/>
                <w:szCs w:val="20"/>
              </w:rPr>
            </w:pPr>
            <w:proofErr w:type="spellStart"/>
            <w:r w:rsidRPr="00F760D9">
              <w:rPr>
                <w:rFonts w:ascii="Times New Roman" w:hAnsi="Times New Roman" w:cs="Times New Roman"/>
                <w:sz w:val="20"/>
                <w:szCs w:val="20"/>
              </w:rPr>
              <w:t>tCO</w:t>
            </w:r>
            <w:proofErr w:type="spellEnd"/>
            <m:oMath>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F760D9">
              <w:rPr>
                <w:rFonts w:ascii="Times New Roman" w:hAnsi="Times New Roman" w:cs="Times New Roman"/>
                <w:sz w:val="20"/>
                <w:szCs w:val="20"/>
              </w:rPr>
              <w:t> MWh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65" w14:textId="0F59AC2F" w:rsidR="007C7469" w:rsidRPr="00F760D9" w:rsidRDefault="00515459">
            <w:pPr>
              <w:pStyle w:val="Compact"/>
              <w:rPr>
                <w:rFonts w:ascii="Times New Roman" w:hAnsi="Times New Roman" w:cs="Times New Roman"/>
                <w:sz w:val="20"/>
                <w:szCs w:val="20"/>
              </w:rPr>
            </w:pPr>
            <w:r>
              <w:rPr>
                <w:rFonts w:ascii="Times New Roman" w:hAnsi="Times New Roman" w:cs="Times New Roman"/>
                <w:sz w:val="20"/>
                <w:szCs w:val="20"/>
              </w:rPr>
              <w:t>IPCC</w:t>
            </w:r>
            <w:r>
              <w:rPr>
                <w:rFonts w:ascii="Times New Roman" w:hAnsi="Times New Roman" w:cs="Times New Roman"/>
                <w:sz w:val="20"/>
                <w:szCs w:val="20"/>
              </w:rPr>
              <w:t xml:space="preserve"> [2022]</w:t>
            </w:r>
          </w:p>
        </w:tc>
      </w:tr>
      <w:tr w:rsidR="00883B15" w:rsidRPr="00F760D9" w14:paraId="2DF4C86C" w14:textId="77777777" w:rsidTr="00CF0076">
        <w:trPr>
          <w:trHeight w:val="335"/>
          <w:jc w:val="center"/>
        </w:trPr>
        <w:tc>
          <w:tcPr>
            <w:tcW w:w="0" w:type="auto"/>
          </w:tcPr>
          <w:p w14:paraId="2DF4C867"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Digestate N content</w:t>
            </w:r>
          </w:p>
        </w:tc>
        <w:tc>
          <w:tcPr>
            <w:tcW w:w="0" w:type="auto"/>
          </w:tcPr>
          <w:p w14:paraId="2DF4C868" w14:textId="77777777" w:rsidR="007C7469" w:rsidRPr="00F760D9" w:rsidRDefault="006C71BE" w:rsidP="00945FC8">
            <w:pPr>
              <w:pStyle w:val="Compact"/>
              <w:jc w:val="center"/>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2DF4C869"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0.003</w:t>
            </w:r>
          </w:p>
        </w:tc>
        <w:tc>
          <w:tcPr>
            <w:tcW w:w="0" w:type="auto"/>
          </w:tcPr>
          <w:p w14:paraId="2DF4C86A"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kg N kg</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6B" w14:textId="1479470A" w:rsidR="007C7469" w:rsidRPr="00F760D9" w:rsidRDefault="00515459">
            <w:pPr>
              <w:pStyle w:val="Compact"/>
              <w:rPr>
                <w:rFonts w:ascii="Times New Roman" w:hAnsi="Times New Roman" w:cs="Times New Roman"/>
                <w:sz w:val="20"/>
                <w:szCs w:val="20"/>
              </w:rPr>
            </w:pPr>
            <w:r>
              <w:rPr>
                <w:rFonts w:ascii="Times New Roman" w:hAnsi="Times New Roman" w:cs="Times New Roman"/>
                <w:sz w:val="20"/>
                <w:szCs w:val="20"/>
              </w:rPr>
              <w:t>Lallement et al.</w:t>
            </w:r>
          </w:p>
        </w:tc>
      </w:tr>
      <w:tr w:rsidR="00883B15" w:rsidRPr="00F760D9" w14:paraId="2DF4C872" w14:textId="77777777" w:rsidTr="00CF0076">
        <w:trPr>
          <w:trHeight w:val="335"/>
          <w:jc w:val="center"/>
        </w:trPr>
        <w:tc>
          <w:tcPr>
            <w:tcW w:w="0" w:type="auto"/>
          </w:tcPr>
          <w:p w14:paraId="2DF4C86D"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N credit price</w:t>
            </w:r>
          </w:p>
        </w:tc>
        <w:tc>
          <w:tcPr>
            <w:tcW w:w="0" w:type="auto"/>
          </w:tcPr>
          <w:p w14:paraId="2DF4C86E"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oMath>
            </m:oMathPara>
          </w:p>
        </w:tc>
        <w:tc>
          <w:tcPr>
            <w:tcW w:w="0" w:type="auto"/>
          </w:tcPr>
          <w:p w14:paraId="2DF4C86F"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1.20</w:t>
            </w:r>
          </w:p>
        </w:tc>
        <w:tc>
          <w:tcPr>
            <w:tcW w:w="0" w:type="auto"/>
          </w:tcPr>
          <w:p w14:paraId="2DF4C870"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$ kg</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F760D9">
              <w:rPr>
                <w:rFonts w:ascii="Times New Roman" w:hAnsi="Times New Roman" w:cs="Times New Roman"/>
                <w:sz w:val="20"/>
                <w:szCs w:val="20"/>
              </w:rPr>
              <w:t> N</w:t>
            </w:r>
          </w:p>
        </w:tc>
        <w:tc>
          <w:tcPr>
            <w:tcW w:w="0" w:type="auto"/>
          </w:tcPr>
          <w:p w14:paraId="2DF4C871"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market</w:t>
            </w:r>
          </w:p>
        </w:tc>
      </w:tr>
      <w:tr w:rsidR="00883B15" w:rsidRPr="00F760D9" w14:paraId="2DF4C878" w14:textId="77777777" w:rsidTr="00CF0076">
        <w:trPr>
          <w:trHeight w:val="322"/>
          <w:jc w:val="center"/>
        </w:trPr>
        <w:tc>
          <w:tcPr>
            <w:tcW w:w="0" w:type="auto"/>
          </w:tcPr>
          <w:p w14:paraId="2DF4C873"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LPG equivalent price</w:t>
            </w:r>
          </w:p>
        </w:tc>
        <w:tc>
          <w:tcPr>
            <w:tcW w:w="0" w:type="auto"/>
          </w:tcPr>
          <w:p w14:paraId="2DF4C874" w14:textId="77777777" w:rsidR="007C7469" w:rsidRPr="00F760D9" w:rsidRDefault="00CD5A76" w:rsidP="00945FC8">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LPG</m:t>
                    </m:r>
                  </m:sub>
                </m:sSub>
              </m:oMath>
            </m:oMathPara>
          </w:p>
        </w:tc>
        <w:tc>
          <w:tcPr>
            <w:tcW w:w="0" w:type="auto"/>
          </w:tcPr>
          <w:p w14:paraId="2DF4C875"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0.18</w:t>
            </w:r>
          </w:p>
        </w:tc>
        <w:tc>
          <w:tcPr>
            <w:tcW w:w="0" w:type="auto"/>
          </w:tcPr>
          <w:p w14:paraId="2DF4C876" w14:textId="77777777" w:rsidR="007C7469" w:rsidRPr="00F760D9" w:rsidRDefault="006C71BE">
            <w:pPr>
              <w:pStyle w:val="Compact"/>
              <w:rPr>
                <w:rFonts w:ascii="Times New Roman" w:hAnsi="Times New Roman" w:cs="Times New Roman"/>
                <w:sz w:val="20"/>
                <w:szCs w:val="20"/>
              </w:rPr>
            </w:pPr>
            <w:r w:rsidRPr="00F760D9">
              <w:rPr>
                <w:rFonts w:ascii="Times New Roman" w:hAnsi="Times New Roman" w:cs="Times New Roman"/>
                <w:sz w:val="20"/>
                <w:szCs w:val="20"/>
              </w:rPr>
              <w:t>$ kWh</w:t>
            </w:r>
            <m:oMath>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r>
                    <w:rPr>
                      <w:rFonts w:ascii="Cambria Math" w:hAnsi="Cambria Math" w:cs="Times New Roman"/>
                      <w:sz w:val="20"/>
                      <w:szCs w:val="20"/>
                    </w:rPr>
                    <m:t>1</m:t>
                  </m:r>
                </m:sup>
              </m:sSup>
            </m:oMath>
          </w:p>
        </w:tc>
        <w:tc>
          <w:tcPr>
            <w:tcW w:w="0" w:type="auto"/>
          </w:tcPr>
          <w:p w14:paraId="2DF4C877" w14:textId="66409EBC" w:rsidR="007C7469" w:rsidRPr="00F760D9" w:rsidRDefault="009149CA">
            <w:pPr>
              <w:pStyle w:val="Compact"/>
              <w:rPr>
                <w:rFonts w:ascii="Times New Roman" w:hAnsi="Times New Roman" w:cs="Times New Roman"/>
                <w:sz w:val="20"/>
                <w:szCs w:val="20"/>
              </w:rPr>
            </w:pPr>
            <w:r>
              <w:rPr>
                <w:rFonts w:ascii="Times New Roman" w:hAnsi="Times New Roman" w:cs="Times New Roman"/>
                <w:sz w:val="20"/>
                <w:szCs w:val="20"/>
              </w:rPr>
              <w:t>I</w:t>
            </w:r>
            <w:r>
              <w:rPr>
                <w:rFonts w:ascii="Times New Roman" w:hAnsi="Times New Roman" w:cs="Times New Roman"/>
                <w:sz w:val="20"/>
                <w:szCs w:val="20"/>
              </w:rPr>
              <w:t>EA</w:t>
            </w:r>
            <w:r>
              <w:rPr>
                <w:rFonts w:ascii="Times New Roman" w:hAnsi="Times New Roman" w:cs="Times New Roman"/>
                <w:sz w:val="20"/>
                <w:szCs w:val="20"/>
              </w:rPr>
              <w:t xml:space="preserve"> [202</w:t>
            </w:r>
            <w:r>
              <w:rPr>
                <w:rFonts w:ascii="Times New Roman" w:hAnsi="Times New Roman" w:cs="Times New Roman"/>
                <w:sz w:val="20"/>
                <w:szCs w:val="20"/>
              </w:rPr>
              <w:t>5</w:t>
            </w:r>
            <w:r>
              <w:rPr>
                <w:rFonts w:ascii="Times New Roman" w:hAnsi="Times New Roman" w:cs="Times New Roman"/>
                <w:sz w:val="20"/>
                <w:szCs w:val="20"/>
              </w:rPr>
              <w:t>]</w:t>
            </w:r>
          </w:p>
        </w:tc>
      </w:tr>
      <w:tr w:rsidR="00E25D7D" w:rsidRPr="00F760D9" w14:paraId="4010C694" w14:textId="77777777" w:rsidTr="00CF0076">
        <w:trPr>
          <w:trHeight w:val="322"/>
          <w:jc w:val="center"/>
        </w:trPr>
        <w:tc>
          <w:tcPr>
            <w:tcW w:w="0" w:type="auto"/>
          </w:tcPr>
          <w:p w14:paraId="3145E21B" w14:textId="1BF5F5F5" w:rsidR="00E25D7D" w:rsidRPr="00F760D9" w:rsidRDefault="004A75AA">
            <w:pPr>
              <w:pStyle w:val="Compact"/>
              <w:rPr>
                <w:rFonts w:ascii="Times New Roman" w:hAnsi="Times New Roman" w:cs="Times New Roman"/>
                <w:sz w:val="20"/>
                <w:szCs w:val="20"/>
              </w:rPr>
            </w:pPr>
            <w:r w:rsidRPr="00F760D9">
              <w:rPr>
                <w:rFonts w:ascii="Times New Roman" w:hAnsi="Times New Roman" w:cs="Times New Roman"/>
                <w:sz w:val="20"/>
                <w:szCs w:val="20"/>
              </w:rPr>
              <w:t>Biomethane premium (S5)</w:t>
            </w:r>
          </w:p>
        </w:tc>
        <w:tc>
          <w:tcPr>
            <w:tcW w:w="0" w:type="auto"/>
          </w:tcPr>
          <w:p w14:paraId="60FFF455" w14:textId="358EA988" w:rsidR="00E25D7D" w:rsidRPr="00F760D9" w:rsidRDefault="004A75AA" w:rsidP="00945FC8">
            <w:pPr>
              <w:pStyle w:val="Compact"/>
              <w:jc w:val="center"/>
              <w:rPr>
                <w:rFonts w:ascii="Times New Roman" w:eastAsia="Times New Roman" w:hAnsi="Times New Roman" w:cs="Times New Roman"/>
                <w:sz w:val="20"/>
                <w:szCs w:val="20"/>
              </w:rPr>
            </w:pPr>
            <w:r w:rsidRPr="00F760D9">
              <w:rPr>
                <w:rFonts w:ascii="Times New Roman" w:hAnsi="Times New Roman" w:cs="Times New Roman"/>
                <w:sz w:val="20"/>
                <w:szCs w:val="20"/>
              </w:rPr>
              <w:t>—</w:t>
            </w:r>
          </w:p>
        </w:tc>
        <w:tc>
          <w:tcPr>
            <w:tcW w:w="0" w:type="auto"/>
          </w:tcPr>
          <w:p w14:paraId="564D4881" w14:textId="733A2FDE" w:rsidR="00E25D7D" w:rsidRPr="00F760D9" w:rsidRDefault="004A75AA">
            <w:pPr>
              <w:pStyle w:val="Compact"/>
              <w:rPr>
                <w:rFonts w:ascii="Times New Roman" w:hAnsi="Times New Roman" w:cs="Times New Roman"/>
                <w:sz w:val="20"/>
                <w:szCs w:val="20"/>
              </w:rPr>
            </w:pPr>
            <w:r w:rsidRPr="00F760D9">
              <w:rPr>
                <w:rFonts w:ascii="Times New Roman" w:hAnsi="Times New Roman" w:cs="Times New Roman"/>
                <w:sz w:val="20"/>
                <w:szCs w:val="20"/>
              </w:rPr>
              <w:t>5.5</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elec</m:t>
                  </m:r>
                </m:sub>
              </m:sSub>
            </m:oMath>
          </w:p>
        </w:tc>
        <w:tc>
          <w:tcPr>
            <w:tcW w:w="0" w:type="auto"/>
          </w:tcPr>
          <w:p w14:paraId="6DE35EB8" w14:textId="685A0D08" w:rsidR="00E25D7D" w:rsidRPr="00F760D9" w:rsidRDefault="004A75AA">
            <w:pPr>
              <w:pStyle w:val="Compact"/>
              <w:rPr>
                <w:rFonts w:ascii="Times New Roman" w:hAnsi="Times New Roman" w:cs="Times New Roman"/>
                <w:sz w:val="20"/>
                <w:szCs w:val="20"/>
              </w:rPr>
            </w:pPr>
            <w:r w:rsidRPr="00F760D9">
              <w:rPr>
                <w:rFonts w:ascii="Times New Roman" w:hAnsi="Times New Roman" w:cs="Times New Roman"/>
                <w:sz w:val="20"/>
                <w:szCs w:val="20"/>
              </w:rPr>
              <w:t>—</w:t>
            </w:r>
          </w:p>
        </w:tc>
        <w:tc>
          <w:tcPr>
            <w:tcW w:w="0" w:type="auto"/>
          </w:tcPr>
          <w:p w14:paraId="46B59B39" w14:textId="34A2CC36" w:rsidR="00E25D7D" w:rsidRDefault="004A75AA">
            <w:pPr>
              <w:pStyle w:val="Compact"/>
              <w:rPr>
                <w:rFonts w:ascii="Times New Roman" w:hAnsi="Times New Roman" w:cs="Times New Roman"/>
                <w:sz w:val="20"/>
                <w:szCs w:val="20"/>
              </w:rPr>
            </w:pPr>
            <w:r>
              <w:rPr>
                <w:rFonts w:ascii="Times New Roman" w:hAnsi="Times New Roman" w:cs="Times New Roman"/>
                <w:sz w:val="20"/>
                <w:szCs w:val="20"/>
              </w:rPr>
              <w:t>Nik Zad [2026]</w:t>
            </w:r>
          </w:p>
        </w:tc>
      </w:tr>
      <w:bookmarkEnd w:id="91"/>
      <w:bookmarkEnd w:id="92"/>
    </w:tbl>
    <w:p w14:paraId="2DF4C87F" w14:textId="7C47CBA7" w:rsidR="000F293C" w:rsidRDefault="000F293C">
      <w:pPr>
        <w:rPr>
          <w:rFonts w:ascii="Times New Roman" w:hAnsi="Times New Roman" w:cs="Times New Roman"/>
        </w:rPr>
      </w:pPr>
    </w:p>
    <w:p w14:paraId="695CAFD7" w14:textId="77777777" w:rsidR="000F293C" w:rsidRDefault="000F293C">
      <w:pPr>
        <w:rPr>
          <w:rFonts w:ascii="Times New Roman" w:hAnsi="Times New Roman" w:cs="Times New Roman"/>
        </w:rPr>
      </w:pPr>
      <w:r>
        <w:rPr>
          <w:rFonts w:ascii="Times New Roman" w:hAnsi="Times New Roman" w:cs="Times New Roman"/>
        </w:rPr>
        <w:br w:type="page"/>
      </w:r>
    </w:p>
    <w:p w14:paraId="02848BED" w14:textId="77777777" w:rsidR="000F293C" w:rsidRPr="004C1F46" w:rsidRDefault="000F293C">
      <w:pPr>
        <w:rPr>
          <w:b/>
          <w:bCs/>
          <w:sz w:val="26"/>
          <w:szCs w:val="28"/>
        </w:rPr>
      </w:pPr>
      <w:r w:rsidRPr="004C1F46">
        <w:rPr>
          <w:b/>
          <w:bCs/>
          <w:sz w:val="26"/>
          <w:szCs w:val="28"/>
        </w:rPr>
        <w:lastRenderedPageBreak/>
        <w:t xml:space="preserve">References </w:t>
      </w:r>
    </w:p>
    <w:p w14:paraId="581C402F" w14:textId="77777777" w:rsidR="00D549D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FAO. The future of food and agriculture: trends and challenges. Food and Agriculture Organization of the United Nations. ISBN 978-92-5-109551-5. </w:t>
      </w:r>
    </w:p>
    <w:p w14:paraId="3230CE55" w14:textId="77777777" w:rsidR="00D549D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B. R. et al. Scanlon. Global water resources and the food-energy-water nexus. Nature Reviews Earth &amp; Environment, 4:117, 2023. </w:t>
      </w:r>
    </w:p>
    <w:p w14:paraId="5F17836F" w14:textId="77777777" w:rsidR="00D549D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IRENA. Renewable power generation costs in 2022, 2022. </w:t>
      </w:r>
    </w:p>
    <w:p w14:paraId="7EBF023B" w14:textId="77777777" w:rsidR="000F7E84" w:rsidRPr="00AE1DB1" w:rsidRDefault="000F293C" w:rsidP="00AE1DB1">
      <w:pPr>
        <w:spacing w:line="360" w:lineRule="auto"/>
        <w:jc w:val="both"/>
        <w:rPr>
          <w:rFonts w:ascii="Times New Roman" w:hAnsi="Times New Roman" w:cs="Times New Roman"/>
        </w:rPr>
      </w:pPr>
      <w:proofErr w:type="spellStart"/>
      <w:r w:rsidRPr="00AE1DB1">
        <w:rPr>
          <w:rFonts w:ascii="Times New Roman" w:hAnsi="Times New Roman" w:cs="Times New Roman"/>
        </w:rPr>
        <w:t>Harshavardhan</w:t>
      </w:r>
      <w:proofErr w:type="spellEnd"/>
      <w:r w:rsidRPr="00AE1DB1">
        <w:rPr>
          <w:rFonts w:ascii="Times New Roman" w:hAnsi="Times New Roman" w:cs="Times New Roman"/>
        </w:rPr>
        <w:t xml:space="preserve"> Dinesh and Joshua M. Pearce. The potential of agrivoltaic systems. 54: 299308. ISSN 13640321.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10.1016/j.rser.2015.10.024. URL https://linkinghub. elsevier.com/retrieve/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 xml:space="preserve">/S136403211501103X. </w:t>
      </w:r>
    </w:p>
    <w:p w14:paraId="192219E8" w14:textId="77777777" w:rsidR="000F7E84"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D. et al. Ketzer. Land use con</w:t>
      </w:r>
      <w:r w:rsidR="000F7E84" w:rsidRPr="00AE1DB1">
        <w:rPr>
          <w:rFonts w:ascii="Times New Roman" w:hAnsi="Times New Roman" w:cs="Times New Roman"/>
        </w:rPr>
        <w:t>fl</w:t>
      </w:r>
      <w:r w:rsidRPr="00AE1DB1">
        <w:rPr>
          <w:rFonts w:ascii="Times New Roman" w:hAnsi="Times New Roman" w:cs="Times New Roman"/>
        </w:rPr>
        <w:t xml:space="preserve">icts between biomass and wind energy production at the municipality level. Renewable and Sustainable Energy Reviews, 120:109674, 2020. A. </w:t>
      </w:r>
    </w:p>
    <w:p w14:paraId="17D3AE90" w14:textId="33C71F81" w:rsidR="000F7E84"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Goetzberger and A. Zastrow. On the coexistence of solar-energy conversion and plant cultivation. 1(1):5569. ISSN 0142-5919.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10.1080/01425918208909875. URL </w:t>
      </w:r>
      <w:hyperlink r:id="rId19" w:history="1">
        <w:r w:rsidR="000F7E84" w:rsidRPr="00AE1DB1">
          <w:rPr>
            <w:rStyle w:val="Hyperlink"/>
            <w:rFonts w:ascii="Times New Roman" w:hAnsi="Times New Roman" w:cs="Times New Roman"/>
          </w:rPr>
          <w:t>http://www.tandfonline.com/doi/abs/10.1080/01425918208909875</w:t>
        </w:r>
      </w:hyperlink>
      <w:r w:rsidRPr="00AE1DB1">
        <w:rPr>
          <w:rFonts w:ascii="Times New Roman" w:hAnsi="Times New Roman" w:cs="Times New Roman"/>
        </w:rPr>
        <w:t xml:space="preserve">. </w:t>
      </w:r>
    </w:p>
    <w:p w14:paraId="5D72EB6E" w14:textId="161C3DC8" w:rsidR="009C1E7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C. Dupraz, H. Marrou, G. Talbot, L. Dufour, A. </w:t>
      </w:r>
      <w:proofErr w:type="spellStart"/>
      <w:r w:rsidRPr="00AE1DB1">
        <w:rPr>
          <w:rFonts w:ascii="Times New Roman" w:hAnsi="Times New Roman" w:cs="Times New Roman"/>
        </w:rPr>
        <w:t>Nogier</w:t>
      </w:r>
      <w:proofErr w:type="spellEnd"/>
      <w:r w:rsidRPr="00AE1DB1">
        <w:rPr>
          <w:rFonts w:ascii="Times New Roman" w:hAnsi="Times New Roman" w:cs="Times New Roman"/>
        </w:rPr>
        <w:t xml:space="preserve">, and Y. </w:t>
      </w:r>
      <w:proofErr w:type="spellStart"/>
      <w:r w:rsidRPr="00AE1DB1">
        <w:rPr>
          <w:rFonts w:ascii="Times New Roman" w:hAnsi="Times New Roman" w:cs="Times New Roman"/>
        </w:rPr>
        <w:t>Ferard</w:t>
      </w:r>
      <w:proofErr w:type="spellEnd"/>
      <w:r w:rsidRPr="00AE1DB1">
        <w:rPr>
          <w:rFonts w:ascii="Times New Roman" w:hAnsi="Times New Roman" w:cs="Times New Roman"/>
        </w:rPr>
        <w:t xml:space="preserve">. Combining solar photovoltaic panels and food crops for </w:t>
      </w:r>
      <w:proofErr w:type="spellStart"/>
      <w:r w:rsidRPr="00AE1DB1">
        <w:rPr>
          <w:rFonts w:ascii="Times New Roman" w:hAnsi="Times New Roman" w:cs="Times New Roman"/>
        </w:rPr>
        <w:t>optimising</w:t>
      </w:r>
      <w:proofErr w:type="spellEnd"/>
      <w:r w:rsidRPr="00AE1DB1">
        <w:rPr>
          <w:rFonts w:ascii="Times New Roman" w:hAnsi="Times New Roman" w:cs="Times New Roman"/>
        </w:rPr>
        <w:t xml:space="preserve"> land use: Towards new agrivoltaic schemes. 36(10):27252732. ISSN 09601481.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10.1016/j.renene.2011.03.005. URL </w:t>
      </w:r>
      <w:hyperlink r:id="rId20" w:history="1">
        <w:r w:rsidR="009C1E7E" w:rsidRPr="00AE1DB1">
          <w:rPr>
            <w:rStyle w:val="Hyperlink"/>
            <w:rFonts w:ascii="Times New Roman" w:hAnsi="Times New Roman" w:cs="Times New Roman"/>
          </w:rPr>
          <w:t>https://linkinghub.elsevier.com/retrieve/pii/S0960148111001194</w:t>
        </w:r>
      </w:hyperlink>
      <w:r w:rsidRPr="00AE1DB1">
        <w:rPr>
          <w:rFonts w:ascii="Times New Roman" w:hAnsi="Times New Roman" w:cs="Times New Roman"/>
        </w:rPr>
        <w:t xml:space="preserve">. </w:t>
      </w:r>
    </w:p>
    <w:p w14:paraId="66337C33" w14:textId="77777777" w:rsidR="009C1E7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H. Marrou, L. </w:t>
      </w:r>
      <w:proofErr w:type="spellStart"/>
      <w:r w:rsidRPr="00AE1DB1">
        <w:rPr>
          <w:rFonts w:ascii="Times New Roman" w:hAnsi="Times New Roman" w:cs="Times New Roman"/>
        </w:rPr>
        <w:t>Guilioni</w:t>
      </w:r>
      <w:proofErr w:type="spellEnd"/>
      <w:r w:rsidRPr="00AE1DB1">
        <w:rPr>
          <w:rFonts w:ascii="Times New Roman" w:hAnsi="Times New Roman" w:cs="Times New Roman"/>
        </w:rPr>
        <w:t xml:space="preserve">, L. Dufour, C. Dupraz, and J. </w:t>
      </w:r>
      <w:proofErr w:type="spellStart"/>
      <w:r w:rsidRPr="00AE1DB1">
        <w:rPr>
          <w:rFonts w:ascii="Times New Roman" w:hAnsi="Times New Roman" w:cs="Times New Roman"/>
        </w:rPr>
        <w:t>Wery</w:t>
      </w:r>
      <w:proofErr w:type="spellEnd"/>
      <w:r w:rsidRPr="00AE1DB1">
        <w:rPr>
          <w:rFonts w:ascii="Times New Roman" w:hAnsi="Times New Roman" w:cs="Times New Roman"/>
        </w:rPr>
        <w:t xml:space="preserve">. Microclimate under agrivoltaic systems: Is crop growth rate </w:t>
      </w:r>
      <w:proofErr w:type="gramStart"/>
      <w:r w:rsidRPr="00AE1DB1">
        <w:rPr>
          <w:rFonts w:ascii="Times New Roman" w:hAnsi="Times New Roman" w:cs="Times New Roman"/>
        </w:rPr>
        <w:t>a</w:t>
      </w:r>
      <w:proofErr w:type="gramEnd"/>
      <w:r w:rsidRPr="00AE1DB1">
        <w:rPr>
          <w:rFonts w:ascii="Times New Roman" w:hAnsi="Times New Roman" w:cs="Times New Roman"/>
        </w:rPr>
        <w:t xml:space="preserve"> </w:t>
      </w:r>
      <w:proofErr w:type="spellStart"/>
      <w:r w:rsidRPr="00AE1DB1">
        <w:rPr>
          <w:rFonts w:ascii="Times New Roman" w:hAnsi="Times New Roman" w:cs="Times New Roman"/>
        </w:rPr>
        <w:t>ected</w:t>
      </w:r>
      <w:proofErr w:type="spellEnd"/>
      <w:r w:rsidRPr="00AE1DB1">
        <w:rPr>
          <w:rFonts w:ascii="Times New Roman" w:hAnsi="Times New Roman" w:cs="Times New Roman"/>
        </w:rPr>
        <w:t xml:space="preserve"> in the partial shade of solar panels? 177:117132. ISSN 01681923.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10.1016/j.agrformet.2013.04.012. URL https://linkinghub. elsevier.com/retrieve/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 xml:space="preserve">/S0168192313000890. </w:t>
      </w:r>
    </w:p>
    <w:p w14:paraId="2F3944B0" w14:textId="77777777" w:rsidR="001166E7"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Greg A. Barron-Ga </w:t>
      </w:r>
      <w:proofErr w:type="spellStart"/>
      <w:r w:rsidRPr="00AE1DB1">
        <w:rPr>
          <w:rFonts w:ascii="Times New Roman" w:hAnsi="Times New Roman" w:cs="Times New Roman"/>
        </w:rPr>
        <w:t>ord</w:t>
      </w:r>
      <w:proofErr w:type="spellEnd"/>
      <w:r w:rsidRPr="00AE1DB1">
        <w:rPr>
          <w:rFonts w:ascii="Times New Roman" w:hAnsi="Times New Roman" w:cs="Times New Roman"/>
        </w:rPr>
        <w:t xml:space="preserve">, Mitchell A. </w:t>
      </w:r>
      <w:proofErr w:type="spellStart"/>
      <w:r w:rsidRPr="00AE1DB1">
        <w:rPr>
          <w:rFonts w:ascii="Times New Roman" w:hAnsi="Times New Roman" w:cs="Times New Roman"/>
        </w:rPr>
        <w:t>Pavao</w:t>
      </w:r>
      <w:proofErr w:type="spellEnd"/>
      <w:r w:rsidRPr="00AE1DB1">
        <w:rPr>
          <w:rFonts w:ascii="Times New Roman" w:hAnsi="Times New Roman" w:cs="Times New Roman"/>
        </w:rPr>
        <w:t xml:space="preserve">-Zuckerman, Rebecca L. Minor, Leland F. Sut </w:t>
      </w:r>
      <w:proofErr w:type="spellStart"/>
      <w:r w:rsidRPr="00AE1DB1">
        <w:rPr>
          <w:rFonts w:ascii="Times New Roman" w:hAnsi="Times New Roman" w:cs="Times New Roman"/>
        </w:rPr>
        <w:t>ter</w:t>
      </w:r>
      <w:proofErr w:type="spellEnd"/>
      <w:r w:rsidRPr="00AE1DB1">
        <w:rPr>
          <w:rFonts w:ascii="Times New Roman" w:hAnsi="Times New Roman" w:cs="Times New Roman"/>
        </w:rPr>
        <w:t xml:space="preserve">, Isaiah Barnett-Moreno, Daniel T. Blackett, Moses Thompson, Kirk Dimond, </w:t>
      </w:r>
      <w:proofErr w:type="gramStart"/>
      <w:r w:rsidRPr="00AE1DB1">
        <w:rPr>
          <w:rFonts w:ascii="Times New Roman" w:hAnsi="Times New Roman" w:cs="Times New Roman"/>
        </w:rPr>
        <w:t>An</w:t>
      </w:r>
      <w:proofErr w:type="gramEnd"/>
      <w:r w:rsidRPr="00AE1DB1">
        <w:rPr>
          <w:rFonts w:ascii="Times New Roman" w:hAnsi="Times New Roman" w:cs="Times New Roman"/>
        </w:rPr>
        <w:t xml:space="preserve"> </w:t>
      </w:r>
      <w:proofErr w:type="spellStart"/>
      <w:r w:rsidRPr="00AE1DB1">
        <w:rPr>
          <w:rFonts w:ascii="Times New Roman" w:hAnsi="Times New Roman" w:cs="Times New Roman"/>
        </w:rPr>
        <w:t>drea</w:t>
      </w:r>
      <w:proofErr w:type="spellEnd"/>
      <w:r w:rsidRPr="00AE1DB1">
        <w:rPr>
          <w:rFonts w:ascii="Times New Roman" w:hAnsi="Times New Roman" w:cs="Times New Roman"/>
        </w:rPr>
        <w:t xml:space="preserve"> K. </w:t>
      </w:r>
      <w:proofErr w:type="spellStart"/>
      <w:r w:rsidRPr="00AE1DB1">
        <w:rPr>
          <w:rFonts w:ascii="Times New Roman" w:hAnsi="Times New Roman" w:cs="Times New Roman"/>
        </w:rPr>
        <w:t>Gerlak</w:t>
      </w:r>
      <w:proofErr w:type="spellEnd"/>
      <w:r w:rsidRPr="00AE1DB1">
        <w:rPr>
          <w:rFonts w:ascii="Times New Roman" w:hAnsi="Times New Roman" w:cs="Times New Roman"/>
        </w:rPr>
        <w:t xml:space="preserve">, Gary P. </w:t>
      </w:r>
      <w:proofErr w:type="spellStart"/>
      <w:r w:rsidRPr="00AE1DB1">
        <w:rPr>
          <w:rFonts w:ascii="Times New Roman" w:hAnsi="Times New Roman" w:cs="Times New Roman"/>
        </w:rPr>
        <w:t>Nabhan</w:t>
      </w:r>
      <w:proofErr w:type="spellEnd"/>
      <w:r w:rsidRPr="00AE1DB1">
        <w:rPr>
          <w:rFonts w:ascii="Times New Roman" w:hAnsi="Times New Roman" w:cs="Times New Roman"/>
        </w:rPr>
        <w:t xml:space="preserve">, and Jordan E. Macknick. Agrivoltaics provide mutual bene </w:t>
      </w:r>
      <w:proofErr w:type="spellStart"/>
      <w:r w:rsidRPr="00AE1DB1">
        <w:rPr>
          <w:rFonts w:ascii="Times New Roman" w:hAnsi="Times New Roman" w:cs="Times New Roman"/>
        </w:rPr>
        <w:t>ts</w:t>
      </w:r>
      <w:proofErr w:type="spellEnd"/>
      <w:r w:rsidRPr="00AE1DB1">
        <w:rPr>
          <w:rFonts w:ascii="Times New Roman" w:hAnsi="Times New Roman" w:cs="Times New Roman"/>
        </w:rPr>
        <w:t xml:space="preserve"> across the </w:t>
      </w:r>
      <w:proofErr w:type="spellStart"/>
      <w:r w:rsidRPr="00AE1DB1">
        <w:rPr>
          <w:rFonts w:ascii="Times New Roman" w:hAnsi="Times New Roman" w:cs="Times New Roman"/>
        </w:rPr>
        <w:t>foodenergywater</w:t>
      </w:r>
      <w:proofErr w:type="spellEnd"/>
      <w:r w:rsidRPr="00AE1DB1">
        <w:rPr>
          <w:rFonts w:ascii="Times New Roman" w:hAnsi="Times New Roman" w:cs="Times New Roman"/>
        </w:rPr>
        <w:t xml:space="preserve"> nexus in drylands. 2(9):848855. ISSN 2398 9629.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10.1038/s41893-019-0364-5. URL https://www.nature.com/articles/ s41893-019-0364-5. </w:t>
      </w:r>
    </w:p>
    <w:p w14:paraId="206717CC" w14:textId="77777777" w:rsidR="008F6D06"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lang w:val="fr-FR"/>
        </w:rPr>
        <w:lastRenderedPageBreak/>
        <w:t xml:space="preserve">Y. Elamri, B. </w:t>
      </w:r>
      <w:proofErr w:type="spellStart"/>
      <w:r w:rsidRPr="00AE1DB1">
        <w:rPr>
          <w:rFonts w:ascii="Times New Roman" w:hAnsi="Times New Roman" w:cs="Times New Roman"/>
          <w:lang w:val="fr-FR"/>
        </w:rPr>
        <w:t>Cheviron</w:t>
      </w:r>
      <w:proofErr w:type="spellEnd"/>
      <w:r w:rsidRPr="00AE1DB1">
        <w:rPr>
          <w:rFonts w:ascii="Times New Roman" w:hAnsi="Times New Roman" w:cs="Times New Roman"/>
          <w:lang w:val="fr-FR"/>
        </w:rPr>
        <w:t xml:space="preserve">, J.-M. Lopez, C. Dejean, and G. Belaud. </w:t>
      </w:r>
      <w:r w:rsidRPr="00AE1DB1">
        <w:rPr>
          <w:rFonts w:ascii="Times New Roman" w:hAnsi="Times New Roman" w:cs="Times New Roman"/>
        </w:rPr>
        <w:t xml:space="preserve">Water budget and crop modelling for agrivoltaic systems: Application to irrigated lettuces. 208:440453. ISSN 03783774.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10.1016/j.agwat.2018.07.001. URL https://linkinghub.elsevier. 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 xml:space="preserve">/S0378377418309545. </w:t>
      </w:r>
    </w:p>
    <w:p w14:paraId="1D83BAF7" w14:textId="5539CFE9" w:rsidR="008F6D06"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Teodoro Semeraro, Aurelia Scarano, Lorenzo Maria </w:t>
      </w:r>
      <w:proofErr w:type="spellStart"/>
      <w:r w:rsidRPr="00AE1DB1">
        <w:rPr>
          <w:rFonts w:ascii="Times New Roman" w:hAnsi="Times New Roman" w:cs="Times New Roman"/>
        </w:rPr>
        <w:t>Curci</w:t>
      </w:r>
      <w:proofErr w:type="spellEnd"/>
      <w:r w:rsidRPr="00AE1DB1">
        <w:rPr>
          <w:rFonts w:ascii="Times New Roman" w:hAnsi="Times New Roman" w:cs="Times New Roman"/>
        </w:rPr>
        <w:t xml:space="preserve">, Angelo </w:t>
      </w:r>
      <w:proofErr w:type="spellStart"/>
      <w:r w:rsidRPr="00AE1DB1">
        <w:rPr>
          <w:rFonts w:ascii="Times New Roman" w:hAnsi="Times New Roman" w:cs="Times New Roman"/>
        </w:rPr>
        <w:t>Leggieri</w:t>
      </w:r>
      <w:proofErr w:type="spellEnd"/>
      <w:r w:rsidRPr="00AE1DB1">
        <w:rPr>
          <w:rFonts w:ascii="Times New Roman" w:hAnsi="Times New Roman" w:cs="Times New Roman"/>
        </w:rPr>
        <w:t xml:space="preserve">, Marcello 68 </w:t>
      </w:r>
      <w:proofErr w:type="spellStart"/>
      <w:r w:rsidRPr="00AE1DB1">
        <w:rPr>
          <w:rFonts w:ascii="Times New Roman" w:hAnsi="Times New Roman" w:cs="Times New Roman"/>
        </w:rPr>
        <w:t>Lenucci</w:t>
      </w:r>
      <w:proofErr w:type="spellEnd"/>
      <w:r w:rsidRPr="00AE1DB1">
        <w:rPr>
          <w:rFonts w:ascii="Times New Roman" w:hAnsi="Times New Roman" w:cs="Times New Roman"/>
        </w:rPr>
        <w:t xml:space="preserve">, Alberto Basset, Angelo Santino, Gabriella </w:t>
      </w:r>
      <w:proofErr w:type="spellStart"/>
      <w:r w:rsidRPr="00AE1DB1">
        <w:rPr>
          <w:rFonts w:ascii="Times New Roman" w:hAnsi="Times New Roman" w:cs="Times New Roman"/>
        </w:rPr>
        <w:t>Piro</w:t>
      </w:r>
      <w:proofErr w:type="spellEnd"/>
      <w:r w:rsidRPr="00AE1DB1">
        <w:rPr>
          <w:rFonts w:ascii="Times New Roman" w:hAnsi="Times New Roman" w:cs="Times New Roman"/>
        </w:rPr>
        <w:t xml:space="preserve">, and Monica De Caroli. Shad </w:t>
      </w:r>
      <w:proofErr w:type="spellStart"/>
      <w:r w:rsidRPr="00AE1DB1">
        <w:rPr>
          <w:rFonts w:ascii="Times New Roman" w:hAnsi="Times New Roman" w:cs="Times New Roman"/>
        </w:rPr>
        <w:t>ing</w:t>
      </w:r>
      <w:proofErr w:type="spellEnd"/>
      <w:r w:rsidRPr="00AE1DB1">
        <w:rPr>
          <w:rFonts w:ascii="Times New Roman" w:hAnsi="Times New Roman" w:cs="Times New Roman"/>
        </w:rPr>
        <w:t xml:space="preserve"> e </w:t>
      </w:r>
      <w:proofErr w:type="spellStart"/>
      <w:r w:rsidRPr="00AE1DB1">
        <w:rPr>
          <w:rFonts w:ascii="Times New Roman" w:hAnsi="Times New Roman" w:cs="Times New Roman"/>
        </w:rPr>
        <w:t>ects</w:t>
      </w:r>
      <w:proofErr w:type="spellEnd"/>
      <w:r w:rsidRPr="00AE1DB1">
        <w:rPr>
          <w:rFonts w:ascii="Times New Roman" w:hAnsi="Times New Roman" w:cs="Times New Roman"/>
        </w:rPr>
        <w:t xml:space="preserve"> in agrivoltaic systems can make the di </w:t>
      </w:r>
      <w:proofErr w:type="spellStart"/>
      <w:r w:rsidRPr="00AE1DB1">
        <w:rPr>
          <w:rFonts w:ascii="Times New Roman" w:hAnsi="Times New Roman" w:cs="Times New Roman"/>
        </w:rPr>
        <w:t>erence</w:t>
      </w:r>
      <w:proofErr w:type="spellEnd"/>
      <w:r w:rsidRPr="00AE1DB1">
        <w:rPr>
          <w:rFonts w:ascii="Times New Roman" w:hAnsi="Times New Roman" w:cs="Times New Roman"/>
        </w:rPr>
        <w:t xml:space="preserve"> in boosting food security in climate change. 358:122565. ISSN 03062619.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10.1016/j.apenergy.2023.122565. URL </w:t>
      </w:r>
      <w:hyperlink r:id="rId21" w:history="1">
        <w:r w:rsidR="008F6D06" w:rsidRPr="00AE1DB1">
          <w:rPr>
            <w:rStyle w:val="Hyperlink"/>
            <w:rFonts w:ascii="Times New Roman" w:hAnsi="Times New Roman" w:cs="Times New Roman"/>
          </w:rPr>
          <w:t>https://linkinghub.elsevier.com/retrieve/pii/S0306261923019293</w:t>
        </w:r>
      </w:hyperlink>
      <w:r w:rsidRPr="00AE1DB1">
        <w:rPr>
          <w:rFonts w:ascii="Times New Roman" w:hAnsi="Times New Roman" w:cs="Times New Roman"/>
        </w:rPr>
        <w:t xml:space="preserve">. </w:t>
      </w:r>
    </w:p>
    <w:p w14:paraId="20DC10CC" w14:textId="77777777" w:rsidR="008F6D06"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R. Mead and R. W. Willey. The concept of a ‘land equivalent ratio’ and advantages in yields from intercropping. 16(3):217228. ISSN 0014-4797, 1469-4441. </w:t>
      </w:r>
      <w:proofErr w:type="spellStart"/>
      <w:r w:rsidRPr="00AE1DB1">
        <w:rPr>
          <w:rFonts w:ascii="Times New Roman" w:hAnsi="Times New Roman" w:cs="Times New Roman"/>
        </w:rPr>
        <w:t>doi</w:t>
      </w:r>
      <w:proofErr w:type="spellEnd"/>
      <w:r w:rsidRPr="00AE1DB1">
        <w:rPr>
          <w:rFonts w:ascii="Times New Roman" w:hAnsi="Times New Roman" w:cs="Times New Roman"/>
        </w:rPr>
        <w:t>: 10.1017/ S0014479700010978. URL https://www.cambridge.org/core/product/identifier/ S0014479700010978/type/</w:t>
      </w:r>
      <w:proofErr w:type="spellStart"/>
      <w:r w:rsidRPr="00AE1DB1">
        <w:rPr>
          <w:rFonts w:ascii="Times New Roman" w:hAnsi="Times New Roman" w:cs="Times New Roman"/>
        </w:rPr>
        <w:t>journal_article</w:t>
      </w:r>
      <w:proofErr w:type="spellEnd"/>
      <w:r w:rsidRPr="00AE1DB1">
        <w:rPr>
          <w:rFonts w:ascii="Times New Roman" w:hAnsi="Times New Roman" w:cs="Times New Roman"/>
        </w:rPr>
        <w:t xml:space="preserve">. </w:t>
      </w:r>
    </w:p>
    <w:p w14:paraId="31F4C498" w14:textId="3D1DCC2A" w:rsidR="00BE1E8F"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Muhammad </w:t>
      </w:r>
      <w:proofErr w:type="spellStart"/>
      <w:r w:rsidRPr="00AE1DB1">
        <w:rPr>
          <w:rFonts w:ascii="Times New Roman" w:hAnsi="Times New Roman" w:cs="Times New Roman"/>
        </w:rPr>
        <w:t>Hussnain</w:t>
      </w:r>
      <w:proofErr w:type="spellEnd"/>
      <w:r w:rsidRPr="00AE1DB1">
        <w:rPr>
          <w:rFonts w:ascii="Times New Roman" w:hAnsi="Times New Roman" w:cs="Times New Roman"/>
        </w:rPr>
        <w:t xml:space="preserve"> Riaz, Hassan Imran, </w:t>
      </w:r>
      <w:proofErr w:type="spellStart"/>
      <w:r w:rsidRPr="00AE1DB1">
        <w:rPr>
          <w:rFonts w:ascii="Times New Roman" w:hAnsi="Times New Roman" w:cs="Times New Roman"/>
        </w:rPr>
        <w:t>Habeel</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Alam</w:t>
      </w:r>
      <w:proofErr w:type="spellEnd"/>
      <w:r w:rsidRPr="00AE1DB1">
        <w:rPr>
          <w:rFonts w:ascii="Times New Roman" w:hAnsi="Times New Roman" w:cs="Times New Roman"/>
        </w:rPr>
        <w:t xml:space="preserve">, Muhammad Ashraful </w:t>
      </w:r>
      <w:proofErr w:type="spellStart"/>
      <w:r w:rsidRPr="00AE1DB1">
        <w:rPr>
          <w:rFonts w:ascii="Times New Roman" w:hAnsi="Times New Roman" w:cs="Times New Roman"/>
        </w:rPr>
        <w:t>Alam</w:t>
      </w:r>
      <w:proofErr w:type="spellEnd"/>
      <w:r w:rsidRPr="00AE1DB1">
        <w:rPr>
          <w:rFonts w:ascii="Times New Roman" w:hAnsi="Times New Roman" w:cs="Times New Roman"/>
        </w:rPr>
        <w:t>, and Nauman Zafar Butt. Crop-</w:t>
      </w:r>
      <w:proofErr w:type="spellStart"/>
      <w:r w:rsidRPr="00AE1DB1">
        <w:rPr>
          <w:rFonts w:ascii="Times New Roman" w:hAnsi="Times New Roman" w:cs="Times New Roman"/>
        </w:rPr>
        <w:t>speci</w:t>
      </w:r>
      <w:proofErr w:type="spellEnd"/>
      <w:r w:rsidRPr="00AE1DB1">
        <w:rPr>
          <w:rFonts w:ascii="Times New Roman" w:hAnsi="Times New Roman" w:cs="Times New Roman"/>
        </w:rPr>
        <w:t xml:space="preserve"> c optimization of bifacial PV arrays for </w:t>
      </w:r>
      <w:proofErr w:type="spellStart"/>
      <w:r w:rsidRPr="00AE1DB1">
        <w:rPr>
          <w:rFonts w:ascii="Times New Roman" w:hAnsi="Times New Roman" w:cs="Times New Roman"/>
        </w:rPr>
        <w:t>agri</w:t>
      </w:r>
      <w:proofErr w:type="spellEnd"/>
      <w:r w:rsidRPr="00AE1DB1">
        <w:rPr>
          <w:rFonts w:ascii="Times New Roman" w:hAnsi="Times New Roman" w:cs="Times New Roman"/>
        </w:rPr>
        <w:t xml:space="preserve"> voltaic food-energy production: The light-productivity-factor approach. 12(2):572 580. ISSN 2156-3381, 2156-3403.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10.1109/JPHOTOV.2021.3136158. URL </w:t>
      </w:r>
      <w:hyperlink r:id="rId22" w:history="1">
        <w:r w:rsidR="00BE1E8F" w:rsidRPr="00AE1DB1">
          <w:rPr>
            <w:rStyle w:val="Hyperlink"/>
            <w:rFonts w:ascii="Times New Roman" w:hAnsi="Times New Roman" w:cs="Times New Roman"/>
          </w:rPr>
          <w:t>https://ieeexplore.ieee.org/document/9674806/</w:t>
        </w:r>
      </w:hyperlink>
      <w:r w:rsidRPr="00AE1DB1">
        <w:rPr>
          <w:rFonts w:ascii="Times New Roman" w:hAnsi="Times New Roman" w:cs="Times New Roman"/>
        </w:rPr>
        <w:t xml:space="preserve">. </w:t>
      </w:r>
    </w:p>
    <w:p w14:paraId="49EDA087" w14:textId="77777777" w:rsidR="00913DC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Domenico Mazzeo, Andrea Di Zio, Claudio </w:t>
      </w:r>
      <w:proofErr w:type="spellStart"/>
      <w:r w:rsidRPr="00AE1DB1">
        <w:rPr>
          <w:rFonts w:ascii="Times New Roman" w:hAnsi="Times New Roman" w:cs="Times New Roman"/>
        </w:rPr>
        <w:t>Pesenti</w:t>
      </w:r>
      <w:proofErr w:type="spellEnd"/>
      <w:r w:rsidRPr="00AE1DB1">
        <w:rPr>
          <w:rFonts w:ascii="Times New Roman" w:hAnsi="Times New Roman" w:cs="Times New Roman"/>
        </w:rPr>
        <w:t xml:space="preserve">, and Sonia Leva. Optimizing </w:t>
      </w:r>
      <w:proofErr w:type="spellStart"/>
      <w:r w:rsidRPr="00AE1DB1">
        <w:rPr>
          <w:rFonts w:ascii="Times New Roman" w:hAnsi="Times New Roman" w:cs="Times New Roman"/>
        </w:rPr>
        <w:t>agri</w:t>
      </w:r>
      <w:proofErr w:type="spellEnd"/>
      <w:r w:rsidRPr="00AE1DB1">
        <w:rPr>
          <w:rFonts w:ascii="Times New Roman" w:hAnsi="Times New Roman" w:cs="Times New Roman"/>
        </w:rPr>
        <w:t xml:space="preserve"> voltaic systems: A comprehensive analysis of design, crop productivity and energy performance in open- eld con </w:t>
      </w:r>
      <w:proofErr w:type="spellStart"/>
      <w:r w:rsidRPr="00AE1DB1">
        <w:rPr>
          <w:rFonts w:ascii="Times New Roman" w:hAnsi="Times New Roman" w:cs="Times New Roman"/>
        </w:rPr>
        <w:t>gurations</w:t>
      </w:r>
      <w:proofErr w:type="spellEnd"/>
      <w:r w:rsidRPr="00AE1DB1">
        <w:rPr>
          <w:rFonts w:ascii="Times New Roman" w:hAnsi="Times New Roman" w:cs="Times New Roman"/>
        </w:rPr>
        <w:t xml:space="preserve">. URL https://www.ssrn.com/abstract= 5082169. </w:t>
      </w:r>
    </w:p>
    <w:p w14:paraId="3B1F854A" w14:textId="77777777" w:rsidR="00913DC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Serine Mohammedi, Giovanna </w:t>
      </w:r>
      <w:proofErr w:type="spellStart"/>
      <w:r w:rsidRPr="00AE1DB1">
        <w:rPr>
          <w:rFonts w:ascii="Times New Roman" w:hAnsi="Times New Roman" w:cs="Times New Roman"/>
        </w:rPr>
        <w:t>Dragonetti</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Naouel</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Admane</w:t>
      </w:r>
      <w:proofErr w:type="spellEnd"/>
      <w:r w:rsidRPr="00AE1DB1">
        <w:rPr>
          <w:rFonts w:ascii="Times New Roman" w:hAnsi="Times New Roman" w:cs="Times New Roman"/>
        </w:rPr>
        <w:t xml:space="preserve">, and </w:t>
      </w:r>
      <w:proofErr w:type="spellStart"/>
      <w:r w:rsidRPr="00AE1DB1">
        <w:rPr>
          <w:rFonts w:ascii="Times New Roman" w:hAnsi="Times New Roman" w:cs="Times New Roman"/>
        </w:rPr>
        <w:t>Abdelouahid</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Fouial</w:t>
      </w:r>
      <w:proofErr w:type="spellEnd"/>
      <w:r w:rsidRPr="00AE1DB1">
        <w:rPr>
          <w:rFonts w:ascii="Times New Roman" w:hAnsi="Times New Roman" w:cs="Times New Roman"/>
        </w:rPr>
        <w:t xml:space="preserve">. The impact of agrivoltaic systems on tomato crop: A case study in southern </w:t>
      </w:r>
      <w:proofErr w:type="spellStart"/>
      <w:r w:rsidRPr="00AE1DB1">
        <w:rPr>
          <w:rFonts w:ascii="Times New Roman" w:hAnsi="Times New Roman" w:cs="Times New Roman"/>
        </w:rPr>
        <w:t>italy</w:t>
      </w:r>
      <w:proofErr w:type="spellEnd"/>
      <w:r w:rsidRPr="00AE1DB1">
        <w:rPr>
          <w:rFonts w:ascii="Times New Roman" w:hAnsi="Times New Roman" w:cs="Times New Roman"/>
        </w:rPr>
        <w:t xml:space="preserve">. 11 (12):3370. ISSN 2227-9717.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10.3390/pr11123370. URL https://www.mdpi.com/ 2227-9717/11/12/3370. </w:t>
      </w:r>
    </w:p>
    <w:p w14:paraId="0939DCB4" w14:textId="77777777" w:rsidR="00634EAE" w:rsidRPr="00AE1DB1" w:rsidRDefault="000F293C" w:rsidP="00AE1DB1">
      <w:pPr>
        <w:spacing w:line="360" w:lineRule="auto"/>
        <w:jc w:val="both"/>
        <w:rPr>
          <w:rFonts w:ascii="Times New Roman" w:hAnsi="Times New Roman" w:cs="Times New Roman"/>
          <w:lang w:val="fr-FR"/>
        </w:rPr>
      </w:pPr>
      <w:r w:rsidRPr="00AE1DB1">
        <w:rPr>
          <w:rFonts w:ascii="Times New Roman" w:hAnsi="Times New Roman" w:cs="Times New Roman"/>
        </w:rPr>
        <w:t xml:space="preserve">Krzysztof Pilarski and Agnieszka A. Pilarska. Kinetics and energy yield in anaerobic digestion: E </w:t>
      </w:r>
      <w:proofErr w:type="spellStart"/>
      <w:r w:rsidRPr="00AE1DB1">
        <w:rPr>
          <w:rFonts w:ascii="Times New Roman" w:hAnsi="Times New Roman" w:cs="Times New Roman"/>
        </w:rPr>
        <w:t>ects</w:t>
      </w:r>
      <w:proofErr w:type="spellEnd"/>
      <w:r w:rsidRPr="00AE1DB1">
        <w:rPr>
          <w:rFonts w:ascii="Times New Roman" w:hAnsi="Times New Roman" w:cs="Times New Roman"/>
        </w:rPr>
        <w:t xml:space="preserve"> of substrate composition and fundamental operating conditions. </w:t>
      </w:r>
      <w:r w:rsidRPr="00AE1DB1">
        <w:rPr>
          <w:rFonts w:ascii="Times New Roman" w:hAnsi="Times New Roman" w:cs="Times New Roman"/>
          <w:lang w:val="fr-FR"/>
        </w:rPr>
        <w:t>18 (23</w:t>
      </w:r>
      <w:proofErr w:type="gramStart"/>
      <w:r w:rsidRPr="00AE1DB1">
        <w:rPr>
          <w:rFonts w:ascii="Times New Roman" w:hAnsi="Times New Roman" w:cs="Times New Roman"/>
          <w:lang w:val="fr-FR"/>
        </w:rPr>
        <w:t>):</w:t>
      </w:r>
      <w:proofErr w:type="gramEnd"/>
      <w:r w:rsidRPr="00AE1DB1">
        <w:rPr>
          <w:rFonts w:ascii="Times New Roman" w:hAnsi="Times New Roman" w:cs="Times New Roman"/>
          <w:lang w:val="fr-FR"/>
        </w:rPr>
        <w:t xml:space="preserve">6262. ISSN 1996-1073. </w:t>
      </w:r>
      <w:proofErr w:type="spellStart"/>
      <w:proofErr w:type="gramStart"/>
      <w:r w:rsidRPr="00AE1DB1">
        <w:rPr>
          <w:rFonts w:ascii="Times New Roman" w:hAnsi="Times New Roman" w:cs="Times New Roman"/>
          <w:lang w:val="fr-FR"/>
        </w:rPr>
        <w:t>doi</w:t>
      </w:r>
      <w:proofErr w:type="spellEnd"/>
      <w:r w:rsidRPr="00AE1DB1">
        <w:rPr>
          <w:rFonts w:ascii="Times New Roman" w:hAnsi="Times New Roman" w:cs="Times New Roman"/>
          <w:lang w:val="fr-FR"/>
        </w:rPr>
        <w:t>:</w:t>
      </w:r>
      <w:proofErr w:type="gramEnd"/>
      <w:r w:rsidRPr="00AE1DB1">
        <w:rPr>
          <w:rFonts w:ascii="Times New Roman" w:hAnsi="Times New Roman" w:cs="Times New Roman"/>
          <w:lang w:val="fr-FR"/>
        </w:rPr>
        <w:t xml:space="preserve"> 10.3390/en18236262. URL https://www.mdpi.com/ 1996-1073/18/23/6262.</w:t>
      </w:r>
    </w:p>
    <w:p w14:paraId="740AE490" w14:textId="40D7B8CE" w:rsidR="00634EA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lang w:val="fr-FR"/>
        </w:rPr>
        <w:t xml:space="preserve">Audrey Lallement, Christine </w:t>
      </w:r>
      <w:proofErr w:type="spellStart"/>
      <w:r w:rsidRPr="00AE1DB1">
        <w:rPr>
          <w:rFonts w:ascii="Times New Roman" w:hAnsi="Times New Roman" w:cs="Times New Roman"/>
          <w:lang w:val="fr-FR"/>
        </w:rPr>
        <w:t>Peyrelasse</w:t>
      </w:r>
      <w:proofErr w:type="spellEnd"/>
      <w:r w:rsidRPr="00AE1DB1">
        <w:rPr>
          <w:rFonts w:ascii="Times New Roman" w:hAnsi="Times New Roman" w:cs="Times New Roman"/>
          <w:lang w:val="fr-FR"/>
        </w:rPr>
        <w:t xml:space="preserve">, Camille </w:t>
      </w:r>
      <w:proofErr w:type="spellStart"/>
      <w:r w:rsidRPr="00AE1DB1">
        <w:rPr>
          <w:rFonts w:ascii="Times New Roman" w:hAnsi="Times New Roman" w:cs="Times New Roman"/>
          <w:lang w:val="fr-FR"/>
        </w:rPr>
        <w:t>Lagnet</w:t>
      </w:r>
      <w:proofErr w:type="spellEnd"/>
      <w:r w:rsidRPr="00AE1DB1">
        <w:rPr>
          <w:rFonts w:ascii="Times New Roman" w:hAnsi="Times New Roman" w:cs="Times New Roman"/>
          <w:lang w:val="fr-FR"/>
        </w:rPr>
        <w:t xml:space="preserve">, Abdellatif </w:t>
      </w:r>
      <w:proofErr w:type="spellStart"/>
      <w:r w:rsidRPr="00AE1DB1">
        <w:rPr>
          <w:rFonts w:ascii="Times New Roman" w:hAnsi="Times New Roman" w:cs="Times New Roman"/>
          <w:lang w:val="fr-FR"/>
        </w:rPr>
        <w:t>Barakat</w:t>
      </w:r>
      <w:proofErr w:type="spellEnd"/>
      <w:r w:rsidRPr="00AE1DB1">
        <w:rPr>
          <w:rFonts w:ascii="Times New Roman" w:hAnsi="Times New Roman" w:cs="Times New Roman"/>
          <w:lang w:val="fr-FR"/>
        </w:rPr>
        <w:t xml:space="preserve">, Blandine </w:t>
      </w:r>
      <w:proofErr w:type="spellStart"/>
      <w:r w:rsidRPr="00AE1DB1">
        <w:rPr>
          <w:rFonts w:ascii="Times New Roman" w:hAnsi="Times New Roman" w:cs="Times New Roman"/>
          <w:lang w:val="fr-FR"/>
        </w:rPr>
        <w:t>Schraauwers</w:t>
      </w:r>
      <w:proofErr w:type="spellEnd"/>
      <w:r w:rsidRPr="00AE1DB1">
        <w:rPr>
          <w:rFonts w:ascii="Times New Roman" w:hAnsi="Times New Roman" w:cs="Times New Roman"/>
          <w:lang w:val="fr-FR"/>
        </w:rPr>
        <w:t xml:space="preserve">, Samuel </w:t>
      </w:r>
      <w:proofErr w:type="spellStart"/>
      <w:r w:rsidRPr="00AE1DB1">
        <w:rPr>
          <w:rFonts w:ascii="Times New Roman" w:hAnsi="Times New Roman" w:cs="Times New Roman"/>
          <w:lang w:val="fr-FR"/>
        </w:rPr>
        <w:t>Maunas</w:t>
      </w:r>
      <w:proofErr w:type="spellEnd"/>
      <w:r w:rsidRPr="00AE1DB1">
        <w:rPr>
          <w:rFonts w:ascii="Times New Roman" w:hAnsi="Times New Roman" w:cs="Times New Roman"/>
          <w:lang w:val="fr-FR"/>
        </w:rPr>
        <w:t xml:space="preserve">, and Florian </w:t>
      </w:r>
      <w:proofErr w:type="spellStart"/>
      <w:r w:rsidRPr="00AE1DB1">
        <w:rPr>
          <w:rFonts w:ascii="Times New Roman" w:hAnsi="Times New Roman" w:cs="Times New Roman"/>
          <w:lang w:val="fr-FR"/>
        </w:rPr>
        <w:t>Monlau</w:t>
      </w:r>
      <w:proofErr w:type="spellEnd"/>
      <w:r w:rsidRPr="00AE1DB1">
        <w:rPr>
          <w:rFonts w:ascii="Times New Roman" w:hAnsi="Times New Roman" w:cs="Times New Roman"/>
          <w:lang w:val="fr-FR"/>
        </w:rPr>
        <w:t xml:space="preserve">. </w:t>
      </w:r>
      <w:r w:rsidRPr="00AE1DB1">
        <w:rPr>
          <w:rFonts w:ascii="Times New Roman" w:hAnsi="Times New Roman" w:cs="Times New Roman"/>
        </w:rPr>
        <w:t xml:space="preserve">A detailed database of the chemical </w:t>
      </w:r>
      <w:r w:rsidRPr="00AE1DB1">
        <w:rPr>
          <w:rFonts w:ascii="Times New Roman" w:hAnsi="Times New Roman" w:cs="Times New Roman"/>
        </w:rPr>
        <w:lastRenderedPageBreak/>
        <w:t xml:space="preserve">properties and methane potential of biomasses covering a large range of common agricultural biogas plant feedstocks. 1(1):195227. ISSN 2813-0391.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10.3390/waste1010014. URL </w:t>
      </w:r>
      <w:hyperlink r:id="rId23" w:history="1">
        <w:r w:rsidR="00634EAE" w:rsidRPr="00AE1DB1">
          <w:rPr>
            <w:rStyle w:val="Hyperlink"/>
            <w:rFonts w:ascii="Times New Roman" w:hAnsi="Times New Roman" w:cs="Times New Roman"/>
          </w:rPr>
          <w:t>https://www.mdpi.com/2813-0391/1/1/14</w:t>
        </w:r>
      </w:hyperlink>
      <w:r w:rsidRPr="00AE1DB1">
        <w:rPr>
          <w:rFonts w:ascii="Times New Roman" w:hAnsi="Times New Roman" w:cs="Times New Roman"/>
        </w:rPr>
        <w:t xml:space="preserve">. </w:t>
      </w:r>
    </w:p>
    <w:p w14:paraId="3660626B" w14:textId="77777777" w:rsidR="00634EA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European Commission. REPowerEU Plan. </w:t>
      </w:r>
      <w:proofErr w:type="gramStart"/>
      <w:r w:rsidRPr="00AE1DB1">
        <w:rPr>
          <w:rFonts w:ascii="Times New Roman" w:hAnsi="Times New Roman" w:cs="Times New Roman"/>
        </w:rPr>
        <w:t>COM(</w:t>
      </w:r>
      <w:proofErr w:type="gramEnd"/>
      <w:r w:rsidRPr="00AE1DB1">
        <w:rPr>
          <w:rFonts w:ascii="Times New Roman" w:hAnsi="Times New Roman" w:cs="Times New Roman"/>
        </w:rPr>
        <w:t xml:space="preserve">2022) 230 </w:t>
      </w:r>
      <w:proofErr w:type="spellStart"/>
      <w:r w:rsidRPr="00AE1DB1">
        <w:rPr>
          <w:rFonts w:ascii="Times New Roman" w:hAnsi="Times New Roman" w:cs="Times New Roman"/>
        </w:rPr>
        <w:t>nal</w:t>
      </w:r>
      <w:proofErr w:type="spellEnd"/>
      <w:r w:rsidRPr="00AE1DB1">
        <w:rPr>
          <w:rFonts w:ascii="Times New Roman" w:hAnsi="Times New Roman" w:cs="Times New Roman"/>
        </w:rPr>
        <w:t xml:space="preserve">, 2022. </w:t>
      </w:r>
    </w:p>
    <w:p w14:paraId="0E974569" w14:textId="77777777" w:rsidR="0017341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A. et al. Nik Zad. Techno-economic optimization of agrivoltaic-powered anaerobic di gestion plant for biomethane production. Energy Conversion and Management, 318: 119213, 2026. 69 </w:t>
      </w:r>
    </w:p>
    <w:p w14:paraId="27E2D98C" w14:textId="77777777" w:rsidR="001C7668"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European Biogas Association. EBA Statistical Report 2025, 2025. </w:t>
      </w:r>
    </w:p>
    <w:p w14:paraId="69ED9111" w14:textId="77777777" w:rsidR="001C7668"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Rabobank. Europe’s biomethane landscape: Between ambition and reality, 2025. </w:t>
      </w:r>
    </w:p>
    <w:p w14:paraId="109ACB0E" w14:textId="1D6C971A" w:rsidR="001C7668"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IEA. Biogases Renewables 2025 Analysis, 2025.</w:t>
      </w:r>
    </w:p>
    <w:p w14:paraId="216C06C1" w14:textId="77777777" w:rsidR="0020309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H. Lindorfer, R. </w:t>
      </w:r>
      <w:proofErr w:type="spellStart"/>
      <w:r w:rsidRPr="00AE1DB1">
        <w:rPr>
          <w:rFonts w:ascii="Times New Roman" w:hAnsi="Times New Roman" w:cs="Times New Roman"/>
        </w:rPr>
        <w:t>Waltenberger</w:t>
      </w:r>
      <w:proofErr w:type="spellEnd"/>
      <w:r w:rsidRPr="00AE1DB1">
        <w:rPr>
          <w:rFonts w:ascii="Times New Roman" w:hAnsi="Times New Roman" w:cs="Times New Roman"/>
        </w:rPr>
        <w:t xml:space="preserve">, K. K </w:t>
      </w:r>
      <w:proofErr w:type="spellStart"/>
      <w:r w:rsidRPr="00AE1DB1">
        <w:rPr>
          <w:rFonts w:ascii="Times New Roman" w:hAnsi="Times New Roman" w:cs="Times New Roman"/>
        </w:rPr>
        <w:t>llner</w:t>
      </w:r>
      <w:proofErr w:type="spellEnd"/>
      <w:r w:rsidRPr="00AE1DB1">
        <w:rPr>
          <w:rFonts w:ascii="Times New Roman" w:hAnsi="Times New Roman" w:cs="Times New Roman"/>
        </w:rPr>
        <w:t xml:space="preserve">, R. Braun, and R. </w:t>
      </w:r>
      <w:proofErr w:type="spellStart"/>
      <w:r w:rsidRPr="00AE1DB1">
        <w:rPr>
          <w:rFonts w:ascii="Times New Roman" w:hAnsi="Times New Roman" w:cs="Times New Roman"/>
        </w:rPr>
        <w:t>Kirchmayr</w:t>
      </w:r>
      <w:proofErr w:type="spellEnd"/>
      <w:r w:rsidRPr="00AE1DB1">
        <w:rPr>
          <w:rFonts w:ascii="Times New Roman" w:hAnsi="Times New Roman" w:cs="Times New Roman"/>
        </w:rPr>
        <w:t xml:space="preserve">. New data on temperature optimum and temperature changes in energy crop digesters. 99(15):7011 7019. ISSN 09608524.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10.1016/j.biortech.2008.01.034. URL https://linkinghub. elsevier.com/retrieve/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/S0960852408000345.</w:t>
      </w:r>
    </w:p>
    <w:p w14:paraId="44FFF110" w14:textId="77777777" w:rsidR="0020309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Sebastian Zainali, Silvia Ma Lu, Bengt </w:t>
      </w:r>
      <w:proofErr w:type="spellStart"/>
      <w:r w:rsidRPr="00AE1DB1">
        <w:rPr>
          <w:rFonts w:ascii="Times New Roman" w:hAnsi="Times New Roman" w:cs="Times New Roman"/>
        </w:rPr>
        <w:t>Stridh</w:t>
      </w:r>
      <w:proofErr w:type="spellEnd"/>
      <w:r w:rsidRPr="00AE1DB1">
        <w:rPr>
          <w:rFonts w:ascii="Times New Roman" w:hAnsi="Times New Roman" w:cs="Times New Roman"/>
        </w:rPr>
        <w:t xml:space="preserve">, Anders </w:t>
      </w:r>
      <w:proofErr w:type="spellStart"/>
      <w:r w:rsidRPr="00AE1DB1">
        <w:rPr>
          <w:rFonts w:ascii="Times New Roman" w:hAnsi="Times New Roman" w:cs="Times New Roman"/>
        </w:rPr>
        <w:t>Avelin</w:t>
      </w:r>
      <w:proofErr w:type="spellEnd"/>
      <w:r w:rsidRPr="00AE1DB1">
        <w:rPr>
          <w:rFonts w:ascii="Times New Roman" w:hAnsi="Times New Roman" w:cs="Times New Roman"/>
        </w:rPr>
        <w:t xml:space="preserve">, Stefano Amaducci, Michele </w:t>
      </w:r>
      <w:proofErr w:type="spellStart"/>
      <w:r w:rsidRPr="00AE1DB1">
        <w:rPr>
          <w:rFonts w:ascii="Times New Roman" w:hAnsi="Times New Roman" w:cs="Times New Roman"/>
        </w:rPr>
        <w:t>Colauzzi</w:t>
      </w:r>
      <w:proofErr w:type="spellEnd"/>
      <w:r w:rsidRPr="00AE1DB1">
        <w:rPr>
          <w:rFonts w:ascii="Times New Roman" w:hAnsi="Times New Roman" w:cs="Times New Roman"/>
        </w:rPr>
        <w:t xml:space="preserve">, and Pietro Elia Campana. Direct and di use shading factors modelling for the most representative agrivoltaic system layouts. 339:120981. ISSN 03062619.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 1016/j.apenergy.2023.120981. URL https://linkinghub.elsevier.com/retrieve/ </w:t>
      </w:r>
      <w:proofErr w:type="spellStart"/>
      <w:r w:rsidRPr="00AE1DB1">
        <w:rPr>
          <w:rFonts w:ascii="Times New Roman" w:hAnsi="Times New Roman" w:cs="Times New Roman"/>
        </w:rPr>
        <w:t>pii</w:t>
      </w:r>
      <w:proofErr w:type="spellEnd"/>
      <w:r w:rsidRPr="00AE1DB1">
        <w:rPr>
          <w:rFonts w:ascii="Times New Roman" w:hAnsi="Times New Roman" w:cs="Times New Roman"/>
        </w:rPr>
        <w:t>/S0306261923003458.</w:t>
      </w:r>
    </w:p>
    <w:p w14:paraId="0D421615" w14:textId="3A8CA026" w:rsidR="0020309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Ankit Pal and G. Saravana Ilango. Design and techno-economic analysis of an o-grid integrated PV-biogas system with a constant temperature digester for a cost-e </w:t>
      </w:r>
      <w:proofErr w:type="spellStart"/>
      <w:r w:rsidRPr="00AE1DB1">
        <w:rPr>
          <w:rFonts w:ascii="Times New Roman" w:hAnsi="Times New Roman" w:cs="Times New Roman"/>
        </w:rPr>
        <w:t>ective</w:t>
      </w:r>
      <w:proofErr w:type="spellEnd"/>
      <w:r w:rsidRPr="00AE1DB1">
        <w:rPr>
          <w:rFonts w:ascii="Times New Roman" w:hAnsi="Times New Roman" w:cs="Times New Roman"/>
        </w:rPr>
        <w:t xml:space="preserve"> rural application. 287:129671. ISSN 03605442.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10.1016/j.energy.2023.129671. URL </w:t>
      </w:r>
      <w:hyperlink r:id="rId24" w:history="1">
        <w:r w:rsidR="0020309D" w:rsidRPr="00AE1DB1">
          <w:rPr>
            <w:rStyle w:val="Hyperlink"/>
            <w:rFonts w:ascii="Times New Roman" w:hAnsi="Times New Roman" w:cs="Times New Roman"/>
          </w:rPr>
          <w:t>https://linkinghub.elsevier.com/retrieve/pii/S0360544223030657</w:t>
        </w:r>
      </w:hyperlink>
      <w:r w:rsidRPr="00AE1DB1">
        <w:rPr>
          <w:rFonts w:ascii="Times New Roman" w:hAnsi="Times New Roman" w:cs="Times New Roman"/>
        </w:rPr>
        <w:t>.</w:t>
      </w:r>
    </w:p>
    <w:p w14:paraId="3F540CFA" w14:textId="77777777" w:rsidR="00400461" w:rsidRPr="00AE1DB1" w:rsidRDefault="000F293C" w:rsidP="00AE1DB1">
      <w:pPr>
        <w:spacing w:line="360" w:lineRule="auto"/>
        <w:jc w:val="both"/>
        <w:rPr>
          <w:rFonts w:ascii="Times New Roman" w:hAnsi="Times New Roman" w:cs="Times New Roman"/>
        </w:rPr>
      </w:pPr>
      <w:proofErr w:type="spellStart"/>
      <w:r w:rsidRPr="00AE1DB1">
        <w:rPr>
          <w:rFonts w:ascii="Times New Roman" w:hAnsi="Times New Roman" w:cs="Times New Roman"/>
        </w:rPr>
        <w:t>Mert</w:t>
      </w:r>
      <w:proofErr w:type="spellEnd"/>
      <w:r w:rsidRPr="00AE1DB1">
        <w:rPr>
          <w:rFonts w:ascii="Times New Roman" w:hAnsi="Times New Roman" w:cs="Times New Roman"/>
        </w:rPr>
        <w:t xml:space="preserve"> Temiz, </w:t>
      </w:r>
      <w:proofErr w:type="spellStart"/>
      <w:r w:rsidRPr="00AE1DB1">
        <w:rPr>
          <w:rFonts w:ascii="Times New Roman" w:hAnsi="Times New Roman" w:cs="Times New Roman"/>
        </w:rPr>
        <w:t>Nusara</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Sinbuathong</w:t>
      </w:r>
      <w:proofErr w:type="spellEnd"/>
      <w:r w:rsidRPr="00AE1DB1">
        <w:rPr>
          <w:rFonts w:ascii="Times New Roman" w:hAnsi="Times New Roman" w:cs="Times New Roman"/>
        </w:rPr>
        <w:t xml:space="preserve">, and Ibrahim </w:t>
      </w:r>
      <w:proofErr w:type="spellStart"/>
      <w:r w:rsidRPr="00AE1DB1">
        <w:rPr>
          <w:rFonts w:ascii="Times New Roman" w:hAnsi="Times New Roman" w:cs="Times New Roman"/>
        </w:rPr>
        <w:t>Dincer</w:t>
      </w:r>
      <w:proofErr w:type="spellEnd"/>
      <w:r w:rsidRPr="00AE1DB1">
        <w:rPr>
          <w:rFonts w:ascii="Times New Roman" w:hAnsi="Times New Roman" w:cs="Times New Roman"/>
        </w:rPr>
        <w:t xml:space="preserve">. Development and assessment of a new agrivoltaic-biogas energy system for sustainable communities. </w:t>
      </w:r>
    </w:p>
    <w:p w14:paraId="3076C66D" w14:textId="77777777" w:rsidR="0040046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I. Angelidaki, M. Alves, D. </w:t>
      </w:r>
      <w:proofErr w:type="spellStart"/>
      <w:r w:rsidRPr="00AE1DB1">
        <w:rPr>
          <w:rFonts w:ascii="Times New Roman" w:hAnsi="Times New Roman" w:cs="Times New Roman"/>
        </w:rPr>
        <w:t>Bolzonella</w:t>
      </w:r>
      <w:proofErr w:type="spellEnd"/>
      <w:r w:rsidRPr="00AE1DB1">
        <w:rPr>
          <w:rFonts w:ascii="Times New Roman" w:hAnsi="Times New Roman" w:cs="Times New Roman"/>
        </w:rPr>
        <w:t xml:space="preserve">, L. </w:t>
      </w:r>
      <w:proofErr w:type="spellStart"/>
      <w:r w:rsidRPr="00AE1DB1">
        <w:rPr>
          <w:rFonts w:ascii="Times New Roman" w:hAnsi="Times New Roman" w:cs="Times New Roman"/>
        </w:rPr>
        <w:t>Borzacconi</w:t>
      </w:r>
      <w:proofErr w:type="spellEnd"/>
      <w:r w:rsidRPr="00AE1DB1">
        <w:rPr>
          <w:rFonts w:ascii="Times New Roman" w:hAnsi="Times New Roman" w:cs="Times New Roman"/>
        </w:rPr>
        <w:t xml:space="preserve">, J. L. Campos, A. J. </w:t>
      </w:r>
      <w:proofErr w:type="spellStart"/>
      <w:r w:rsidRPr="00AE1DB1">
        <w:rPr>
          <w:rFonts w:ascii="Times New Roman" w:hAnsi="Times New Roman" w:cs="Times New Roman"/>
        </w:rPr>
        <w:t>Guwy</w:t>
      </w:r>
      <w:proofErr w:type="spellEnd"/>
      <w:r w:rsidRPr="00AE1DB1">
        <w:rPr>
          <w:rFonts w:ascii="Times New Roman" w:hAnsi="Times New Roman" w:cs="Times New Roman"/>
        </w:rPr>
        <w:t xml:space="preserve">, S. </w:t>
      </w:r>
      <w:proofErr w:type="spellStart"/>
      <w:r w:rsidRPr="00AE1DB1">
        <w:rPr>
          <w:rFonts w:ascii="Times New Roman" w:hAnsi="Times New Roman" w:cs="Times New Roman"/>
        </w:rPr>
        <w:t>Kalyuzhnyi</w:t>
      </w:r>
      <w:proofErr w:type="spellEnd"/>
      <w:r w:rsidRPr="00AE1DB1">
        <w:rPr>
          <w:rFonts w:ascii="Times New Roman" w:hAnsi="Times New Roman" w:cs="Times New Roman"/>
        </w:rPr>
        <w:t xml:space="preserve">, P. </w:t>
      </w:r>
      <w:proofErr w:type="spellStart"/>
      <w:r w:rsidRPr="00AE1DB1">
        <w:rPr>
          <w:rFonts w:ascii="Times New Roman" w:hAnsi="Times New Roman" w:cs="Times New Roman"/>
        </w:rPr>
        <w:t>Jenicek</w:t>
      </w:r>
      <w:proofErr w:type="spellEnd"/>
      <w:r w:rsidRPr="00AE1DB1">
        <w:rPr>
          <w:rFonts w:ascii="Times New Roman" w:hAnsi="Times New Roman" w:cs="Times New Roman"/>
        </w:rPr>
        <w:t xml:space="preserve">, and J. B. Van Lier. De </w:t>
      </w:r>
      <w:proofErr w:type="spellStart"/>
      <w:r w:rsidRPr="00AE1DB1">
        <w:rPr>
          <w:rFonts w:ascii="Times New Roman" w:hAnsi="Times New Roman" w:cs="Times New Roman"/>
        </w:rPr>
        <w:t>ning</w:t>
      </w:r>
      <w:proofErr w:type="spellEnd"/>
      <w:r w:rsidRPr="00AE1DB1">
        <w:rPr>
          <w:rFonts w:ascii="Times New Roman" w:hAnsi="Times New Roman" w:cs="Times New Roman"/>
        </w:rPr>
        <w:t xml:space="preserve"> the biomethane po </w:t>
      </w:r>
      <w:proofErr w:type="spellStart"/>
      <w:r w:rsidRPr="00AE1DB1">
        <w:rPr>
          <w:rFonts w:ascii="Times New Roman" w:hAnsi="Times New Roman" w:cs="Times New Roman"/>
        </w:rPr>
        <w:t>tential</w:t>
      </w:r>
      <w:proofErr w:type="spellEnd"/>
      <w:r w:rsidRPr="00AE1DB1">
        <w:rPr>
          <w:rFonts w:ascii="Times New Roman" w:hAnsi="Times New Roman" w:cs="Times New Roman"/>
        </w:rPr>
        <w:t xml:space="preserve"> (BMP) of solid organic wastes </w:t>
      </w:r>
      <w:r w:rsidRPr="00AE1DB1">
        <w:rPr>
          <w:rFonts w:ascii="Times New Roman" w:hAnsi="Times New Roman" w:cs="Times New Roman"/>
        </w:rPr>
        <w:lastRenderedPageBreak/>
        <w:t xml:space="preserve">and energy crops: a proposed proto col for batch assays. 59(5):927934. ISSN 0273-1223, 1996-9732.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 2166/wst.2009.040. URL https://iwaponline.com/wst/article/59/5/927/15563/ Defining-the-biomethane-potential-BMP-of-solid. </w:t>
      </w:r>
    </w:p>
    <w:p w14:paraId="2B8891AF" w14:textId="77777777" w:rsidR="0040046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 Mata-Alvarez, J. </w:t>
      </w:r>
      <w:proofErr w:type="spellStart"/>
      <w:r w:rsidRPr="00AE1DB1">
        <w:rPr>
          <w:rFonts w:ascii="Times New Roman" w:hAnsi="Times New Roman" w:cs="Times New Roman"/>
        </w:rPr>
        <w:t>Dosta</w:t>
      </w:r>
      <w:proofErr w:type="spellEnd"/>
      <w:r w:rsidRPr="00AE1DB1">
        <w:rPr>
          <w:rFonts w:ascii="Times New Roman" w:hAnsi="Times New Roman" w:cs="Times New Roman"/>
        </w:rPr>
        <w:t xml:space="preserve">, M.S. Romero-G </w:t>
      </w:r>
      <w:proofErr w:type="spellStart"/>
      <w:r w:rsidRPr="00AE1DB1">
        <w:rPr>
          <w:rFonts w:ascii="Times New Roman" w:hAnsi="Times New Roman" w:cs="Times New Roman"/>
        </w:rPr>
        <w:t>iza</w:t>
      </w:r>
      <w:proofErr w:type="spellEnd"/>
      <w:r w:rsidRPr="00AE1DB1">
        <w:rPr>
          <w:rFonts w:ascii="Times New Roman" w:hAnsi="Times New Roman" w:cs="Times New Roman"/>
        </w:rPr>
        <w:t xml:space="preserve">, X. </w:t>
      </w:r>
      <w:proofErr w:type="spellStart"/>
      <w:r w:rsidRPr="00AE1DB1">
        <w:rPr>
          <w:rFonts w:ascii="Times New Roman" w:hAnsi="Times New Roman" w:cs="Times New Roman"/>
        </w:rPr>
        <w:t>Fonoll</w:t>
      </w:r>
      <w:proofErr w:type="spellEnd"/>
      <w:r w:rsidRPr="00AE1DB1">
        <w:rPr>
          <w:rFonts w:ascii="Times New Roman" w:hAnsi="Times New Roman" w:cs="Times New Roman"/>
        </w:rPr>
        <w:t xml:space="preserve">, M. </w:t>
      </w:r>
      <w:proofErr w:type="spellStart"/>
      <w:r w:rsidRPr="00AE1DB1">
        <w:rPr>
          <w:rFonts w:ascii="Times New Roman" w:hAnsi="Times New Roman" w:cs="Times New Roman"/>
        </w:rPr>
        <w:t>Peces</w:t>
      </w:r>
      <w:proofErr w:type="spellEnd"/>
      <w:r w:rsidRPr="00AE1DB1">
        <w:rPr>
          <w:rFonts w:ascii="Times New Roman" w:hAnsi="Times New Roman" w:cs="Times New Roman"/>
        </w:rPr>
        <w:t xml:space="preserve">, and S. </w:t>
      </w:r>
      <w:proofErr w:type="spellStart"/>
      <w:r w:rsidRPr="00AE1DB1">
        <w:rPr>
          <w:rFonts w:ascii="Times New Roman" w:hAnsi="Times New Roman" w:cs="Times New Roman"/>
        </w:rPr>
        <w:t>Astals</w:t>
      </w:r>
      <w:proofErr w:type="spellEnd"/>
      <w:r w:rsidRPr="00AE1DB1">
        <w:rPr>
          <w:rFonts w:ascii="Times New Roman" w:hAnsi="Times New Roman" w:cs="Times New Roman"/>
        </w:rPr>
        <w:t xml:space="preserve">. A critical review on anaerobic co-digestion achievements between 2010 and 2013. 36: 412427. ISSN 13640321.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10.1016/j.rser.2014.04.039. URL https://linkinghub. elsevier.com/retrieve/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/S1364032114002664.</w:t>
      </w:r>
    </w:p>
    <w:p w14:paraId="520DA46D" w14:textId="77777777" w:rsidR="0040046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Ahmed Alengebawy, Yi Ran, Ahmed I. Osman, </w:t>
      </w:r>
      <w:proofErr w:type="spellStart"/>
      <w:r w:rsidRPr="00AE1DB1">
        <w:rPr>
          <w:rFonts w:ascii="Times New Roman" w:hAnsi="Times New Roman" w:cs="Times New Roman"/>
        </w:rPr>
        <w:t>Keda</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Jin</w:t>
      </w:r>
      <w:proofErr w:type="spellEnd"/>
      <w:r w:rsidRPr="00AE1DB1">
        <w:rPr>
          <w:rFonts w:ascii="Times New Roman" w:hAnsi="Times New Roman" w:cs="Times New Roman"/>
        </w:rPr>
        <w:t xml:space="preserve">, Mohamed Samer, and Ping Ai. Anaerobic digestion of agricultural waste for biogas production and sus </w:t>
      </w:r>
      <w:proofErr w:type="spellStart"/>
      <w:r w:rsidRPr="00AE1DB1">
        <w:rPr>
          <w:rFonts w:ascii="Times New Roman" w:hAnsi="Times New Roman" w:cs="Times New Roman"/>
        </w:rPr>
        <w:t>tainable</w:t>
      </w:r>
      <w:proofErr w:type="spellEnd"/>
      <w:r w:rsidRPr="00AE1DB1">
        <w:rPr>
          <w:rFonts w:ascii="Times New Roman" w:hAnsi="Times New Roman" w:cs="Times New Roman"/>
        </w:rPr>
        <w:t xml:space="preserve"> bioenergy recovery: a review. 22(6):26412668. ISSN 1610-3653, 1610 3661. </w:t>
      </w:r>
      <w:proofErr w:type="spellStart"/>
      <w:r w:rsidRPr="00AE1DB1">
        <w:rPr>
          <w:rFonts w:ascii="Times New Roman" w:hAnsi="Times New Roman" w:cs="Times New Roman"/>
        </w:rPr>
        <w:t>doi</w:t>
      </w:r>
      <w:proofErr w:type="spellEnd"/>
      <w:r w:rsidRPr="00AE1DB1">
        <w:rPr>
          <w:rFonts w:ascii="Times New Roman" w:hAnsi="Times New Roman" w:cs="Times New Roman"/>
        </w:rPr>
        <w:t>: 10.1007/s10311-024-01789-1. URL https://link.springer.com/10.1007/ s10311-024-01789-1.</w:t>
      </w:r>
    </w:p>
    <w:p w14:paraId="15AFC8D4" w14:textId="438FB885" w:rsidR="00FC30E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Lu Feng, </w:t>
      </w:r>
      <w:proofErr w:type="spellStart"/>
      <w:r w:rsidRPr="00AE1DB1">
        <w:rPr>
          <w:rFonts w:ascii="Times New Roman" w:hAnsi="Times New Roman" w:cs="Times New Roman"/>
        </w:rPr>
        <w:t>Yeqing</w:t>
      </w:r>
      <w:proofErr w:type="spellEnd"/>
      <w:r w:rsidRPr="00AE1DB1">
        <w:rPr>
          <w:rFonts w:ascii="Times New Roman" w:hAnsi="Times New Roman" w:cs="Times New Roman"/>
        </w:rPr>
        <w:t xml:space="preserve"> Li, Chang Chen, </w:t>
      </w:r>
      <w:proofErr w:type="spellStart"/>
      <w:r w:rsidRPr="00AE1DB1">
        <w:rPr>
          <w:rFonts w:ascii="Times New Roman" w:hAnsi="Times New Roman" w:cs="Times New Roman"/>
        </w:rPr>
        <w:t>Xiaoying</w:t>
      </w:r>
      <w:proofErr w:type="spellEnd"/>
      <w:r w:rsidRPr="00AE1DB1">
        <w:rPr>
          <w:rFonts w:ascii="Times New Roman" w:hAnsi="Times New Roman" w:cs="Times New Roman"/>
        </w:rPr>
        <w:t xml:space="preserve"> Liu, Xiao </w:t>
      </w:r>
      <w:proofErr w:type="spellStart"/>
      <w:r w:rsidRPr="00AE1DB1">
        <w:rPr>
          <w:rFonts w:ascii="Times New Roman" w:hAnsi="Times New Roman" w:cs="Times New Roman"/>
        </w:rPr>
        <w:t>Xiao</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Xinxin</w:t>
      </w:r>
      <w:proofErr w:type="spellEnd"/>
      <w:r w:rsidRPr="00AE1DB1">
        <w:rPr>
          <w:rFonts w:ascii="Times New Roman" w:hAnsi="Times New Roman" w:cs="Times New Roman"/>
        </w:rPr>
        <w:t xml:space="preserve"> Ma, Rui 70 </w:t>
      </w:r>
      <w:proofErr w:type="spellStart"/>
      <w:r w:rsidRPr="00AE1DB1">
        <w:rPr>
          <w:rFonts w:ascii="Times New Roman" w:hAnsi="Times New Roman" w:cs="Times New Roman"/>
        </w:rPr>
        <w:t>hong</w:t>
      </w:r>
      <w:proofErr w:type="spellEnd"/>
      <w:r w:rsidRPr="00AE1DB1">
        <w:rPr>
          <w:rFonts w:ascii="Times New Roman" w:hAnsi="Times New Roman" w:cs="Times New Roman"/>
        </w:rPr>
        <w:t xml:space="preserve"> Zhang, Yanfeng He, and </w:t>
      </w:r>
      <w:proofErr w:type="spellStart"/>
      <w:r w:rsidRPr="00AE1DB1">
        <w:rPr>
          <w:rFonts w:ascii="Times New Roman" w:hAnsi="Times New Roman" w:cs="Times New Roman"/>
        </w:rPr>
        <w:t>Guangqing</w:t>
      </w:r>
      <w:proofErr w:type="spellEnd"/>
      <w:r w:rsidRPr="00AE1DB1">
        <w:rPr>
          <w:rFonts w:ascii="Times New Roman" w:hAnsi="Times New Roman" w:cs="Times New Roman"/>
        </w:rPr>
        <w:t xml:space="preserve"> Liu. Biochemical methane </w:t>
      </w:r>
      <w:proofErr w:type="spellStart"/>
      <w:r w:rsidRPr="00AE1DB1">
        <w:rPr>
          <w:rFonts w:ascii="Times New Roman" w:hAnsi="Times New Roman" w:cs="Times New Roman"/>
        </w:rPr>
        <w:t>poten</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tial</w:t>
      </w:r>
      <w:proofErr w:type="spellEnd"/>
      <w:r w:rsidRPr="00AE1DB1">
        <w:rPr>
          <w:rFonts w:ascii="Times New Roman" w:hAnsi="Times New Roman" w:cs="Times New Roman"/>
        </w:rPr>
        <w:t xml:space="preserve"> (BMP) of vinegar residue and the in</w:t>
      </w:r>
      <w:r w:rsidR="003752F4" w:rsidRPr="00AE1DB1">
        <w:rPr>
          <w:rFonts w:ascii="Times New Roman" w:hAnsi="Times New Roman" w:cs="Times New Roman"/>
        </w:rPr>
        <w:t>fl</w:t>
      </w:r>
      <w:r w:rsidRPr="00AE1DB1">
        <w:rPr>
          <w:rFonts w:ascii="Times New Roman" w:hAnsi="Times New Roman" w:cs="Times New Roman"/>
        </w:rPr>
        <w:t xml:space="preserve">uence of feed to inoculum ratios on biogas production. 8(2):24872498. biores.8.2.2487-2498. ISSN 1930-2126. </w:t>
      </w:r>
      <w:proofErr w:type="spellStart"/>
      <w:r w:rsidRPr="00AE1DB1">
        <w:rPr>
          <w:rFonts w:ascii="Times New Roman" w:hAnsi="Times New Roman" w:cs="Times New Roman"/>
        </w:rPr>
        <w:t>doi</w:t>
      </w:r>
      <w:proofErr w:type="spellEnd"/>
      <w:r w:rsidRPr="00AE1DB1">
        <w:rPr>
          <w:rFonts w:ascii="Times New Roman" w:hAnsi="Times New Roman" w:cs="Times New Roman"/>
        </w:rPr>
        <w:t>: 10.15376/ URL https://bioresources.cnr.ncsu.edu/resources/ biochemical-methane-potential-bmp-of-vinegar-residue-and-the-influence-of-feed-to-inoculum-ratios-on-biogas-production/</w:t>
      </w:r>
    </w:p>
    <w:p w14:paraId="337FAC61" w14:textId="77777777" w:rsidR="004E49DB"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C. et al. </w:t>
      </w:r>
      <w:proofErr w:type="spellStart"/>
      <w:r w:rsidRPr="00AE1DB1">
        <w:rPr>
          <w:rFonts w:ascii="Times New Roman" w:hAnsi="Times New Roman" w:cs="Times New Roman"/>
        </w:rPr>
        <w:t>RoldÆn</w:t>
      </w:r>
      <w:proofErr w:type="spellEnd"/>
      <w:r w:rsidRPr="00AE1DB1">
        <w:rPr>
          <w:rFonts w:ascii="Times New Roman" w:hAnsi="Times New Roman" w:cs="Times New Roman"/>
        </w:rPr>
        <w:t xml:space="preserve">-Porta. Economic viability of a hybrid renewable energy community for rural </w:t>
      </w:r>
      <w:proofErr w:type="spellStart"/>
      <w:r w:rsidRPr="00AE1DB1">
        <w:rPr>
          <w:rFonts w:ascii="Times New Roman" w:hAnsi="Times New Roman" w:cs="Times New Roman"/>
        </w:rPr>
        <w:t>electri</w:t>
      </w:r>
      <w:proofErr w:type="spellEnd"/>
      <w:r w:rsidRPr="00AE1DB1">
        <w:rPr>
          <w:rFonts w:ascii="Times New Roman" w:hAnsi="Times New Roman" w:cs="Times New Roman"/>
        </w:rPr>
        <w:t xml:space="preserve"> cation. Applied Sciences, 13:12016, 2023. </w:t>
      </w:r>
    </w:p>
    <w:p w14:paraId="07C12D08" w14:textId="7532785B" w:rsidR="004E49DB"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JRC photovoltaic geographical information system (PVGIS)- </w:t>
      </w:r>
      <w:proofErr w:type="spellStart"/>
      <w:r w:rsidRPr="00AE1DB1">
        <w:rPr>
          <w:rFonts w:ascii="Times New Roman" w:hAnsi="Times New Roman" w:cs="Times New Roman"/>
        </w:rPr>
        <w:t>european</w:t>
      </w:r>
      <w:proofErr w:type="spellEnd"/>
      <w:r w:rsidRPr="00AE1DB1">
        <w:rPr>
          <w:rFonts w:ascii="Times New Roman" w:hAnsi="Times New Roman" w:cs="Times New Roman"/>
        </w:rPr>
        <w:t xml:space="preserve"> commission. URL </w:t>
      </w:r>
      <w:hyperlink r:id="rId25" w:history="1">
        <w:r w:rsidR="004E49DB" w:rsidRPr="00AE1DB1">
          <w:rPr>
            <w:rStyle w:val="Hyperlink"/>
            <w:rFonts w:ascii="Times New Roman" w:hAnsi="Times New Roman" w:cs="Times New Roman"/>
          </w:rPr>
          <w:t>https://re.jrc.ec.europa.eu/pvg_tools/en/</w:t>
        </w:r>
      </w:hyperlink>
      <w:r w:rsidRPr="00AE1DB1">
        <w:rPr>
          <w:rFonts w:ascii="Times New Roman" w:hAnsi="Times New Roman" w:cs="Times New Roman"/>
        </w:rPr>
        <w:t xml:space="preserve">. </w:t>
      </w:r>
    </w:p>
    <w:p w14:paraId="78F1691D" w14:textId="77777777" w:rsidR="004E49DB"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Thomas Huld, Richard </w:t>
      </w:r>
      <w:proofErr w:type="spellStart"/>
      <w:r w:rsidRPr="00AE1DB1">
        <w:rPr>
          <w:rFonts w:ascii="Times New Roman" w:hAnsi="Times New Roman" w:cs="Times New Roman"/>
        </w:rPr>
        <w:t>Mller</w:t>
      </w:r>
      <w:proofErr w:type="spellEnd"/>
      <w:r w:rsidRPr="00AE1DB1">
        <w:rPr>
          <w:rFonts w:ascii="Times New Roman" w:hAnsi="Times New Roman" w:cs="Times New Roman"/>
        </w:rPr>
        <w:t xml:space="preserve">, and Attilio Gambardella. A new solar radiation database for estimating PV performance in </w:t>
      </w:r>
      <w:proofErr w:type="spellStart"/>
      <w:r w:rsidRPr="00AE1DB1">
        <w:rPr>
          <w:rFonts w:ascii="Times New Roman" w:hAnsi="Times New Roman" w:cs="Times New Roman"/>
        </w:rPr>
        <w:t>europe</w:t>
      </w:r>
      <w:proofErr w:type="spellEnd"/>
      <w:r w:rsidRPr="00AE1DB1">
        <w:rPr>
          <w:rFonts w:ascii="Times New Roman" w:hAnsi="Times New Roman" w:cs="Times New Roman"/>
        </w:rPr>
        <w:t xml:space="preserve"> and </w:t>
      </w:r>
      <w:proofErr w:type="spellStart"/>
      <w:r w:rsidRPr="00AE1DB1">
        <w:rPr>
          <w:rFonts w:ascii="Times New Roman" w:hAnsi="Times New Roman" w:cs="Times New Roman"/>
        </w:rPr>
        <w:t>africa</w:t>
      </w:r>
      <w:proofErr w:type="spellEnd"/>
      <w:r w:rsidRPr="00AE1DB1">
        <w:rPr>
          <w:rFonts w:ascii="Times New Roman" w:hAnsi="Times New Roman" w:cs="Times New Roman"/>
        </w:rPr>
        <w:t xml:space="preserve">. 86(6):18031815. ISSN 0038092X. </w:t>
      </w:r>
      <w:proofErr w:type="spellStart"/>
      <w:r w:rsidRPr="00AE1DB1">
        <w:rPr>
          <w:rFonts w:ascii="Times New Roman" w:hAnsi="Times New Roman" w:cs="Times New Roman"/>
        </w:rPr>
        <w:t>doi</w:t>
      </w:r>
      <w:proofErr w:type="spellEnd"/>
      <w:r w:rsidRPr="00AE1DB1">
        <w:rPr>
          <w:rFonts w:ascii="Times New Roman" w:hAnsi="Times New Roman" w:cs="Times New Roman"/>
        </w:rPr>
        <w:t>: 10.1016/j.solener.2012.03.006. URL https://linkinghub.elsevier. com/retrieve/</w:t>
      </w:r>
      <w:proofErr w:type="spellStart"/>
      <w:r w:rsidRPr="00AE1DB1">
        <w:rPr>
          <w:rFonts w:ascii="Times New Roman" w:hAnsi="Times New Roman" w:cs="Times New Roman"/>
        </w:rPr>
        <w:t>pii</w:t>
      </w:r>
      <w:proofErr w:type="spellEnd"/>
      <w:r w:rsidRPr="00AE1DB1">
        <w:rPr>
          <w:rFonts w:ascii="Times New Roman" w:hAnsi="Times New Roman" w:cs="Times New Roman"/>
        </w:rPr>
        <w:t xml:space="preserve">/S0038092X12001119. </w:t>
      </w:r>
    </w:p>
    <w:p w14:paraId="09C796B9" w14:textId="782F4B4C" w:rsidR="004E49DB"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JRC photovoltaic geographical information system (PVGIS)- </w:t>
      </w:r>
      <w:proofErr w:type="spellStart"/>
      <w:r w:rsidRPr="00AE1DB1">
        <w:rPr>
          <w:rFonts w:ascii="Times New Roman" w:hAnsi="Times New Roman" w:cs="Times New Roman"/>
        </w:rPr>
        <w:t>european</w:t>
      </w:r>
      <w:proofErr w:type="spellEnd"/>
      <w:r w:rsidRPr="00AE1DB1">
        <w:rPr>
          <w:rFonts w:ascii="Times New Roman" w:hAnsi="Times New Roman" w:cs="Times New Roman"/>
        </w:rPr>
        <w:t xml:space="preserve"> commission. URL </w:t>
      </w:r>
      <w:hyperlink r:id="rId26" w:history="1">
        <w:r w:rsidR="004E49DB" w:rsidRPr="00AE1DB1">
          <w:rPr>
            <w:rStyle w:val="Hyperlink"/>
            <w:rFonts w:ascii="Times New Roman" w:hAnsi="Times New Roman" w:cs="Times New Roman"/>
          </w:rPr>
          <w:t>https://re.jrc.ec.europa.eu/pvg_tools/en/</w:t>
        </w:r>
      </w:hyperlink>
      <w:r w:rsidRPr="00AE1DB1">
        <w:rPr>
          <w:rFonts w:ascii="Times New Roman" w:hAnsi="Times New Roman" w:cs="Times New Roman"/>
        </w:rPr>
        <w:t xml:space="preserve">. </w:t>
      </w:r>
    </w:p>
    <w:p w14:paraId="058F0327" w14:textId="77777777"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lastRenderedPageBreak/>
        <w:t xml:space="preserve">DLG. </w:t>
      </w:r>
      <w:proofErr w:type="spellStart"/>
      <w:r w:rsidRPr="00AE1DB1">
        <w:rPr>
          <w:rFonts w:ascii="Times New Roman" w:hAnsi="Times New Roman" w:cs="Times New Roman"/>
        </w:rPr>
        <w:t>Tomatenanbau</w:t>
      </w:r>
      <w:proofErr w:type="spellEnd"/>
      <w:r w:rsidRPr="00AE1DB1">
        <w:rPr>
          <w:rFonts w:ascii="Times New Roman" w:hAnsi="Times New Roman" w:cs="Times New Roman"/>
        </w:rPr>
        <w:t xml:space="preserve"> in Deutschland: </w:t>
      </w:r>
      <w:proofErr w:type="spellStart"/>
      <w:r w:rsidRPr="00AE1DB1">
        <w:rPr>
          <w:rFonts w:ascii="Times New Roman" w:hAnsi="Times New Roman" w:cs="Times New Roman"/>
        </w:rPr>
        <w:t>Ertragsstatistiken</w:t>
      </w:r>
      <w:proofErr w:type="spellEnd"/>
      <w:r w:rsidRPr="00AE1DB1">
        <w:rPr>
          <w:rFonts w:ascii="Times New Roman" w:hAnsi="Times New Roman" w:cs="Times New Roman"/>
        </w:rPr>
        <w:t xml:space="preserve">, 2023. </w:t>
      </w:r>
    </w:p>
    <w:p w14:paraId="5F387A4E" w14:textId="77777777"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Benjamin Y H Liu and Richard C Jordan. Characteristic distribution total solar radiation. </w:t>
      </w:r>
    </w:p>
    <w:p w14:paraId="13E63062" w14:textId="77777777"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John Lennox Monteith and M. </w:t>
      </w:r>
      <w:proofErr w:type="spellStart"/>
      <w:proofErr w:type="gramStart"/>
      <w:r w:rsidRPr="00AE1DB1">
        <w:rPr>
          <w:rFonts w:ascii="Times New Roman" w:hAnsi="Times New Roman" w:cs="Times New Roman"/>
        </w:rPr>
        <w:t>H.Unsworth</w:t>
      </w:r>
      <w:proofErr w:type="spellEnd"/>
      <w:proofErr w:type="gramEnd"/>
      <w:r w:rsidRPr="00AE1DB1">
        <w:rPr>
          <w:rFonts w:ascii="Times New Roman" w:hAnsi="Times New Roman" w:cs="Times New Roman"/>
        </w:rPr>
        <w:t xml:space="preserve">. Principles of environmental physics. Elsevier, 3rd ed edition. ISBN 978-0-12-505103-3. </w:t>
      </w:r>
    </w:p>
    <w:p w14:paraId="67B7E2BA" w14:textId="1CCE7B60"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David Faiman. Assessing the outdoor operating temperature of photovoltaic modules. 16(4):307315. ISSN 1062-7995, 1099-159X. </w:t>
      </w:r>
      <w:proofErr w:type="spellStart"/>
      <w:r w:rsidRPr="00AE1DB1">
        <w:rPr>
          <w:rFonts w:ascii="Times New Roman" w:hAnsi="Times New Roman" w:cs="Times New Roman"/>
        </w:rPr>
        <w:t>doi</w:t>
      </w:r>
      <w:proofErr w:type="spellEnd"/>
      <w:r w:rsidRPr="00AE1DB1">
        <w:rPr>
          <w:rFonts w:ascii="Times New Roman" w:hAnsi="Times New Roman" w:cs="Times New Roman"/>
        </w:rPr>
        <w:t>: 10.1002/pip.813. URL https:// onlinelibrary.wiley.com/</w:t>
      </w:r>
      <w:proofErr w:type="spellStart"/>
      <w:r w:rsidRPr="00AE1DB1">
        <w:rPr>
          <w:rFonts w:ascii="Times New Roman" w:hAnsi="Times New Roman" w:cs="Times New Roman"/>
        </w:rPr>
        <w:t>doi</w:t>
      </w:r>
      <w:proofErr w:type="spellEnd"/>
      <w:r w:rsidRPr="00AE1DB1">
        <w:rPr>
          <w:rFonts w:ascii="Times New Roman" w:hAnsi="Times New Roman" w:cs="Times New Roman"/>
        </w:rPr>
        <w:t>/10.1002/pip.813.</w:t>
      </w:r>
      <w:r w:rsidR="00AE1DB1">
        <w:rPr>
          <w:rFonts w:ascii="Times New Roman" w:hAnsi="Times New Roman" w:cs="Times New Roman"/>
        </w:rPr>
        <w:t xml:space="preserve"> </w:t>
      </w:r>
      <w:r w:rsidRPr="00AE1DB1">
        <w:rPr>
          <w:rFonts w:ascii="Times New Roman" w:hAnsi="Times New Roman" w:cs="Times New Roman"/>
        </w:rPr>
        <w:t xml:space="preserve"> </w:t>
      </w:r>
    </w:p>
    <w:p w14:paraId="55BA67B5" w14:textId="43E3949B"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Jinko Solar. Tiger neo n-type 72hl4-bdv 550wp bifacial module datasheet, 2023. URL </w:t>
      </w:r>
      <w:hyperlink r:id="rId27" w:history="1">
        <w:r w:rsidR="00A4368D" w:rsidRPr="00AE1DB1">
          <w:rPr>
            <w:rStyle w:val="Hyperlink"/>
            <w:rFonts w:ascii="Times New Roman" w:hAnsi="Times New Roman" w:cs="Times New Roman"/>
          </w:rPr>
          <w:t>https://www.jinkosolar.com</w:t>
        </w:r>
      </w:hyperlink>
      <w:r w:rsidRPr="00AE1DB1">
        <w:rPr>
          <w:rFonts w:ascii="Times New Roman" w:hAnsi="Times New Roman" w:cs="Times New Roman"/>
        </w:rPr>
        <w:t xml:space="preserve">. </w:t>
      </w:r>
    </w:p>
    <w:p w14:paraId="082642C6" w14:textId="77777777" w:rsidR="00A436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D. C. Jordan and S. R. Kurtz. Photovoltaic degradation rates Progress in Photovoltaics, 21:1229, 2013. an analytical review. </w:t>
      </w:r>
    </w:p>
    <w:p w14:paraId="2A4C0802" w14:textId="77777777" w:rsidR="007B6C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Shiva Gorjian, </w:t>
      </w:r>
      <w:proofErr w:type="spellStart"/>
      <w:r w:rsidRPr="00AE1DB1">
        <w:rPr>
          <w:rFonts w:ascii="Times New Roman" w:hAnsi="Times New Roman" w:cs="Times New Roman"/>
        </w:rPr>
        <w:t>Erion</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Bousi</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zal</w:t>
      </w:r>
      <w:proofErr w:type="spellEnd"/>
      <w:r w:rsidRPr="00AE1DB1">
        <w:rPr>
          <w:rFonts w:ascii="Times New Roman" w:hAnsi="Times New Roman" w:cs="Times New Roman"/>
        </w:rPr>
        <w:t xml:space="preserve"> Emre </w:t>
      </w:r>
      <w:proofErr w:type="spellStart"/>
      <w:r w:rsidRPr="00AE1DB1">
        <w:rPr>
          <w:rFonts w:ascii="Times New Roman" w:hAnsi="Times New Roman" w:cs="Times New Roman"/>
        </w:rPr>
        <w:t>zdemir</w:t>
      </w:r>
      <w:proofErr w:type="spellEnd"/>
      <w:r w:rsidRPr="00AE1DB1">
        <w:rPr>
          <w:rFonts w:ascii="Times New Roman" w:hAnsi="Times New Roman" w:cs="Times New Roman"/>
        </w:rPr>
        <w:t xml:space="preserve">, Max </w:t>
      </w:r>
      <w:proofErr w:type="spellStart"/>
      <w:proofErr w:type="gramStart"/>
      <w:r w:rsidRPr="00AE1DB1">
        <w:rPr>
          <w:rFonts w:ascii="Times New Roman" w:hAnsi="Times New Roman" w:cs="Times New Roman"/>
        </w:rPr>
        <w:t>Trommsdor</w:t>
      </w:r>
      <w:proofErr w:type="spellEnd"/>
      <w:r w:rsidRPr="00AE1DB1">
        <w:rPr>
          <w:rFonts w:ascii="Times New Roman" w:hAnsi="Times New Roman" w:cs="Times New Roman"/>
        </w:rPr>
        <w:t xml:space="preserve"> ,</w:t>
      </w:r>
      <w:proofErr w:type="gramEnd"/>
      <w:r w:rsidRPr="00AE1DB1">
        <w:rPr>
          <w:rFonts w:ascii="Times New Roman" w:hAnsi="Times New Roman" w:cs="Times New Roman"/>
        </w:rPr>
        <w:t xml:space="preserve"> </w:t>
      </w:r>
      <w:proofErr w:type="spellStart"/>
      <w:r w:rsidRPr="00AE1DB1">
        <w:rPr>
          <w:rFonts w:ascii="Times New Roman" w:hAnsi="Times New Roman" w:cs="Times New Roman"/>
        </w:rPr>
        <w:t>Nallapaneni</w:t>
      </w:r>
      <w:proofErr w:type="spellEnd"/>
      <w:r w:rsidRPr="00AE1DB1">
        <w:rPr>
          <w:rFonts w:ascii="Times New Roman" w:hAnsi="Times New Roman" w:cs="Times New Roman"/>
        </w:rPr>
        <w:t xml:space="preserve"> Manoj Kumar, Abhishek Anand, </w:t>
      </w:r>
      <w:proofErr w:type="spellStart"/>
      <w:r w:rsidRPr="00AE1DB1">
        <w:rPr>
          <w:rFonts w:ascii="Times New Roman" w:hAnsi="Times New Roman" w:cs="Times New Roman"/>
        </w:rPr>
        <w:t>Karunesh</w:t>
      </w:r>
      <w:proofErr w:type="spellEnd"/>
      <w:r w:rsidRPr="00AE1DB1">
        <w:rPr>
          <w:rFonts w:ascii="Times New Roman" w:hAnsi="Times New Roman" w:cs="Times New Roman"/>
        </w:rPr>
        <w:t xml:space="preserve"> Kant, and </w:t>
      </w:r>
      <w:proofErr w:type="spellStart"/>
      <w:r w:rsidRPr="00AE1DB1">
        <w:rPr>
          <w:rFonts w:ascii="Times New Roman" w:hAnsi="Times New Roman" w:cs="Times New Roman"/>
        </w:rPr>
        <w:t>Shauhrat</w:t>
      </w:r>
      <w:proofErr w:type="spellEnd"/>
      <w:r w:rsidRPr="00AE1DB1">
        <w:rPr>
          <w:rFonts w:ascii="Times New Roman" w:hAnsi="Times New Roman" w:cs="Times New Roman"/>
        </w:rPr>
        <w:t xml:space="preserve"> S. Chopra. Progress and challenges of crop production and electricity generation in agrivoltaic systems us </w:t>
      </w:r>
      <w:proofErr w:type="spellStart"/>
      <w:r w:rsidRPr="00AE1DB1">
        <w:rPr>
          <w:rFonts w:ascii="Times New Roman" w:hAnsi="Times New Roman" w:cs="Times New Roman"/>
        </w:rPr>
        <w:t>ing</w:t>
      </w:r>
      <w:proofErr w:type="spellEnd"/>
      <w:r w:rsidRPr="00AE1DB1">
        <w:rPr>
          <w:rFonts w:ascii="Times New Roman" w:hAnsi="Times New Roman" w:cs="Times New Roman"/>
        </w:rPr>
        <w:t xml:space="preserve"> semi-transparent photovoltaic technology. 158:112126. ISSN 13640321.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 1016/j.rser.2022.112126. URL https://linkinghub.elsevier.com/retrieve/pii/ S1364032122000545. </w:t>
      </w:r>
    </w:p>
    <w:p w14:paraId="31614B46" w14:textId="6A529BF9" w:rsidR="007B6C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K.J. McCree. The action spectrum, absorptance and quantum yield of photosynthesis 71 in crop plants. 9:191216. ISSN 00021571.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10.1016/0002-1571(71)90022-7. URL </w:t>
      </w:r>
      <w:hyperlink r:id="rId28" w:history="1">
        <w:r w:rsidR="007B6C8D" w:rsidRPr="00AE1DB1">
          <w:rPr>
            <w:rStyle w:val="Hyperlink"/>
            <w:rFonts w:ascii="Times New Roman" w:hAnsi="Times New Roman" w:cs="Times New Roman"/>
          </w:rPr>
          <w:t>https://linkinghub.elsevier.com/retrieve/pii/0002157171900227</w:t>
        </w:r>
      </w:hyperlink>
      <w:r w:rsidRPr="00AE1DB1">
        <w:rPr>
          <w:rFonts w:ascii="Times New Roman" w:hAnsi="Times New Roman" w:cs="Times New Roman"/>
        </w:rPr>
        <w:t xml:space="preserve">. </w:t>
      </w:r>
    </w:p>
    <w:p w14:paraId="06AA2CFB" w14:textId="3A0D8616" w:rsidR="007B6C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C.P. Jacovides, F.S. </w:t>
      </w:r>
      <w:proofErr w:type="spellStart"/>
      <w:r w:rsidRPr="00AE1DB1">
        <w:rPr>
          <w:rFonts w:ascii="Times New Roman" w:hAnsi="Times New Roman" w:cs="Times New Roman"/>
        </w:rPr>
        <w:t>Tymvios</w:t>
      </w:r>
      <w:proofErr w:type="spellEnd"/>
      <w:r w:rsidRPr="00AE1DB1">
        <w:rPr>
          <w:rFonts w:ascii="Times New Roman" w:hAnsi="Times New Roman" w:cs="Times New Roman"/>
        </w:rPr>
        <w:t xml:space="preserve">, V.D. </w:t>
      </w:r>
      <w:proofErr w:type="spellStart"/>
      <w:r w:rsidRPr="00AE1DB1">
        <w:rPr>
          <w:rFonts w:ascii="Times New Roman" w:hAnsi="Times New Roman" w:cs="Times New Roman"/>
        </w:rPr>
        <w:t>Assimakopoulos</w:t>
      </w:r>
      <w:proofErr w:type="spellEnd"/>
      <w:r w:rsidRPr="00AE1DB1">
        <w:rPr>
          <w:rFonts w:ascii="Times New Roman" w:hAnsi="Times New Roman" w:cs="Times New Roman"/>
        </w:rPr>
        <w:t xml:space="preserve">, and N.A. </w:t>
      </w:r>
      <w:proofErr w:type="spellStart"/>
      <w:r w:rsidRPr="00AE1DB1">
        <w:rPr>
          <w:rFonts w:ascii="Times New Roman" w:hAnsi="Times New Roman" w:cs="Times New Roman"/>
        </w:rPr>
        <w:t>Kaltsounides</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Compara</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tive</w:t>
      </w:r>
      <w:proofErr w:type="spellEnd"/>
      <w:r w:rsidRPr="00AE1DB1">
        <w:rPr>
          <w:rFonts w:ascii="Times New Roman" w:hAnsi="Times New Roman" w:cs="Times New Roman"/>
        </w:rPr>
        <w:t xml:space="preserve"> study of various correlations in estimating hourly di use fraction of global solar radiation. 31(15):24922504. ISSN 09601481.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10.1016/j.renene.2005.11.009. URL </w:t>
      </w:r>
      <w:hyperlink r:id="rId29" w:history="1">
        <w:r w:rsidR="007B6C8D" w:rsidRPr="00AE1DB1">
          <w:rPr>
            <w:rStyle w:val="Hyperlink"/>
            <w:rFonts w:ascii="Times New Roman" w:hAnsi="Times New Roman" w:cs="Times New Roman"/>
          </w:rPr>
          <w:t>https://linkinghub.elsevier.com/retrieve/pii/S0960148105003538</w:t>
        </w:r>
      </w:hyperlink>
      <w:r w:rsidRPr="00AE1DB1">
        <w:rPr>
          <w:rFonts w:ascii="Times New Roman" w:hAnsi="Times New Roman" w:cs="Times New Roman"/>
        </w:rPr>
        <w:t xml:space="preserve">. </w:t>
      </w:r>
    </w:p>
    <w:p w14:paraId="2AC1C868" w14:textId="6732105A" w:rsidR="007B6C8D"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E. Heuvelink. Tomatoes. 2005. </w:t>
      </w:r>
    </w:p>
    <w:p w14:paraId="4CD9AD6F" w14:textId="77777777" w:rsidR="00AF3D20"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G. H. Hargreaves and Z. A. Samani. Reference crop evapotranspiration from temperature. Applied Engineering in Agriculture, 1(2):9699, 1985.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10.13031/2013.26773. </w:t>
      </w:r>
    </w:p>
    <w:p w14:paraId="7388414A" w14:textId="35C70510" w:rsidR="00AF3D20"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lastRenderedPageBreak/>
        <w:t xml:space="preserve">R. G. et al. Allen. Crop evapotranspiration: Guidelines for computing crop water requirements. </w:t>
      </w:r>
      <w:proofErr w:type="spellStart"/>
      <w:r w:rsidRPr="00AE1DB1">
        <w:rPr>
          <w:rFonts w:ascii="Times New Roman" w:hAnsi="Times New Roman" w:cs="Times New Roman"/>
        </w:rPr>
        <w:t>fao</w:t>
      </w:r>
      <w:proofErr w:type="spellEnd"/>
      <w:r w:rsidRPr="00AE1DB1">
        <w:rPr>
          <w:rFonts w:ascii="Times New Roman" w:hAnsi="Times New Roman" w:cs="Times New Roman"/>
        </w:rPr>
        <w:t xml:space="preserve"> irrigation and drainage paper no. 56, 1998. P. Droogers and R. G. Allen. Estimating reference evapotranspiration under inaccurate data conditions. Irrigation and Drainage Systems, 16(1):3345, 2002.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10.1023/A: 1015508322413. </w:t>
      </w:r>
    </w:p>
    <w:p w14:paraId="395246E8" w14:textId="540565A9" w:rsidR="00D65FEB"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A. Tawassulli. </w:t>
      </w:r>
      <w:proofErr w:type="spellStart"/>
      <w:r w:rsidRPr="00AE1DB1">
        <w:rPr>
          <w:rFonts w:ascii="Times New Roman" w:hAnsi="Times New Roman" w:cs="Times New Roman"/>
        </w:rPr>
        <w:t>Et</w:t>
      </w:r>
      <w:proofErr w:type="spellEnd"/>
      <w:r w:rsidRPr="00AE1DB1">
        <w:rPr>
          <w:rFonts w:ascii="Times New Roman" w:hAnsi="Times New Roman" w:cs="Times New Roman"/>
        </w:rPr>
        <w:t xml:space="preserve"> reduction coe</w:t>
      </w:r>
      <w:r w:rsidR="00D65FEB" w:rsidRPr="00AE1DB1">
        <w:rPr>
          <w:rFonts w:ascii="Times New Roman" w:hAnsi="Times New Roman" w:cs="Times New Roman"/>
        </w:rPr>
        <w:t>ffi</w:t>
      </w:r>
      <w:r w:rsidRPr="00AE1DB1">
        <w:rPr>
          <w:rFonts w:ascii="Times New Roman" w:hAnsi="Times New Roman" w:cs="Times New Roman"/>
        </w:rPr>
        <w:t xml:space="preserve">cient for agrivoltaic systems. Agricultural Water Management, 298:108821, 2025. </w:t>
      </w:r>
    </w:p>
    <w:p w14:paraId="175978B2" w14:textId="77777777" w:rsidR="009B5B4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U. Marchaim. Biogas Processes for Sustainable Development. Number 95. FAO </w:t>
      </w:r>
      <w:proofErr w:type="spellStart"/>
      <w:r w:rsidRPr="00AE1DB1">
        <w:rPr>
          <w:rFonts w:ascii="Times New Roman" w:hAnsi="Times New Roman" w:cs="Times New Roman"/>
        </w:rPr>
        <w:t>Agricul</w:t>
      </w:r>
      <w:proofErr w:type="spellEnd"/>
      <w:r w:rsidRPr="00AE1DB1">
        <w:rPr>
          <w:rFonts w:ascii="Times New Roman" w:hAnsi="Times New Roman" w:cs="Times New Roman"/>
        </w:rPr>
        <w:t xml:space="preserve"> </w:t>
      </w:r>
      <w:proofErr w:type="spellStart"/>
      <w:r w:rsidRPr="00AE1DB1">
        <w:rPr>
          <w:rFonts w:ascii="Times New Roman" w:hAnsi="Times New Roman" w:cs="Times New Roman"/>
        </w:rPr>
        <w:t>tural</w:t>
      </w:r>
      <w:proofErr w:type="spellEnd"/>
      <w:r w:rsidRPr="00AE1DB1">
        <w:rPr>
          <w:rFonts w:ascii="Times New Roman" w:hAnsi="Times New Roman" w:cs="Times New Roman"/>
        </w:rPr>
        <w:t xml:space="preserve"> Services Bulletin, Rome, 1992. ISBN 92-5-103126-6. </w:t>
      </w:r>
    </w:p>
    <w:p w14:paraId="3B68EF66" w14:textId="77777777" w:rsidR="009B5B4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Rainer Storn. Di</w:t>
      </w:r>
      <w:r w:rsidR="00AF3D20" w:rsidRPr="00AE1DB1">
        <w:rPr>
          <w:rFonts w:ascii="Times New Roman" w:hAnsi="Times New Roman" w:cs="Times New Roman"/>
        </w:rPr>
        <w:t>ff</w:t>
      </w:r>
      <w:r w:rsidRPr="00AE1DB1">
        <w:rPr>
          <w:rFonts w:ascii="Times New Roman" w:hAnsi="Times New Roman" w:cs="Times New Roman"/>
        </w:rPr>
        <w:t xml:space="preserve">erential evolution- a simple and e </w:t>
      </w:r>
      <w:proofErr w:type="spellStart"/>
      <w:r w:rsidRPr="00AE1DB1">
        <w:rPr>
          <w:rFonts w:ascii="Times New Roman" w:hAnsi="Times New Roman" w:cs="Times New Roman"/>
        </w:rPr>
        <w:t>cient</w:t>
      </w:r>
      <w:proofErr w:type="spellEnd"/>
      <w:r w:rsidRPr="00AE1DB1">
        <w:rPr>
          <w:rFonts w:ascii="Times New Roman" w:hAnsi="Times New Roman" w:cs="Times New Roman"/>
        </w:rPr>
        <w:t xml:space="preserve"> adaptive scheme for global optimization over continuous spaces. </w:t>
      </w:r>
    </w:p>
    <w:p w14:paraId="1273C2FE" w14:textId="77777777" w:rsidR="009B5B4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S. V. Oprea and A. Bra. Di</w:t>
      </w:r>
      <w:r w:rsidR="009B5B42" w:rsidRPr="00AE1DB1">
        <w:rPr>
          <w:rFonts w:ascii="Times New Roman" w:hAnsi="Times New Roman" w:cs="Times New Roman"/>
        </w:rPr>
        <w:t>ff</w:t>
      </w:r>
      <w:r w:rsidRPr="00AE1DB1">
        <w:rPr>
          <w:rFonts w:ascii="Times New Roman" w:hAnsi="Times New Roman" w:cs="Times New Roman"/>
        </w:rPr>
        <w:t xml:space="preserve">erential evolution algorithms for renewable energy systems optimization: A systematic review. Renewable and Sustainable Energy Reviews, 189: 113946, 2024.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10.1016/j.rser.2023.113946. </w:t>
      </w:r>
    </w:p>
    <w:p w14:paraId="378FB614" w14:textId="0C57CAE1" w:rsidR="009B5B42"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S. Das, S. S. </w:t>
      </w:r>
      <w:proofErr w:type="spellStart"/>
      <w:r w:rsidRPr="00AE1DB1">
        <w:rPr>
          <w:rFonts w:ascii="Times New Roman" w:hAnsi="Times New Roman" w:cs="Times New Roman"/>
        </w:rPr>
        <w:t>Mullick</w:t>
      </w:r>
      <w:proofErr w:type="spellEnd"/>
      <w:r w:rsidRPr="00AE1DB1">
        <w:rPr>
          <w:rFonts w:ascii="Times New Roman" w:hAnsi="Times New Roman" w:cs="Times New Roman"/>
        </w:rPr>
        <w:t xml:space="preserve">, and P. N. </w:t>
      </w:r>
      <w:proofErr w:type="spellStart"/>
      <w:r w:rsidRPr="00AE1DB1">
        <w:rPr>
          <w:rFonts w:ascii="Times New Roman" w:hAnsi="Times New Roman" w:cs="Times New Roman"/>
        </w:rPr>
        <w:t>Suganthan</w:t>
      </w:r>
      <w:proofErr w:type="spellEnd"/>
      <w:r w:rsidRPr="00AE1DB1">
        <w:rPr>
          <w:rFonts w:ascii="Times New Roman" w:hAnsi="Times New Roman" w:cs="Times New Roman"/>
        </w:rPr>
        <w:t>. Di</w:t>
      </w:r>
      <w:r w:rsidR="00AE1DB1" w:rsidRPr="00AE1DB1">
        <w:rPr>
          <w:rFonts w:ascii="Times New Roman" w:hAnsi="Times New Roman" w:cs="Times New Roman"/>
        </w:rPr>
        <w:t>ff</w:t>
      </w:r>
      <w:r w:rsidRPr="00AE1DB1">
        <w:rPr>
          <w:rFonts w:ascii="Times New Roman" w:hAnsi="Times New Roman" w:cs="Times New Roman"/>
        </w:rPr>
        <w:t xml:space="preserve">erential evolution: A survey of the state of-the-art. IEEE Transactions on Evolutionary Computation, 15(1):431, 2011. </w:t>
      </w:r>
      <w:proofErr w:type="spellStart"/>
      <w:r w:rsidRPr="00AE1DB1">
        <w:rPr>
          <w:rFonts w:ascii="Times New Roman" w:hAnsi="Times New Roman" w:cs="Times New Roman"/>
        </w:rPr>
        <w:t>doi</w:t>
      </w:r>
      <w:proofErr w:type="spellEnd"/>
      <w:r w:rsidRPr="00AE1DB1">
        <w:rPr>
          <w:rFonts w:ascii="Times New Roman" w:hAnsi="Times New Roman" w:cs="Times New Roman"/>
        </w:rPr>
        <w:t xml:space="preserve">: 10.1109/TEVC.2010.2059031. </w:t>
      </w:r>
    </w:p>
    <w:p w14:paraId="17C672EE" w14:textId="77777777" w:rsidR="00AE1DB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J. Blank and K. Deb. pymoo: </w:t>
      </w:r>
      <w:proofErr w:type="gramStart"/>
      <w:r w:rsidRPr="00AE1DB1">
        <w:rPr>
          <w:rFonts w:ascii="Times New Roman" w:hAnsi="Times New Roman" w:cs="Times New Roman"/>
        </w:rPr>
        <w:t>Multi-objective</w:t>
      </w:r>
      <w:proofErr w:type="gramEnd"/>
      <w:r w:rsidRPr="00AE1DB1">
        <w:rPr>
          <w:rFonts w:ascii="Times New Roman" w:hAnsi="Times New Roman" w:cs="Times New Roman"/>
        </w:rPr>
        <w:t xml:space="preserve"> optimization in python. IEEE Access, 8: 8949789509, 2020. </w:t>
      </w:r>
    </w:p>
    <w:p w14:paraId="33E84F98" w14:textId="77777777" w:rsidR="00AE1DB1"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IPCC. Climate change 2022: Mitigation of climate change. annex II: Emissions and mitigation pathways. Technical report, Intergovernmental Panel on Climate Change, Cambridge, UK, 2022. Working Group III contribution to the Sixth Assessment Report.</w:t>
      </w:r>
    </w:p>
    <w:p w14:paraId="528CBD52" w14:textId="6433D7BD" w:rsidR="006C71BE" w:rsidRPr="00AE1DB1" w:rsidRDefault="000F293C" w:rsidP="00AE1DB1">
      <w:pPr>
        <w:spacing w:line="360" w:lineRule="auto"/>
        <w:jc w:val="both"/>
        <w:rPr>
          <w:rFonts w:ascii="Times New Roman" w:hAnsi="Times New Roman" w:cs="Times New Roman"/>
        </w:rPr>
      </w:pPr>
      <w:r w:rsidRPr="00AE1DB1">
        <w:rPr>
          <w:rFonts w:ascii="Times New Roman" w:hAnsi="Times New Roman" w:cs="Times New Roman"/>
        </w:rPr>
        <w:t xml:space="preserve">M. H. Zwietering, I. </w:t>
      </w:r>
      <w:proofErr w:type="spellStart"/>
      <w:r w:rsidRPr="00AE1DB1">
        <w:rPr>
          <w:rFonts w:ascii="Times New Roman" w:hAnsi="Times New Roman" w:cs="Times New Roman"/>
        </w:rPr>
        <w:t>Jongenburger</w:t>
      </w:r>
      <w:proofErr w:type="spellEnd"/>
      <w:r w:rsidRPr="00AE1DB1">
        <w:rPr>
          <w:rFonts w:ascii="Times New Roman" w:hAnsi="Times New Roman" w:cs="Times New Roman"/>
        </w:rPr>
        <w:t xml:space="preserve">, F. M. </w:t>
      </w:r>
      <w:proofErr w:type="spellStart"/>
      <w:r w:rsidRPr="00AE1DB1">
        <w:rPr>
          <w:rFonts w:ascii="Times New Roman" w:hAnsi="Times New Roman" w:cs="Times New Roman"/>
        </w:rPr>
        <w:t>Rombouts</w:t>
      </w:r>
      <w:proofErr w:type="spellEnd"/>
      <w:r w:rsidRPr="00AE1DB1">
        <w:rPr>
          <w:rFonts w:ascii="Times New Roman" w:hAnsi="Times New Roman" w:cs="Times New Roman"/>
        </w:rPr>
        <w:t xml:space="preserve">, and K. van ’t Riet. Modeling of 72 the bacterial growth curve. Applied and Environmental Microbiology, 56(6):18751881, 1990. </w:t>
      </w:r>
      <w:proofErr w:type="spellStart"/>
      <w:r w:rsidRPr="00AE1DB1">
        <w:rPr>
          <w:rFonts w:ascii="Times New Roman" w:hAnsi="Times New Roman" w:cs="Times New Roman"/>
        </w:rPr>
        <w:t>doi</w:t>
      </w:r>
      <w:proofErr w:type="spellEnd"/>
      <w:r w:rsidRPr="00AE1DB1">
        <w:rPr>
          <w:rFonts w:ascii="Times New Roman" w:hAnsi="Times New Roman" w:cs="Times New Roman"/>
        </w:rPr>
        <w:t>: 10.1128/aem.56.6.1875-1881.1990</w:t>
      </w:r>
    </w:p>
    <w:sectPr w:rsidR="006C71BE" w:rsidRPr="00AE1D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3A801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D81E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0D029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8EC392C"/>
    <w:multiLevelType w:val="hybridMultilevel"/>
    <w:tmpl w:val="15DAD53A"/>
    <w:lvl w:ilvl="0" w:tplc="BDB42766">
      <w:start w:val="32"/>
      <w:numFmt w:val="decimal"/>
      <w:lvlText w:val="%1"/>
      <w:lvlJc w:val="left"/>
      <w:pPr>
        <w:ind w:left="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DB6D2F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3C461A6">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68CBA24">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F6EE860">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28C919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EEAA0C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5665F14">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84ADF7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72160A90"/>
    <w:multiLevelType w:val="hybridMultilevel"/>
    <w:tmpl w:val="EDB02D4C"/>
    <w:lvl w:ilvl="0" w:tplc="0D606B28">
      <w:start w:val="8"/>
      <w:numFmt w:val="decimal"/>
      <w:lvlText w:val="%1"/>
      <w:lvlJc w:val="left"/>
      <w:pPr>
        <w:ind w:left="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18EE9F8">
      <w:start w:val="1"/>
      <w:numFmt w:val="lowerLetter"/>
      <w:lvlText w:val="%2"/>
      <w:lvlJc w:val="left"/>
      <w:pPr>
        <w:ind w:left="11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9369900">
      <w:start w:val="1"/>
      <w:numFmt w:val="lowerRoman"/>
      <w:lvlText w:val="%3"/>
      <w:lvlJc w:val="left"/>
      <w:pPr>
        <w:ind w:left="18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C6A63CC">
      <w:start w:val="1"/>
      <w:numFmt w:val="decimal"/>
      <w:lvlText w:val="%4"/>
      <w:lvlJc w:val="left"/>
      <w:pPr>
        <w:ind w:left="26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8D85AF6">
      <w:start w:val="1"/>
      <w:numFmt w:val="lowerLetter"/>
      <w:lvlText w:val="%5"/>
      <w:lvlJc w:val="left"/>
      <w:pPr>
        <w:ind w:left="33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44603E8">
      <w:start w:val="1"/>
      <w:numFmt w:val="lowerRoman"/>
      <w:lvlText w:val="%6"/>
      <w:lvlJc w:val="left"/>
      <w:pPr>
        <w:ind w:left="40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B80249A">
      <w:start w:val="1"/>
      <w:numFmt w:val="decimal"/>
      <w:lvlText w:val="%7"/>
      <w:lvlJc w:val="left"/>
      <w:pPr>
        <w:ind w:left="47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D7689E4">
      <w:start w:val="1"/>
      <w:numFmt w:val="lowerLetter"/>
      <w:lvlText w:val="%8"/>
      <w:lvlJc w:val="left"/>
      <w:pPr>
        <w:ind w:left="54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5660EC0">
      <w:start w:val="1"/>
      <w:numFmt w:val="lowerRoman"/>
      <w:lvlText w:val="%9"/>
      <w:lvlJc w:val="left"/>
      <w:pPr>
        <w:ind w:left="62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7EFF5AD8"/>
    <w:multiLevelType w:val="hybridMultilevel"/>
    <w:tmpl w:val="A6164E92"/>
    <w:lvl w:ilvl="0" w:tplc="C5223564">
      <w:start w:val="1"/>
      <w:numFmt w:val="decimal"/>
      <w:lvlText w:val="%1"/>
      <w:lvlJc w:val="left"/>
      <w:pPr>
        <w:ind w:left="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D30C4EC">
      <w:start w:val="1"/>
      <w:numFmt w:val="lowerLetter"/>
      <w:lvlText w:val="%2"/>
      <w:lvlJc w:val="left"/>
      <w:pPr>
        <w:ind w:left="11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2E0C926">
      <w:start w:val="1"/>
      <w:numFmt w:val="lowerRoman"/>
      <w:lvlText w:val="%3"/>
      <w:lvlJc w:val="left"/>
      <w:pPr>
        <w:ind w:left="18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24028FA">
      <w:start w:val="1"/>
      <w:numFmt w:val="decimal"/>
      <w:lvlText w:val="%4"/>
      <w:lvlJc w:val="left"/>
      <w:pPr>
        <w:ind w:left="26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37A9F18">
      <w:start w:val="1"/>
      <w:numFmt w:val="lowerLetter"/>
      <w:lvlText w:val="%5"/>
      <w:lvlJc w:val="left"/>
      <w:pPr>
        <w:ind w:left="33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C208FC8">
      <w:start w:val="1"/>
      <w:numFmt w:val="lowerRoman"/>
      <w:lvlText w:val="%6"/>
      <w:lvlJc w:val="left"/>
      <w:pPr>
        <w:ind w:left="40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7324D34">
      <w:start w:val="1"/>
      <w:numFmt w:val="decimal"/>
      <w:lvlText w:val="%7"/>
      <w:lvlJc w:val="left"/>
      <w:pPr>
        <w:ind w:left="47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4CE52EC">
      <w:start w:val="1"/>
      <w:numFmt w:val="lowerLetter"/>
      <w:lvlText w:val="%8"/>
      <w:lvlJc w:val="left"/>
      <w:pPr>
        <w:ind w:left="54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B06C91C">
      <w:start w:val="1"/>
      <w:numFmt w:val="lowerRoman"/>
      <w:lvlText w:val="%9"/>
      <w:lvlJc w:val="left"/>
      <w:pPr>
        <w:ind w:left="62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7469"/>
    <w:rsid w:val="00002A91"/>
    <w:rsid w:val="00007E01"/>
    <w:rsid w:val="00011118"/>
    <w:rsid w:val="000115BA"/>
    <w:rsid w:val="0001667F"/>
    <w:rsid w:val="00020D8D"/>
    <w:rsid w:val="00021934"/>
    <w:rsid w:val="0002308E"/>
    <w:rsid w:val="00036C76"/>
    <w:rsid w:val="0004298B"/>
    <w:rsid w:val="000502FD"/>
    <w:rsid w:val="00050F2D"/>
    <w:rsid w:val="00051231"/>
    <w:rsid w:val="0005130D"/>
    <w:rsid w:val="00062CAC"/>
    <w:rsid w:val="00071D10"/>
    <w:rsid w:val="00074190"/>
    <w:rsid w:val="000807D8"/>
    <w:rsid w:val="00081A80"/>
    <w:rsid w:val="0009034E"/>
    <w:rsid w:val="000945FE"/>
    <w:rsid w:val="000A6179"/>
    <w:rsid w:val="000B169C"/>
    <w:rsid w:val="000B548A"/>
    <w:rsid w:val="000C0E62"/>
    <w:rsid w:val="000C141A"/>
    <w:rsid w:val="000C167A"/>
    <w:rsid w:val="000C3E64"/>
    <w:rsid w:val="000C5EEC"/>
    <w:rsid w:val="000E0E68"/>
    <w:rsid w:val="000E4DA9"/>
    <w:rsid w:val="000E7A03"/>
    <w:rsid w:val="000F1084"/>
    <w:rsid w:val="000F293C"/>
    <w:rsid w:val="000F30C6"/>
    <w:rsid w:val="000F39BB"/>
    <w:rsid w:val="000F4DBD"/>
    <w:rsid w:val="000F592D"/>
    <w:rsid w:val="000F7C54"/>
    <w:rsid w:val="000F7E84"/>
    <w:rsid w:val="0010108B"/>
    <w:rsid w:val="0010427C"/>
    <w:rsid w:val="0010448D"/>
    <w:rsid w:val="0010738B"/>
    <w:rsid w:val="00111D6E"/>
    <w:rsid w:val="00112A6A"/>
    <w:rsid w:val="00116361"/>
    <w:rsid w:val="001166E7"/>
    <w:rsid w:val="00122CAA"/>
    <w:rsid w:val="0015116B"/>
    <w:rsid w:val="00152ADC"/>
    <w:rsid w:val="001535C5"/>
    <w:rsid w:val="00160070"/>
    <w:rsid w:val="00160427"/>
    <w:rsid w:val="00166269"/>
    <w:rsid w:val="00173412"/>
    <w:rsid w:val="0017559C"/>
    <w:rsid w:val="00183218"/>
    <w:rsid w:val="001853D6"/>
    <w:rsid w:val="0018621D"/>
    <w:rsid w:val="00194522"/>
    <w:rsid w:val="00197A2B"/>
    <w:rsid w:val="001C3AFA"/>
    <w:rsid w:val="001C7668"/>
    <w:rsid w:val="001D2A8F"/>
    <w:rsid w:val="001D3EEE"/>
    <w:rsid w:val="001D53FE"/>
    <w:rsid w:val="001E14A8"/>
    <w:rsid w:val="001E5380"/>
    <w:rsid w:val="001E65B9"/>
    <w:rsid w:val="001F47CE"/>
    <w:rsid w:val="0020309D"/>
    <w:rsid w:val="00210C90"/>
    <w:rsid w:val="0021451C"/>
    <w:rsid w:val="002271BF"/>
    <w:rsid w:val="00241339"/>
    <w:rsid w:val="0024389A"/>
    <w:rsid w:val="00264748"/>
    <w:rsid w:val="0027331F"/>
    <w:rsid w:val="002806E7"/>
    <w:rsid w:val="002A207A"/>
    <w:rsid w:val="002A295C"/>
    <w:rsid w:val="002B3457"/>
    <w:rsid w:val="002B5AD7"/>
    <w:rsid w:val="002C0D86"/>
    <w:rsid w:val="002D21C7"/>
    <w:rsid w:val="002D2858"/>
    <w:rsid w:val="002D5451"/>
    <w:rsid w:val="002D6C34"/>
    <w:rsid w:val="002E22A5"/>
    <w:rsid w:val="002E4CF4"/>
    <w:rsid w:val="002F121A"/>
    <w:rsid w:val="002F4AE6"/>
    <w:rsid w:val="002F79A0"/>
    <w:rsid w:val="00300786"/>
    <w:rsid w:val="00310FCF"/>
    <w:rsid w:val="003170F6"/>
    <w:rsid w:val="00323479"/>
    <w:rsid w:val="00324388"/>
    <w:rsid w:val="00330A25"/>
    <w:rsid w:val="0033749C"/>
    <w:rsid w:val="00341609"/>
    <w:rsid w:val="00351ABD"/>
    <w:rsid w:val="00354198"/>
    <w:rsid w:val="00354C15"/>
    <w:rsid w:val="003563FA"/>
    <w:rsid w:val="00357E44"/>
    <w:rsid w:val="00360F3E"/>
    <w:rsid w:val="00362BFA"/>
    <w:rsid w:val="00364EDE"/>
    <w:rsid w:val="00372C0A"/>
    <w:rsid w:val="003752F4"/>
    <w:rsid w:val="003776DE"/>
    <w:rsid w:val="0038031F"/>
    <w:rsid w:val="00397134"/>
    <w:rsid w:val="003B011D"/>
    <w:rsid w:val="003B2C83"/>
    <w:rsid w:val="003B3253"/>
    <w:rsid w:val="003B656E"/>
    <w:rsid w:val="003B65E6"/>
    <w:rsid w:val="003B779B"/>
    <w:rsid w:val="003C3148"/>
    <w:rsid w:val="003D3F17"/>
    <w:rsid w:val="003E0C17"/>
    <w:rsid w:val="00400461"/>
    <w:rsid w:val="00400520"/>
    <w:rsid w:val="00403258"/>
    <w:rsid w:val="00404E77"/>
    <w:rsid w:val="00406A1E"/>
    <w:rsid w:val="00413626"/>
    <w:rsid w:val="00413F6D"/>
    <w:rsid w:val="004159A7"/>
    <w:rsid w:val="00441C0B"/>
    <w:rsid w:val="00445C91"/>
    <w:rsid w:val="00453823"/>
    <w:rsid w:val="00456A77"/>
    <w:rsid w:val="00472337"/>
    <w:rsid w:val="004724FD"/>
    <w:rsid w:val="00483EB2"/>
    <w:rsid w:val="004866B9"/>
    <w:rsid w:val="00486F21"/>
    <w:rsid w:val="00492416"/>
    <w:rsid w:val="00494494"/>
    <w:rsid w:val="0049659A"/>
    <w:rsid w:val="00497746"/>
    <w:rsid w:val="004A3361"/>
    <w:rsid w:val="004A6702"/>
    <w:rsid w:val="004A7518"/>
    <w:rsid w:val="004A75AA"/>
    <w:rsid w:val="004B2653"/>
    <w:rsid w:val="004B301E"/>
    <w:rsid w:val="004B3243"/>
    <w:rsid w:val="004B7DAB"/>
    <w:rsid w:val="004C1F46"/>
    <w:rsid w:val="004D2ABA"/>
    <w:rsid w:val="004D773E"/>
    <w:rsid w:val="004E039F"/>
    <w:rsid w:val="004E318D"/>
    <w:rsid w:val="004E49DB"/>
    <w:rsid w:val="004F06BB"/>
    <w:rsid w:val="004F506D"/>
    <w:rsid w:val="004F768E"/>
    <w:rsid w:val="00507323"/>
    <w:rsid w:val="00514D1E"/>
    <w:rsid w:val="00515459"/>
    <w:rsid w:val="0051558E"/>
    <w:rsid w:val="005200D3"/>
    <w:rsid w:val="00523966"/>
    <w:rsid w:val="0052575C"/>
    <w:rsid w:val="00527F48"/>
    <w:rsid w:val="00530896"/>
    <w:rsid w:val="00530AC2"/>
    <w:rsid w:val="00531A27"/>
    <w:rsid w:val="00532CAC"/>
    <w:rsid w:val="0054157E"/>
    <w:rsid w:val="00544033"/>
    <w:rsid w:val="00547BA2"/>
    <w:rsid w:val="00551BE8"/>
    <w:rsid w:val="00551BFB"/>
    <w:rsid w:val="00555031"/>
    <w:rsid w:val="00555738"/>
    <w:rsid w:val="00581C59"/>
    <w:rsid w:val="00583BF1"/>
    <w:rsid w:val="00584120"/>
    <w:rsid w:val="00586F00"/>
    <w:rsid w:val="005A38BB"/>
    <w:rsid w:val="005A4369"/>
    <w:rsid w:val="005B1BDD"/>
    <w:rsid w:val="005B71D4"/>
    <w:rsid w:val="005D2CB5"/>
    <w:rsid w:val="005E1178"/>
    <w:rsid w:val="005E4582"/>
    <w:rsid w:val="005E465B"/>
    <w:rsid w:val="005F1B5C"/>
    <w:rsid w:val="005F23B2"/>
    <w:rsid w:val="00611F5F"/>
    <w:rsid w:val="00626AB3"/>
    <w:rsid w:val="00634EAE"/>
    <w:rsid w:val="00644D6A"/>
    <w:rsid w:val="00645BFB"/>
    <w:rsid w:val="0065491B"/>
    <w:rsid w:val="00686FC5"/>
    <w:rsid w:val="00694DBB"/>
    <w:rsid w:val="006A072E"/>
    <w:rsid w:val="006B6A58"/>
    <w:rsid w:val="006C658A"/>
    <w:rsid w:val="006C71BE"/>
    <w:rsid w:val="006D1456"/>
    <w:rsid w:val="006D2ED1"/>
    <w:rsid w:val="006D73A3"/>
    <w:rsid w:val="006E011E"/>
    <w:rsid w:val="006E4B55"/>
    <w:rsid w:val="006F240E"/>
    <w:rsid w:val="006F397A"/>
    <w:rsid w:val="006F50D2"/>
    <w:rsid w:val="006F534A"/>
    <w:rsid w:val="00712292"/>
    <w:rsid w:val="007126FE"/>
    <w:rsid w:val="00712A77"/>
    <w:rsid w:val="00717193"/>
    <w:rsid w:val="00717320"/>
    <w:rsid w:val="00724014"/>
    <w:rsid w:val="007262A5"/>
    <w:rsid w:val="007408F1"/>
    <w:rsid w:val="00744F52"/>
    <w:rsid w:val="00746C17"/>
    <w:rsid w:val="00751F62"/>
    <w:rsid w:val="007558D0"/>
    <w:rsid w:val="007569E2"/>
    <w:rsid w:val="00761FE4"/>
    <w:rsid w:val="007661EC"/>
    <w:rsid w:val="00791CE0"/>
    <w:rsid w:val="00794D67"/>
    <w:rsid w:val="007963B9"/>
    <w:rsid w:val="007A10B5"/>
    <w:rsid w:val="007B1609"/>
    <w:rsid w:val="007B4314"/>
    <w:rsid w:val="007B6C8D"/>
    <w:rsid w:val="007C00C4"/>
    <w:rsid w:val="007C0F3C"/>
    <w:rsid w:val="007C7469"/>
    <w:rsid w:val="007D0EDF"/>
    <w:rsid w:val="007D71F3"/>
    <w:rsid w:val="007E13C5"/>
    <w:rsid w:val="007E726A"/>
    <w:rsid w:val="007F6EA5"/>
    <w:rsid w:val="007F7075"/>
    <w:rsid w:val="00802D23"/>
    <w:rsid w:val="00807B7E"/>
    <w:rsid w:val="00824F0E"/>
    <w:rsid w:val="008252C6"/>
    <w:rsid w:val="00825C01"/>
    <w:rsid w:val="00825D6B"/>
    <w:rsid w:val="00826007"/>
    <w:rsid w:val="00831AED"/>
    <w:rsid w:val="0085559B"/>
    <w:rsid w:val="00861544"/>
    <w:rsid w:val="00862D59"/>
    <w:rsid w:val="008717F8"/>
    <w:rsid w:val="00880194"/>
    <w:rsid w:val="0088237D"/>
    <w:rsid w:val="0088369B"/>
    <w:rsid w:val="00883B15"/>
    <w:rsid w:val="008863A3"/>
    <w:rsid w:val="00886BA0"/>
    <w:rsid w:val="00891968"/>
    <w:rsid w:val="008941CA"/>
    <w:rsid w:val="008949DA"/>
    <w:rsid w:val="008B6286"/>
    <w:rsid w:val="008C2BA5"/>
    <w:rsid w:val="008D0A5F"/>
    <w:rsid w:val="008E0AB5"/>
    <w:rsid w:val="008E4154"/>
    <w:rsid w:val="008E6081"/>
    <w:rsid w:val="008F6D06"/>
    <w:rsid w:val="00906A07"/>
    <w:rsid w:val="00912346"/>
    <w:rsid w:val="00913DC2"/>
    <w:rsid w:val="009149CA"/>
    <w:rsid w:val="00924771"/>
    <w:rsid w:val="00925863"/>
    <w:rsid w:val="00945FC8"/>
    <w:rsid w:val="00950F7B"/>
    <w:rsid w:val="00951215"/>
    <w:rsid w:val="00951699"/>
    <w:rsid w:val="00954155"/>
    <w:rsid w:val="009573AA"/>
    <w:rsid w:val="00961E67"/>
    <w:rsid w:val="009629CD"/>
    <w:rsid w:val="00986959"/>
    <w:rsid w:val="00991838"/>
    <w:rsid w:val="009A7E6F"/>
    <w:rsid w:val="009B0575"/>
    <w:rsid w:val="009B5B42"/>
    <w:rsid w:val="009C0EC3"/>
    <w:rsid w:val="009C1E7E"/>
    <w:rsid w:val="009D0A94"/>
    <w:rsid w:val="009D1AEC"/>
    <w:rsid w:val="009D2360"/>
    <w:rsid w:val="009E6D4C"/>
    <w:rsid w:val="009E7E24"/>
    <w:rsid w:val="00A000A3"/>
    <w:rsid w:val="00A00854"/>
    <w:rsid w:val="00A022C9"/>
    <w:rsid w:val="00A04E68"/>
    <w:rsid w:val="00A105FC"/>
    <w:rsid w:val="00A229DA"/>
    <w:rsid w:val="00A420AA"/>
    <w:rsid w:val="00A4368D"/>
    <w:rsid w:val="00A72D35"/>
    <w:rsid w:val="00A76C30"/>
    <w:rsid w:val="00A93B2A"/>
    <w:rsid w:val="00A95FE8"/>
    <w:rsid w:val="00A963B9"/>
    <w:rsid w:val="00A96D96"/>
    <w:rsid w:val="00AA153E"/>
    <w:rsid w:val="00AC3327"/>
    <w:rsid w:val="00AE0C2B"/>
    <w:rsid w:val="00AE1A22"/>
    <w:rsid w:val="00AE1DB1"/>
    <w:rsid w:val="00AE5EB8"/>
    <w:rsid w:val="00AE62D6"/>
    <w:rsid w:val="00AE6D52"/>
    <w:rsid w:val="00AF39B6"/>
    <w:rsid w:val="00AF3D20"/>
    <w:rsid w:val="00AF7B32"/>
    <w:rsid w:val="00B101D5"/>
    <w:rsid w:val="00B10B86"/>
    <w:rsid w:val="00B11C82"/>
    <w:rsid w:val="00B16E9F"/>
    <w:rsid w:val="00B21484"/>
    <w:rsid w:val="00B24D61"/>
    <w:rsid w:val="00B35BDC"/>
    <w:rsid w:val="00B450F2"/>
    <w:rsid w:val="00B50AC2"/>
    <w:rsid w:val="00B54AB0"/>
    <w:rsid w:val="00B5715A"/>
    <w:rsid w:val="00B644EA"/>
    <w:rsid w:val="00B70D6B"/>
    <w:rsid w:val="00B74F34"/>
    <w:rsid w:val="00B830EF"/>
    <w:rsid w:val="00B83BE7"/>
    <w:rsid w:val="00B87F0C"/>
    <w:rsid w:val="00B935A9"/>
    <w:rsid w:val="00B95F0F"/>
    <w:rsid w:val="00B96A01"/>
    <w:rsid w:val="00BA03A0"/>
    <w:rsid w:val="00BB0EA5"/>
    <w:rsid w:val="00BB7CD3"/>
    <w:rsid w:val="00BC4C82"/>
    <w:rsid w:val="00BD2EEB"/>
    <w:rsid w:val="00BD4BEC"/>
    <w:rsid w:val="00BD55B4"/>
    <w:rsid w:val="00BD69BD"/>
    <w:rsid w:val="00BE1E8F"/>
    <w:rsid w:val="00C01B39"/>
    <w:rsid w:val="00C05236"/>
    <w:rsid w:val="00C073C7"/>
    <w:rsid w:val="00C074E1"/>
    <w:rsid w:val="00C102A8"/>
    <w:rsid w:val="00C12141"/>
    <w:rsid w:val="00C15C3C"/>
    <w:rsid w:val="00C20317"/>
    <w:rsid w:val="00C206EC"/>
    <w:rsid w:val="00C26791"/>
    <w:rsid w:val="00C34189"/>
    <w:rsid w:val="00C37C77"/>
    <w:rsid w:val="00C4285D"/>
    <w:rsid w:val="00C6144A"/>
    <w:rsid w:val="00C666F9"/>
    <w:rsid w:val="00C95380"/>
    <w:rsid w:val="00CA2C3D"/>
    <w:rsid w:val="00CA525E"/>
    <w:rsid w:val="00CA5635"/>
    <w:rsid w:val="00CA69DB"/>
    <w:rsid w:val="00CB27F4"/>
    <w:rsid w:val="00CB5FE3"/>
    <w:rsid w:val="00CB7E44"/>
    <w:rsid w:val="00CC430E"/>
    <w:rsid w:val="00CD4C4D"/>
    <w:rsid w:val="00CD5A76"/>
    <w:rsid w:val="00CE08F9"/>
    <w:rsid w:val="00CF0076"/>
    <w:rsid w:val="00CF4A17"/>
    <w:rsid w:val="00CF4B00"/>
    <w:rsid w:val="00D017D4"/>
    <w:rsid w:val="00D06D47"/>
    <w:rsid w:val="00D10BFD"/>
    <w:rsid w:val="00D1163E"/>
    <w:rsid w:val="00D13B77"/>
    <w:rsid w:val="00D22252"/>
    <w:rsid w:val="00D23869"/>
    <w:rsid w:val="00D3176C"/>
    <w:rsid w:val="00D41681"/>
    <w:rsid w:val="00D4279F"/>
    <w:rsid w:val="00D42A7F"/>
    <w:rsid w:val="00D505BC"/>
    <w:rsid w:val="00D50C54"/>
    <w:rsid w:val="00D549D1"/>
    <w:rsid w:val="00D577A6"/>
    <w:rsid w:val="00D65FEB"/>
    <w:rsid w:val="00D73034"/>
    <w:rsid w:val="00D9472E"/>
    <w:rsid w:val="00D95519"/>
    <w:rsid w:val="00DA5406"/>
    <w:rsid w:val="00DC7BEF"/>
    <w:rsid w:val="00DD0773"/>
    <w:rsid w:val="00DD0962"/>
    <w:rsid w:val="00DE2924"/>
    <w:rsid w:val="00DE3EBA"/>
    <w:rsid w:val="00E11B5C"/>
    <w:rsid w:val="00E14843"/>
    <w:rsid w:val="00E23E5C"/>
    <w:rsid w:val="00E25D7D"/>
    <w:rsid w:val="00E36074"/>
    <w:rsid w:val="00E36B3F"/>
    <w:rsid w:val="00E379AB"/>
    <w:rsid w:val="00E4699B"/>
    <w:rsid w:val="00E5479F"/>
    <w:rsid w:val="00E54F1A"/>
    <w:rsid w:val="00E56A17"/>
    <w:rsid w:val="00E57482"/>
    <w:rsid w:val="00E601FC"/>
    <w:rsid w:val="00E63C26"/>
    <w:rsid w:val="00E671C5"/>
    <w:rsid w:val="00E7021D"/>
    <w:rsid w:val="00E83DD0"/>
    <w:rsid w:val="00E916AD"/>
    <w:rsid w:val="00E922B3"/>
    <w:rsid w:val="00EA1F1D"/>
    <w:rsid w:val="00EA3485"/>
    <w:rsid w:val="00EB06ED"/>
    <w:rsid w:val="00EB356A"/>
    <w:rsid w:val="00EB45BD"/>
    <w:rsid w:val="00EB65BA"/>
    <w:rsid w:val="00EC4788"/>
    <w:rsid w:val="00EE120A"/>
    <w:rsid w:val="00EF5672"/>
    <w:rsid w:val="00F13DFB"/>
    <w:rsid w:val="00F172A0"/>
    <w:rsid w:val="00F2064D"/>
    <w:rsid w:val="00F25D74"/>
    <w:rsid w:val="00F265E2"/>
    <w:rsid w:val="00F332B0"/>
    <w:rsid w:val="00F353E0"/>
    <w:rsid w:val="00F36E74"/>
    <w:rsid w:val="00F40A76"/>
    <w:rsid w:val="00F42F4E"/>
    <w:rsid w:val="00F4451A"/>
    <w:rsid w:val="00F4553D"/>
    <w:rsid w:val="00F54E41"/>
    <w:rsid w:val="00F60C20"/>
    <w:rsid w:val="00F618CA"/>
    <w:rsid w:val="00F760D9"/>
    <w:rsid w:val="00F86D41"/>
    <w:rsid w:val="00F8790E"/>
    <w:rsid w:val="00F87F28"/>
    <w:rsid w:val="00F92024"/>
    <w:rsid w:val="00F9276D"/>
    <w:rsid w:val="00F95315"/>
    <w:rsid w:val="00F9661D"/>
    <w:rsid w:val="00FA194D"/>
    <w:rsid w:val="00FA2726"/>
    <w:rsid w:val="00FB0070"/>
    <w:rsid w:val="00FC30EE"/>
    <w:rsid w:val="00FC534F"/>
    <w:rsid w:val="00FD2306"/>
    <w:rsid w:val="00FD2C21"/>
    <w:rsid w:val="00FD37D0"/>
    <w:rsid w:val="00FD5D1B"/>
    <w:rsid w:val="00FE0F48"/>
    <w:rsid w:val="00FE31DC"/>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74"/>
    <o:shapelayout v:ext="edit">
      <o:idmap v:ext="edit" data="1"/>
    </o:shapelayout>
  </w:shapeDefaults>
  <w:decimalSymbol w:val="."/>
  <w:listSeparator w:val=","/>
  <w14:docId w14:val="2DF4C276"/>
  <w15:docId w15:val="{A5E911B8-C2AD-470F-A9F2-A024EF5E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A6179"/>
    <w:rPr>
      <w:color w:val="605E5C"/>
      <w:shd w:val="clear" w:color="auto" w:fill="E1DFDD"/>
    </w:rPr>
  </w:style>
  <w:style w:type="character" w:styleId="PlaceholderText">
    <w:name w:val="Placeholder Text"/>
    <w:basedOn w:val="DefaultParagraphFont"/>
    <w:semiHidden/>
    <w:rsid w:val="004005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re.jrc.ec.europa.eu/pvg_tools/en/" TargetMode="External"/><Relationship Id="rId3" Type="http://schemas.openxmlformats.org/officeDocument/2006/relationships/settings" Target="settings.xml"/><Relationship Id="rId21" Type="http://schemas.openxmlformats.org/officeDocument/2006/relationships/hyperlink" Target="https://linkinghub.elsevier.com/retrieve/pii/S030626192301929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re.jrc.ec.europa.eu/pvg_tools/e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linkinghub.elsevier.com/retrieve/pii/S0960148111001194" TargetMode="External"/><Relationship Id="rId29" Type="http://schemas.openxmlformats.org/officeDocument/2006/relationships/hyperlink" Target="https://linkinghub.elsevier.com/retrieve/pii/S0960148105003538"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inkinghub.elsevier.com/retrieve/pii/S0360544223030657" TargetMode="External"/><Relationship Id="rId5" Type="http://schemas.openxmlformats.org/officeDocument/2006/relationships/hyperlink" Target="mailto:4012550005@erciyes.edu.tr" TargetMode="External"/><Relationship Id="rId15" Type="http://schemas.openxmlformats.org/officeDocument/2006/relationships/image" Target="media/image10.png"/><Relationship Id="rId23" Type="http://schemas.openxmlformats.org/officeDocument/2006/relationships/hyperlink" Target="https://www.mdpi.com/2813-0391/1/1/14" TargetMode="External"/><Relationship Id="rId28" Type="http://schemas.openxmlformats.org/officeDocument/2006/relationships/hyperlink" Target="https://linkinghub.elsevier.com/retrieve/pii/0002157171900227" TargetMode="External"/><Relationship Id="rId10" Type="http://schemas.openxmlformats.org/officeDocument/2006/relationships/image" Target="media/image5.png"/><Relationship Id="rId19" Type="http://schemas.openxmlformats.org/officeDocument/2006/relationships/hyperlink" Target="http://www.tandfonline.com/doi/abs/10.1080/0142591820890987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ieeexplore.ieee.org/document/9674806/" TargetMode="External"/><Relationship Id="rId27" Type="http://schemas.openxmlformats.org/officeDocument/2006/relationships/hyperlink" Target="https://www.jinkosolar.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599</TotalTime>
  <Pages>81</Pages>
  <Words>22410</Words>
  <Characters>127742</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Integrated Bifacial Agrivoltaic–Anaerobic Digestion Optimization Across Four Climate Zones A Novel Extended Land Equivalent Ratio Framework for the Food–Energy–Water Nexus </vt:lpstr>
    </vt:vector>
  </TitlesOfParts>
  <Company/>
  <LinksUpToDate>false</LinksUpToDate>
  <CharactersWithSpaces>149853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Integrated Bifacial Agrivoltaic–Anaerobic Digestion Optimization Across Four Climate Zones A Novel Extended Land Equivalent Ratio Framework for the Food–Energy–Water Nexus </dc:title>
  <dc:creator>Amidou Maiga Department of Energy Systems Engineering Erciyes University, Kayseri, Turkey 4012550005@erciyes.edu.tr</dc:creator>
  <cp:keywords/>
  <cp:lastModifiedBy>Amidou MAIGA</cp:lastModifiedBy>
  <cp:revision>471</cp:revision>
  <dcterms:created xsi:type="dcterms:W3CDTF">2026-08-06T11:51:00Z</dcterms:created>
  <dcterms:modified xsi:type="dcterms:W3CDTF">2026-08-09T13:33:00Z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Land-use competition between food production and renewable energy deployment is a major challenge in semi-arid regions. This study develops a coupled six-model optimization framework for bifacial agrivoltaic (APV) systems integrated with on-farm anaerobic digestion (AD) across four climate zones — Konya (BSk), Almería (BSh), Ouagadougou (BSh), and Freiburg (Cfb) — using hourly PVGIS-SARAH3 data. Six design variables are jointly optimized with Differential Evolution to maximize a proposed three-component extended Land Equivalent Ratio (eLER), defined as the sum of crop, photovoltaic, and biogas land-equivalent terms. Optimized eLER values range from 1.641 to 1.764, while the agrivoltaic two-component LER alone remains above unity (1.030–1.088), confirming that the APV system outperforms separate monocultures even before biogas valorization. Within the present model and tomato parameterization, Freiburg achieves the highest eLER despite having the lowest solar resource, due to crop PAR saturation at higher-irradiance sites. The optimizer converges to the minimum feasible row-spacing bound at all sites. A 4E analysis shows PV yields of 1,002–1,433 MWh ha^{-1}, net present values of 134 k $–802 k $, and internal rates of return of 11.0 %–28.1 % under the baseline scenario, rising to 12.7 %–29.9 % under a carbon-credit scenario. Growing-season water savings of 81 mm–159 mm correspond to 15.6 %–22.4 % of seasonal evapotranspiration demand. All results are model-based and cross-validated against independent literature datasets and an external solar-modelling library; the integrated APV–AD system has not yet been field-demonstrated.Keywords: agrivoltaics; anaerobic digestion; extended land equivalent ratio; food–energy–water nexus; differential evolution; semi-arid climate; PAR saturation; 4E analysis</vt:lpwstr>
  </property>
  <property fmtid="{D5CDD505-2E9C-101B-9397-08002B2CF9AE}" pid="3" name="bibliography">
    <vt:lpwstr/>
  </property>
  <property fmtid="{D5CDD505-2E9C-101B-9397-08002B2CF9AE}" pid="4" name="date">
    <vt:lpwstr/>
  </property>
</Properties>
</file>