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2012C" w14:textId="77777777" w:rsidR="00AA16DE" w:rsidRDefault="00AA16DE"/>
    <w:p w14:paraId="7693ABFB" w14:textId="77777777" w:rsidR="00AA16DE" w:rsidRDefault="00AA16DE"/>
    <w:p w14:paraId="1A39A277" w14:textId="77777777" w:rsidR="00AA16DE" w:rsidRDefault="00AA16DE"/>
    <w:p w14:paraId="301A6076" w14:textId="77777777" w:rsidR="00AA16DE" w:rsidRDefault="00AA16DE"/>
    <w:p w14:paraId="7EF34F4D" w14:textId="77777777" w:rsidR="00AA16DE" w:rsidRDefault="00ED034B">
      <w:pPr>
        <w:jc w:val="center"/>
      </w:pPr>
      <w:r>
        <w:rPr>
          <w:b/>
          <w:bCs/>
          <w:color w:val="595959"/>
          <w:sz w:val="24"/>
          <w:szCs w:val="24"/>
        </w:rPr>
        <w:t>SEMINAR DOCUMENT</w:t>
      </w:r>
    </w:p>
    <w:p w14:paraId="57364544" w14:textId="77777777" w:rsidR="00AA16DE" w:rsidRDefault="00AA16DE"/>
    <w:p w14:paraId="580C2B20" w14:textId="77777777" w:rsidR="00AA16DE" w:rsidRDefault="00ED034B">
      <w:pPr>
        <w:spacing w:after="120"/>
        <w:jc w:val="center"/>
      </w:pPr>
      <w:r>
        <w:rPr>
          <w:b/>
          <w:bCs/>
          <w:color w:val="1F4E79"/>
          <w:sz w:val="52"/>
          <w:szCs w:val="52"/>
        </w:rPr>
        <w:t>Renewable Energy Integrated</w:t>
      </w:r>
    </w:p>
    <w:p w14:paraId="65DF5A44" w14:textId="77777777" w:rsidR="00AA16DE" w:rsidRDefault="00ED034B">
      <w:pPr>
        <w:spacing w:after="360"/>
        <w:jc w:val="center"/>
      </w:pPr>
      <w:r>
        <w:rPr>
          <w:b/>
          <w:bCs/>
          <w:color w:val="2E75B6"/>
          <w:sz w:val="52"/>
          <w:szCs w:val="52"/>
        </w:rPr>
        <w:t>Biogas Production</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tblGrid>
      <w:tr w:rsidR="00AA16DE" w14:paraId="6980877D" w14:textId="77777777">
        <w:tc>
          <w:tcPr>
            <w:tcW w:w="5000" w:type="dxa"/>
            <w:tcBorders>
              <w:top w:val="none" w:sz="0" w:space="0" w:color="FFFFFF"/>
              <w:left w:val="none" w:sz="0" w:space="0" w:color="FFFFFF"/>
              <w:bottom w:val="none" w:sz="0" w:space="0" w:color="FFFFFF"/>
              <w:right w:val="none" w:sz="0" w:space="0" w:color="FFFFFF"/>
            </w:tcBorders>
            <w:shd w:val="clear" w:color="auto" w:fill="2E75B6"/>
            <w:tcMar>
              <w:top w:w="60" w:type="dxa"/>
              <w:bottom w:w="60" w:type="dxa"/>
            </w:tcMar>
          </w:tcPr>
          <w:p w14:paraId="4496D545" w14:textId="77777777" w:rsidR="00AA16DE" w:rsidRDefault="00AA16DE"/>
        </w:tc>
      </w:tr>
    </w:tbl>
    <w:p w14:paraId="02DAB4EF" w14:textId="77777777" w:rsidR="00AA16DE" w:rsidRDefault="00AA16DE"/>
    <w:p w14:paraId="1B5BE53B" w14:textId="77777777" w:rsidR="00AA16DE" w:rsidRDefault="00AA16DE"/>
    <w:p w14:paraId="2F75C8F3" w14:textId="77777777" w:rsidR="00AA16DE" w:rsidRPr="00372B13" w:rsidRDefault="00ED034B">
      <w:pPr>
        <w:jc w:val="center"/>
      </w:pPr>
      <w:r w:rsidRPr="00372B13">
        <w:rPr>
          <w:color w:val="595959"/>
          <w:sz w:val="24"/>
          <w:szCs w:val="24"/>
        </w:rPr>
        <w:t>A Literature Review on Anaerobic Digestion, Hybrid Renewable Systems,</w:t>
      </w:r>
    </w:p>
    <w:p w14:paraId="54AAEBD1" w14:textId="77777777" w:rsidR="00AA16DE" w:rsidRPr="00372B13" w:rsidRDefault="00ED034B">
      <w:pPr>
        <w:spacing w:after="240"/>
        <w:jc w:val="center"/>
      </w:pPr>
      <w:r w:rsidRPr="00372B13">
        <w:rPr>
          <w:color w:val="595959"/>
          <w:sz w:val="24"/>
          <w:szCs w:val="24"/>
        </w:rPr>
        <w:t>Agricultural Synergies, and the APV+AD Frontier</w:t>
      </w:r>
    </w:p>
    <w:p w14:paraId="3C258D17" w14:textId="77777777" w:rsidR="00AA16DE" w:rsidRDefault="00AA16DE"/>
    <w:p w14:paraId="07A26EDF" w14:textId="77777777" w:rsidR="00AA16DE" w:rsidRDefault="00AA16DE"/>
    <w:p w14:paraId="73E73C4F" w14:textId="77777777" w:rsidR="006576F1" w:rsidRPr="00190D1D" w:rsidRDefault="009D4795" w:rsidP="001A7BA1">
      <w:pPr>
        <w:spacing w:line="360" w:lineRule="auto"/>
        <w:jc w:val="center"/>
        <w:rPr>
          <w:sz w:val="28"/>
          <w:szCs w:val="28"/>
        </w:rPr>
      </w:pPr>
      <w:r w:rsidRPr="008701ED">
        <w:rPr>
          <w:sz w:val="28"/>
          <w:szCs w:val="28"/>
        </w:rPr>
        <w:t xml:space="preserve">Submitted </w:t>
      </w:r>
      <w:r w:rsidR="00407084" w:rsidRPr="008701ED">
        <w:rPr>
          <w:sz w:val="28"/>
          <w:szCs w:val="28"/>
        </w:rPr>
        <w:t>by</w:t>
      </w:r>
      <w:r w:rsidR="00407084" w:rsidRPr="00190D1D">
        <w:rPr>
          <w:sz w:val="32"/>
          <w:szCs w:val="32"/>
        </w:rPr>
        <w:t>:</w:t>
      </w:r>
      <w:r w:rsidRPr="00190D1D">
        <w:rPr>
          <w:sz w:val="32"/>
          <w:szCs w:val="32"/>
        </w:rPr>
        <w:t xml:space="preserve"> </w:t>
      </w:r>
      <w:r w:rsidR="006576F1" w:rsidRPr="00925518">
        <w:rPr>
          <w:b/>
          <w:bCs/>
          <w:sz w:val="32"/>
          <w:szCs w:val="32"/>
        </w:rPr>
        <w:t>Amidou MAIGA</w:t>
      </w:r>
      <w:r w:rsidR="006576F1" w:rsidRPr="00190D1D">
        <w:rPr>
          <w:sz w:val="28"/>
          <w:szCs w:val="28"/>
        </w:rPr>
        <w:t xml:space="preserve"> </w:t>
      </w:r>
    </w:p>
    <w:p w14:paraId="1AD9B773" w14:textId="64A5757E" w:rsidR="006576F1" w:rsidRPr="00190D1D" w:rsidRDefault="00113EDC" w:rsidP="001A7BA1">
      <w:pPr>
        <w:spacing w:line="360" w:lineRule="auto"/>
        <w:jc w:val="center"/>
        <w:rPr>
          <w:sz w:val="28"/>
          <w:szCs w:val="28"/>
        </w:rPr>
      </w:pPr>
      <w:hyperlink r:id="rId8" w:history="1">
        <w:r w:rsidR="006576F1" w:rsidRPr="00190D1D">
          <w:rPr>
            <w:rStyle w:val="Hyperlink"/>
            <w:sz w:val="28"/>
            <w:szCs w:val="28"/>
          </w:rPr>
          <w:t>401255005@erciyes.edu.tr</w:t>
        </w:r>
      </w:hyperlink>
      <w:r w:rsidR="006576F1" w:rsidRPr="00190D1D">
        <w:rPr>
          <w:sz w:val="28"/>
          <w:szCs w:val="28"/>
        </w:rPr>
        <w:t xml:space="preserve"> </w:t>
      </w:r>
    </w:p>
    <w:p w14:paraId="3DF4A350" w14:textId="77777777" w:rsidR="006576F1" w:rsidRPr="00190D1D" w:rsidRDefault="006576F1" w:rsidP="001A7BA1">
      <w:pPr>
        <w:spacing w:line="360" w:lineRule="auto"/>
        <w:jc w:val="center"/>
        <w:rPr>
          <w:sz w:val="28"/>
          <w:szCs w:val="28"/>
        </w:rPr>
      </w:pPr>
      <w:r w:rsidRPr="00190D1D">
        <w:rPr>
          <w:sz w:val="28"/>
          <w:szCs w:val="28"/>
        </w:rPr>
        <w:t xml:space="preserve">Student ID: 4012550005 </w:t>
      </w:r>
    </w:p>
    <w:p w14:paraId="03415320" w14:textId="77777777" w:rsidR="006576F1" w:rsidRPr="00190D1D" w:rsidRDefault="006576F1" w:rsidP="001A7BA1">
      <w:pPr>
        <w:spacing w:line="360" w:lineRule="auto"/>
        <w:jc w:val="center"/>
        <w:rPr>
          <w:sz w:val="28"/>
          <w:szCs w:val="28"/>
        </w:rPr>
      </w:pPr>
    </w:p>
    <w:p w14:paraId="4D31416A" w14:textId="77777777" w:rsidR="001A7BA1" w:rsidRPr="00190D1D" w:rsidRDefault="001A7BA1" w:rsidP="001A7BA1">
      <w:pPr>
        <w:spacing w:line="360" w:lineRule="auto"/>
        <w:jc w:val="center"/>
        <w:rPr>
          <w:sz w:val="28"/>
          <w:szCs w:val="28"/>
        </w:rPr>
      </w:pPr>
      <w:r w:rsidRPr="00190D1D">
        <w:rPr>
          <w:sz w:val="28"/>
          <w:szCs w:val="28"/>
        </w:rPr>
        <w:t xml:space="preserve"> </w:t>
      </w:r>
    </w:p>
    <w:p w14:paraId="2D0F3099" w14:textId="5663C960" w:rsidR="00407084" w:rsidRPr="00190D1D" w:rsidRDefault="006576F1" w:rsidP="001A7BA1">
      <w:pPr>
        <w:spacing w:line="360" w:lineRule="auto"/>
        <w:jc w:val="center"/>
        <w:rPr>
          <w:sz w:val="32"/>
          <w:szCs w:val="32"/>
        </w:rPr>
      </w:pPr>
      <w:r w:rsidRPr="008701ED">
        <w:rPr>
          <w:sz w:val="28"/>
          <w:szCs w:val="28"/>
        </w:rPr>
        <w:t>Submitted to</w:t>
      </w:r>
      <w:r w:rsidRPr="00190D1D">
        <w:rPr>
          <w:sz w:val="32"/>
          <w:szCs w:val="32"/>
        </w:rPr>
        <w:t xml:space="preserve">: </w:t>
      </w:r>
      <w:hyperlink r:id="rId9" w:tgtFrame="_blank" w:history="1">
        <w:r w:rsidR="007851EF" w:rsidRPr="00925518">
          <w:rPr>
            <w:b/>
            <w:bCs/>
            <w:sz w:val="32"/>
            <w:szCs w:val="32"/>
          </w:rPr>
          <w:t>Prof. Dr. Gamze GENÇ</w:t>
        </w:r>
      </w:hyperlink>
      <w:r w:rsidR="001A7BA1" w:rsidRPr="00925518">
        <w:rPr>
          <w:b/>
          <w:bCs/>
          <w:sz w:val="32"/>
          <w:szCs w:val="32"/>
        </w:rPr>
        <w:t xml:space="preserve"> </w:t>
      </w:r>
    </w:p>
    <w:p w14:paraId="7D84075F" w14:textId="3D9C37A3" w:rsidR="00AA16DE" w:rsidRPr="00190D1D" w:rsidRDefault="0051380C" w:rsidP="001A7BA1">
      <w:pPr>
        <w:spacing w:line="360" w:lineRule="auto"/>
        <w:jc w:val="center"/>
        <w:rPr>
          <w:sz w:val="28"/>
          <w:szCs w:val="28"/>
        </w:rPr>
      </w:pPr>
      <w:r w:rsidRPr="00190D1D">
        <w:rPr>
          <w:sz w:val="28"/>
          <w:szCs w:val="28"/>
        </w:rPr>
        <w:br/>
      </w:r>
      <w:r w:rsidRPr="00925518">
        <w:rPr>
          <w:sz w:val="28"/>
          <w:szCs w:val="28"/>
        </w:rPr>
        <w:t>Energy Systems Engineering</w:t>
      </w:r>
      <w:r w:rsidRPr="00925518">
        <w:rPr>
          <w:sz w:val="28"/>
          <w:szCs w:val="28"/>
        </w:rPr>
        <w:br/>
        <w:t>Er</w:t>
      </w:r>
      <w:r w:rsidR="00407084" w:rsidRPr="00925518">
        <w:rPr>
          <w:sz w:val="28"/>
          <w:szCs w:val="28"/>
        </w:rPr>
        <w:t>ciyes University</w:t>
      </w:r>
    </w:p>
    <w:p w14:paraId="39C74F6A" w14:textId="77777777" w:rsidR="00222E8A" w:rsidRDefault="00222E8A" w:rsidP="009D4795">
      <w:pPr>
        <w:jc w:val="center"/>
      </w:pPr>
    </w:p>
    <w:p w14:paraId="290F3FDD" w14:textId="77777777" w:rsidR="00222E8A" w:rsidRDefault="00222E8A" w:rsidP="009D4795">
      <w:pPr>
        <w:jc w:val="center"/>
      </w:pPr>
    </w:p>
    <w:p w14:paraId="4AC8A68D" w14:textId="77777777" w:rsidR="00222E8A" w:rsidRDefault="00222E8A" w:rsidP="009D4795">
      <w:pPr>
        <w:jc w:val="center"/>
      </w:pPr>
    </w:p>
    <w:p w14:paraId="3493EA11" w14:textId="77777777" w:rsidR="00222E8A" w:rsidRDefault="00222E8A" w:rsidP="009D4795">
      <w:pPr>
        <w:jc w:val="center"/>
      </w:pPr>
    </w:p>
    <w:p w14:paraId="4678439F" w14:textId="77777777" w:rsidR="00222E8A" w:rsidRDefault="00222E8A" w:rsidP="009D4795">
      <w:pPr>
        <w:jc w:val="center"/>
      </w:pPr>
    </w:p>
    <w:p w14:paraId="0597E7A5" w14:textId="77777777" w:rsidR="00222E8A" w:rsidRDefault="00222E8A" w:rsidP="009D4795">
      <w:pPr>
        <w:jc w:val="center"/>
      </w:pPr>
    </w:p>
    <w:p w14:paraId="69062ECA" w14:textId="77777777" w:rsidR="00222E8A" w:rsidRDefault="00222E8A" w:rsidP="009D4795">
      <w:pPr>
        <w:jc w:val="center"/>
      </w:pPr>
    </w:p>
    <w:p w14:paraId="4D1BC7B7" w14:textId="77777777" w:rsidR="00AA16DE" w:rsidRDefault="00AA16DE"/>
    <w:p w14:paraId="3DC9893A" w14:textId="77777777" w:rsidR="00AA16DE" w:rsidRDefault="00ED034B">
      <w:pPr>
        <w:jc w:val="center"/>
      </w:pPr>
      <w:r>
        <w:rPr>
          <w:b/>
          <w:bCs/>
          <w:color w:val="000000"/>
        </w:rPr>
        <w:t>2025 – 2026 Academic Year</w:t>
      </w:r>
    </w:p>
    <w:p w14:paraId="77A2566D" w14:textId="2D3DF6B7" w:rsidR="00AA16DE" w:rsidRDefault="00ED034B">
      <w:pPr>
        <w:jc w:val="center"/>
      </w:pPr>
      <w:r>
        <w:rPr>
          <w:color w:val="595959"/>
        </w:rPr>
        <w:t>Seminar in Renewable Energy Engineering</w:t>
      </w:r>
    </w:p>
    <w:p w14:paraId="29DA8411" w14:textId="77777777" w:rsidR="00AA16DE" w:rsidRDefault="00AA16DE">
      <w:pPr>
        <w:sectPr w:rsidR="00AA16DE">
          <w:pgSz w:w="11906" w:h="16838"/>
          <w:pgMar w:top="1440" w:right="1440" w:bottom="1440" w:left="1440" w:header="708" w:footer="708" w:gutter="0"/>
          <w:cols w:space="720"/>
          <w:docGrid w:linePitch="360"/>
        </w:sectPr>
      </w:pPr>
    </w:p>
    <w:p w14:paraId="3F094C61" w14:textId="77777777" w:rsidR="00AA16DE" w:rsidRDefault="00ED034B">
      <w:pPr>
        <w:pStyle w:val="Heading1"/>
      </w:pPr>
      <w:bookmarkStart w:id="0" w:name="_Toc227583556"/>
      <w:r>
        <w:lastRenderedPageBreak/>
        <w:t>Table of Contents</w:t>
      </w:r>
      <w:bookmarkEnd w:id="0"/>
    </w:p>
    <w:sdt>
      <w:sdtPr>
        <w:rPr>
          <w:rFonts w:ascii="Times New Roman" w:eastAsia="Arial" w:hAnsi="Times New Roman" w:cs="Times New Roman"/>
          <w:color w:val="auto"/>
          <w:sz w:val="24"/>
          <w:szCs w:val="24"/>
        </w:rPr>
        <w:id w:val="1850223784"/>
        <w:docPartObj>
          <w:docPartGallery w:val="Table of Contents"/>
          <w:docPartUnique/>
        </w:docPartObj>
      </w:sdtPr>
      <w:sdtEndPr>
        <w:rPr>
          <w:b/>
          <w:bCs/>
          <w:noProof/>
        </w:rPr>
      </w:sdtEndPr>
      <w:sdtContent>
        <w:p w14:paraId="271C8B82" w14:textId="6026E2A4" w:rsidR="00974E09" w:rsidRPr="00974E09" w:rsidRDefault="006E05AF" w:rsidP="00974E09">
          <w:pPr>
            <w:pStyle w:val="TOCHeading"/>
            <w:spacing w:line="360" w:lineRule="auto"/>
            <w:rPr>
              <w:rFonts w:ascii="Times New Roman" w:hAnsi="Times New Roman" w:cs="Times New Roman"/>
              <w:noProof/>
              <w:sz w:val="24"/>
              <w:szCs w:val="24"/>
            </w:rPr>
          </w:pPr>
          <w:r w:rsidRPr="006E05AF">
            <w:rPr>
              <w:rFonts w:ascii="Times New Roman" w:hAnsi="Times New Roman" w:cs="Times New Roman"/>
              <w:sz w:val="24"/>
              <w:szCs w:val="24"/>
            </w:rPr>
            <w:fldChar w:fldCharType="begin"/>
          </w:r>
          <w:r w:rsidRPr="006E05AF">
            <w:rPr>
              <w:rFonts w:ascii="Times New Roman" w:hAnsi="Times New Roman" w:cs="Times New Roman"/>
              <w:sz w:val="24"/>
              <w:szCs w:val="24"/>
            </w:rPr>
            <w:instrText xml:space="preserve"> TOC \o "1-3" \h \z \u </w:instrText>
          </w:r>
          <w:r w:rsidRPr="006E05AF">
            <w:rPr>
              <w:rFonts w:ascii="Times New Roman" w:hAnsi="Times New Roman" w:cs="Times New Roman"/>
              <w:sz w:val="24"/>
              <w:szCs w:val="24"/>
            </w:rPr>
            <w:fldChar w:fldCharType="separate"/>
          </w:r>
        </w:p>
        <w:p w14:paraId="0D20B486" w14:textId="27B675EE" w:rsidR="00974E09" w:rsidRDefault="00113EDC">
          <w:pPr>
            <w:pStyle w:val="TOC1"/>
            <w:tabs>
              <w:tab w:val="right" w:leader="dot" w:pos="9016"/>
            </w:tabs>
            <w:rPr>
              <w:rFonts w:asciiTheme="minorHAnsi" w:eastAsiaTheme="minorEastAsia" w:hAnsiTheme="minorHAnsi" w:cstheme="minorBidi"/>
              <w:noProof/>
            </w:rPr>
          </w:pPr>
          <w:hyperlink w:anchor="_Toc227583557" w:history="1">
            <w:r w:rsidR="00974E09" w:rsidRPr="0085026D">
              <w:rPr>
                <w:rStyle w:val="Hyperlink"/>
                <w:rFonts w:ascii="Times New Roman" w:hAnsi="Times New Roman" w:cs="Times New Roman"/>
                <w:noProof/>
              </w:rPr>
              <w:t>Abstract</w:t>
            </w:r>
            <w:r w:rsidR="00974E09">
              <w:rPr>
                <w:noProof/>
                <w:webHidden/>
              </w:rPr>
              <w:tab/>
            </w:r>
            <w:r w:rsidR="00974E09">
              <w:rPr>
                <w:noProof/>
                <w:webHidden/>
              </w:rPr>
              <w:fldChar w:fldCharType="begin"/>
            </w:r>
            <w:r w:rsidR="00974E09">
              <w:rPr>
                <w:noProof/>
                <w:webHidden/>
              </w:rPr>
              <w:instrText xml:space="preserve"> PAGEREF _Toc227583557 \h </w:instrText>
            </w:r>
            <w:r w:rsidR="00974E09">
              <w:rPr>
                <w:noProof/>
                <w:webHidden/>
              </w:rPr>
            </w:r>
            <w:r w:rsidR="00974E09">
              <w:rPr>
                <w:noProof/>
                <w:webHidden/>
              </w:rPr>
              <w:fldChar w:fldCharType="separate"/>
            </w:r>
            <w:r w:rsidR="00B55344">
              <w:rPr>
                <w:noProof/>
                <w:webHidden/>
              </w:rPr>
              <w:t>3</w:t>
            </w:r>
            <w:r w:rsidR="00974E09">
              <w:rPr>
                <w:noProof/>
                <w:webHidden/>
              </w:rPr>
              <w:fldChar w:fldCharType="end"/>
            </w:r>
          </w:hyperlink>
        </w:p>
        <w:p w14:paraId="3ABA384B" w14:textId="25EF60FB" w:rsidR="00974E09" w:rsidRDefault="00113EDC">
          <w:pPr>
            <w:pStyle w:val="TOC1"/>
            <w:tabs>
              <w:tab w:val="right" w:leader="dot" w:pos="9016"/>
            </w:tabs>
            <w:rPr>
              <w:rFonts w:asciiTheme="minorHAnsi" w:eastAsiaTheme="minorEastAsia" w:hAnsiTheme="minorHAnsi" w:cstheme="minorBidi"/>
              <w:noProof/>
            </w:rPr>
          </w:pPr>
          <w:hyperlink w:anchor="_Toc227583558" w:history="1">
            <w:r w:rsidR="00974E09" w:rsidRPr="0085026D">
              <w:rPr>
                <w:rStyle w:val="Hyperlink"/>
                <w:rFonts w:ascii="Times New Roman" w:hAnsi="Times New Roman" w:cs="Times New Roman"/>
                <w:noProof/>
              </w:rPr>
              <w:t>1. Introduction</w:t>
            </w:r>
            <w:r w:rsidR="00974E09">
              <w:rPr>
                <w:noProof/>
                <w:webHidden/>
              </w:rPr>
              <w:tab/>
            </w:r>
            <w:r w:rsidR="00974E09">
              <w:rPr>
                <w:noProof/>
                <w:webHidden/>
              </w:rPr>
              <w:fldChar w:fldCharType="begin"/>
            </w:r>
            <w:r w:rsidR="00974E09">
              <w:rPr>
                <w:noProof/>
                <w:webHidden/>
              </w:rPr>
              <w:instrText xml:space="preserve"> PAGEREF _Toc227583558 \h </w:instrText>
            </w:r>
            <w:r w:rsidR="00974E09">
              <w:rPr>
                <w:noProof/>
                <w:webHidden/>
              </w:rPr>
            </w:r>
            <w:r w:rsidR="00974E09">
              <w:rPr>
                <w:noProof/>
                <w:webHidden/>
              </w:rPr>
              <w:fldChar w:fldCharType="separate"/>
            </w:r>
            <w:r w:rsidR="00B55344">
              <w:rPr>
                <w:noProof/>
                <w:webHidden/>
              </w:rPr>
              <w:t>4</w:t>
            </w:r>
            <w:r w:rsidR="00974E09">
              <w:rPr>
                <w:noProof/>
                <w:webHidden/>
              </w:rPr>
              <w:fldChar w:fldCharType="end"/>
            </w:r>
          </w:hyperlink>
        </w:p>
        <w:p w14:paraId="150E7741" w14:textId="1A1C32AB" w:rsidR="00974E09" w:rsidRDefault="00113EDC">
          <w:pPr>
            <w:pStyle w:val="TOC1"/>
            <w:tabs>
              <w:tab w:val="right" w:leader="dot" w:pos="9016"/>
            </w:tabs>
            <w:rPr>
              <w:rFonts w:asciiTheme="minorHAnsi" w:eastAsiaTheme="minorEastAsia" w:hAnsiTheme="minorHAnsi" w:cstheme="minorBidi"/>
              <w:noProof/>
            </w:rPr>
          </w:pPr>
          <w:hyperlink w:anchor="_Toc227583559" w:history="1">
            <w:r w:rsidR="00974E09" w:rsidRPr="0085026D">
              <w:rPr>
                <w:rStyle w:val="Hyperlink"/>
                <w:rFonts w:ascii="Times New Roman" w:hAnsi="Times New Roman" w:cs="Times New Roman"/>
                <w:noProof/>
              </w:rPr>
              <w:t>2. Global Policy Context and Market Dynamics</w:t>
            </w:r>
            <w:r w:rsidR="00974E09">
              <w:rPr>
                <w:noProof/>
                <w:webHidden/>
              </w:rPr>
              <w:tab/>
            </w:r>
            <w:r w:rsidR="00974E09">
              <w:rPr>
                <w:noProof/>
                <w:webHidden/>
              </w:rPr>
              <w:fldChar w:fldCharType="begin"/>
            </w:r>
            <w:r w:rsidR="00974E09">
              <w:rPr>
                <w:noProof/>
                <w:webHidden/>
              </w:rPr>
              <w:instrText xml:space="preserve"> PAGEREF _Toc227583559 \h </w:instrText>
            </w:r>
            <w:r w:rsidR="00974E09">
              <w:rPr>
                <w:noProof/>
                <w:webHidden/>
              </w:rPr>
            </w:r>
            <w:r w:rsidR="00974E09">
              <w:rPr>
                <w:noProof/>
                <w:webHidden/>
              </w:rPr>
              <w:fldChar w:fldCharType="separate"/>
            </w:r>
            <w:r w:rsidR="00B55344">
              <w:rPr>
                <w:noProof/>
                <w:webHidden/>
              </w:rPr>
              <w:t>4</w:t>
            </w:r>
            <w:r w:rsidR="00974E09">
              <w:rPr>
                <w:noProof/>
                <w:webHidden/>
              </w:rPr>
              <w:fldChar w:fldCharType="end"/>
            </w:r>
          </w:hyperlink>
        </w:p>
        <w:p w14:paraId="6701C291" w14:textId="49D08CD6" w:rsidR="00974E09" w:rsidRDefault="00113EDC">
          <w:pPr>
            <w:pStyle w:val="TOC2"/>
            <w:tabs>
              <w:tab w:val="right" w:leader="dot" w:pos="9016"/>
            </w:tabs>
            <w:rPr>
              <w:rFonts w:asciiTheme="minorHAnsi" w:eastAsiaTheme="minorEastAsia" w:hAnsiTheme="minorHAnsi" w:cstheme="minorBidi"/>
              <w:noProof/>
            </w:rPr>
          </w:pPr>
          <w:hyperlink w:anchor="_Toc227583560" w:history="1">
            <w:r w:rsidR="00974E09" w:rsidRPr="0085026D">
              <w:rPr>
                <w:rStyle w:val="Hyperlink"/>
                <w:rFonts w:ascii="Times New Roman" w:hAnsi="Times New Roman" w:cs="Times New Roman"/>
                <w:noProof/>
              </w:rPr>
              <w:t>2.1 The International Policy Landscape</w:t>
            </w:r>
            <w:r w:rsidR="00974E09">
              <w:rPr>
                <w:noProof/>
                <w:webHidden/>
              </w:rPr>
              <w:tab/>
            </w:r>
            <w:r w:rsidR="00974E09">
              <w:rPr>
                <w:noProof/>
                <w:webHidden/>
              </w:rPr>
              <w:fldChar w:fldCharType="begin"/>
            </w:r>
            <w:r w:rsidR="00974E09">
              <w:rPr>
                <w:noProof/>
                <w:webHidden/>
              </w:rPr>
              <w:instrText xml:space="preserve"> PAGEREF _Toc227583560 \h </w:instrText>
            </w:r>
            <w:r w:rsidR="00974E09">
              <w:rPr>
                <w:noProof/>
                <w:webHidden/>
              </w:rPr>
            </w:r>
            <w:r w:rsidR="00974E09">
              <w:rPr>
                <w:noProof/>
                <w:webHidden/>
              </w:rPr>
              <w:fldChar w:fldCharType="separate"/>
            </w:r>
            <w:r w:rsidR="00B55344">
              <w:rPr>
                <w:noProof/>
                <w:webHidden/>
              </w:rPr>
              <w:t>4</w:t>
            </w:r>
            <w:r w:rsidR="00974E09">
              <w:rPr>
                <w:noProof/>
                <w:webHidden/>
              </w:rPr>
              <w:fldChar w:fldCharType="end"/>
            </w:r>
          </w:hyperlink>
        </w:p>
        <w:p w14:paraId="4992193B" w14:textId="06ACA294" w:rsidR="00974E09" w:rsidRDefault="00113EDC">
          <w:pPr>
            <w:pStyle w:val="TOC2"/>
            <w:tabs>
              <w:tab w:val="right" w:leader="dot" w:pos="9016"/>
            </w:tabs>
            <w:rPr>
              <w:rFonts w:asciiTheme="minorHAnsi" w:eastAsiaTheme="minorEastAsia" w:hAnsiTheme="minorHAnsi" w:cstheme="minorBidi"/>
              <w:noProof/>
            </w:rPr>
          </w:pPr>
          <w:hyperlink w:anchor="_Toc227583561" w:history="1">
            <w:r w:rsidR="00974E09" w:rsidRPr="0085026D">
              <w:rPr>
                <w:rStyle w:val="Hyperlink"/>
                <w:rFonts w:ascii="Times New Roman" w:hAnsi="Times New Roman" w:cs="Times New Roman"/>
                <w:noProof/>
              </w:rPr>
              <w:t>2.2 Regional Market Dynamics</w:t>
            </w:r>
            <w:r w:rsidR="00974E09">
              <w:rPr>
                <w:noProof/>
                <w:webHidden/>
              </w:rPr>
              <w:tab/>
            </w:r>
            <w:r w:rsidR="00974E09">
              <w:rPr>
                <w:noProof/>
                <w:webHidden/>
              </w:rPr>
              <w:fldChar w:fldCharType="begin"/>
            </w:r>
            <w:r w:rsidR="00974E09">
              <w:rPr>
                <w:noProof/>
                <w:webHidden/>
              </w:rPr>
              <w:instrText xml:space="preserve"> PAGEREF _Toc227583561 \h </w:instrText>
            </w:r>
            <w:r w:rsidR="00974E09">
              <w:rPr>
                <w:noProof/>
                <w:webHidden/>
              </w:rPr>
            </w:r>
            <w:r w:rsidR="00974E09">
              <w:rPr>
                <w:noProof/>
                <w:webHidden/>
              </w:rPr>
              <w:fldChar w:fldCharType="separate"/>
            </w:r>
            <w:r w:rsidR="00B55344">
              <w:rPr>
                <w:noProof/>
                <w:webHidden/>
              </w:rPr>
              <w:t>6</w:t>
            </w:r>
            <w:r w:rsidR="00974E09">
              <w:rPr>
                <w:noProof/>
                <w:webHidden/>
              </w:rPr>
              <w:fldChar w:fldCharType="end"/>
            </w:r>
          </w:hyperlink>
        </w:p>
        <w:p w14:paraId="04DEBD23" w14:textId="3449FFD1" w:rsidR="00974E09" w:rsidRDefault="00113EDC">
          <w:pPr>
            <w:pStyle w:val="TOC2"/>
            <w:tabs>
              <w:tab w:val="right" w:leader="dot" w:pos="9016"/>
            </w:tabs>
            <w:rPr>
              <w:rFonts w:asciiTheme="minorHAnsi" w:eastAsiaTheme="minorEastAsia" w:hAnsiTheme="minorHAnsi" w:cstheme="minorBidi"/>
              <w:noProof/>
            </w:rPr>
          </w:pPr>
          <w:hyperlink w:anchor="_Toc227583562" w:history="1">
            <w:r w:rsidR="00974E09" w:rsidRPr="0085026D">
              <w:rPr>
                <w:rStyle w:val="Hyperlink"/>
                <w:rFonts w:ascii="Times New Roman" w:hAnsi="Times New Roman" w:cs="Times New Roman"/>
                <w:noProof/>
              </w:rPr>
              <w:t>2.3 Upgrading from Biogas to Biomethane: The Policy Case</w:t>
            </w:r>
            <w:r w:rsidR="00974E09">
              <w:rPr>
                <w:noProof/>
                <w:webHidden/>
              </w:rPr>
              <w:tab/>
            </w:r>
            <w:r w:rsidR="00974E09">
              <w:rPr>
                <w:noProof/>
                <w:webHidden/>
              </w:rPr>
              <w:fldChar w:fldCharType="begin"/>
            </w:r>
            <w:r w:rsidR="00974E09">
              <w:rPr>
                <w:noProof/>
                <w:webHidden/>
              </w:rPr>
              <w:instrText xml:space="preserve"> PAGEREF _Toc227583562 \h </w:instrText>
            </w:r>
            <w:r w:rsidR="00974E09">
              <w:rPr>
                <w:noProof/>
                <w:webHidden/>
              </w:rPr>
            </w:r>
            <w:r w:rsidR="00974E09">
              <w:rPr>
                <w:noProof/>
                <w:webHidden/>
              </w:rPr>
              <w:fldChar w:fldCharType="separate"/>
            </w:r>
            <w:r w:rsidR="00B55344">
              <w:rPr>
                <w:noProof/>
                <w:webHidden/>
              </w:rPr>
              <w:t>8</w:t>
            </w:r>
            <w:r w:rsidR="00974E09">
              <w:rPr>
                <w:noProof/>
                <w:webHidden/>
              </w:rPr>
              <w:fldChar w:fldCharType="end"/>
            </w:r>
          </w:hyperlink>
        </w:p>
        <w:p w14:paraId="700A8CE0" w14:textId="7647E5A7" w:rsidR="00974E09" w:rsidRDefault="00113EDC">
          <w:pPr>
            <w:pStyle w:val="TOC1"/>
            <w:tabs>
              <w:tab w:val="right" w:leader="dot" w:pos="9016"/>
            </w:tabs>
            <w:rPr>
              <w:rFonts w:asciiTheme="minorHAnsi" w:eastAsiaTheme="minorEastAsia" w:hAnsiTheme="minorHAnsi" w:cstheme="minorBidi"/>
              <w:noProof/>
            </w:rPr>
          </w:pPr>
          <w:hyperlink w:anchor="_Toc227583563" w:history="1">
            <w:r w:rsidR="00974E09" w:rsidRPr="0085026D">
              <w:rPr>
                <w:rStyle w:val="Hyperlink"/>
                <w:rFonts w:ascii="Times New Roman" w:hAnsi="Times New Roman" w:cs="Times New Roman"/>
                <w:noProof/>
              </w:rPr>
              <w:t>3. Anaerobic Digestion: Fundamentals, Feedstocks, and Upgrading</w:t>
            </w:r>
            <w:r w:rsidR="00974E09">
              <w:rPr>
                <w:noProof/>
                <w:webHidden/>
              </w:rPr>
              <w:tab/>
            </w:r>
            <w:r w:rsidR="00974E09">
              <w:rPr>
                <w:noProof/>
                <w:webHidden/>
              </w:rPr>
              <w:fldChar w:fldCharType="begin"/>
            </w:r>
            <w:r w:rsidR="00974E09">
              <w:rPr>
                <w:noProof/>
                <w:webHidden/>
              </w:rPr>
              <w:instrText xml:space="preserve"> PAGEREF _Toc227583563 \h </w:instrText>
            </w:r>
            <w:r w:rsidR="00974E09">
              <w:rPr>
                <w:noProof/>
                <w:webHidden/>
              </w:rPr>
            </w:r>
            <w:r w:rsidR="00974E09">
              <w:rPr>
                <w:noProof/>
                <w:webHidden/>
              </w:rPr>
              <w:fldChar w:fldCharType="separate"/>
            </w:r>
            <w:r w:rsidR="00B55344">
              <w:rPr>
                <w:noProof/>
                <w:webHidden/>
              </w:rPr>
              <w:t>8</w:t>
            </w:r>
            <w:r w:rsidR="00974E09">
              <w:rPr>
                <w:noProof/>
                <w:webHidden/>
              </w:rPr>
              <w:fldChar w:fldCharType="end"/>
            </w:r>
          </w:hyperlink>
        </w:p>
        <w:p w14:paraId="5FCB712C" w14:textId="67D6D53E" w:rsidR="00974E09" w:rsidRDefault="00113EDC">
          <w:pPr>
            <w:pStyle w:val="TOC2"/>
            <w:tabs>
              <w:tab w:val="right" w:leader="dot" w:pos="9016"/>
            </w:tabs>
            <w:rPr>
              <w:rFonts w:asciiTheme="minorHAnsi" w:eastAsiaTheme="minorEastAsia" w:hAnsiTheme="minorHAnsi" w:cstheme="minorBidi"/>
              <w:noProof/>
            </w:rPr>
          </w:pPr>
          <w:hyperlink w:anchor="_Toc227583564" w:history="1">
            <w:r w:rsidR="00974E09" w:rsidRPr="0085026D">
              <w:rPr>
                <w:rStyle w:val="Hyperlink"/>
                <w:rFonts w:ascii="Times New Roman" w:hAnsi="Times New Roman" w:cs="Times New Roman"/>
                <w:noProof/>
              </w:rPr>
              <w:t>3.1 Process Fundamentals</w:t>
            </w:r>
            <w:r w:rsidR="00974E09">
              <w:rPr>
                <w:noProof/>
                <w:webHidden/>
              </w:rPr>
              <w:tab/>
            </w:r>
            <w:r w:rsidR="00974E09">
              <w:rPr>
                <w:noProof/>
                <w:webHidden/>
              </w:rPr>
              <w:fldChar w:fldCharType="begin"/>
            </w:r>
            <w:r w:rsidR="00974E09">
              <w:rPr>
                <w:noProof/>
                <w:webHidden/>
              </w:rPr>
              <w:instrText xml:space="preserve"> PAGEREF _Toc227583564 \h </w:instrText>
            </w:r>
            <w:r w:rsidR="00974E09">
              <w:rPr>
                <w:noProof/>
                <w:webHidden/>
              </w:rPr>
            </w:r>
            <w:r w:rsidR="00974E09">
              <w:rPr>
                <w:noProof/>
                <w:webHidden/>
              </w:rPr>
              <w:fldChar w:fldCharType="separate"/>
            </w:r>
            <w:r w:rsidR="00B55344">
              <w:rPr>
                <w:noProof/>
                <w:webHidden/>
              </w:rPr>
              <w:t>8</w:t>
            </w:r>
            <w:r w:rsidR="00974E09">
              <w:rPr>
                <w:noProof/>
                <w:webHidden/>
              </w:rPr>
              <w:fldChar w:fldCharType="end"/>
            </w:r>
          </w:hyperlink>
        </w:p>
        <w:p w14:paraId="1AC1924F" w14:textId="4D3A869D" w:rsidR="00974E09" w:rsidRDefault="00113EDC">
          <w:pPr>
            <w:pStyle w:val="TOC2"/>
            <w:tabs>
              <w:tab w:val="right" w:leader="dot" w:pos="9016"/>
            </w:tabs>
            <w:rPr>
              <w:rFonts w:asciiTheme="minorHAnsi" w:eastAsiaTheme="minorEastAsia" w:hAnsiTheme="minorHAnsi" w:cstheme="minorBidi"/>
              <w:noProof/>
            </w:rPr>
          </w:pPr>
          <w:hyperlink w:anchor="_Toc227583565" w:history="1">
            <w:r w:rsidR="00974E09" w:rsidRPr="0085026D">
              <w:rPr>
                <w:rStyle w:val="Hyperlink"/>
                <w:rFonts w:ascii="Times New Roman" w:hAnsi="Times New Roman" w:cs="Times New Roman"/>
                <w:noProof/>
              </w:rPr>
              <w:t>3.2 Feedstock Diversity and Co-Digestion</w:t>
            </w:r>
            <w:r w:rsidR="00974E09">
              <w:rPr>
                <w:noProof/>
                <w:webHidden/>
              </w:rPr>
              <w:tab/>
            </w:r>
            <w:r w:rsidR="00974E09">
              <w:rPr>
                <w:noProof/>
                <w:webHidden/>
              </w:rPr>
              <w:fldChar w:fldCharType="begin"/>
            </w:r>
            <w:r w:rsidR="00974E09">
              <w:rPr>
                <w:noProof/>
                <w:webHidden/>
              </w:rPr>
              <w:instrText xml:space="preserve"> PAGEREF _Toc227583565 \h </w:instrText>
            </w:r>
            <w:r w:rsidR="00974E09">
              <w:rPr>
                <w:noProof/>
                <w:webHidden/>
              </w:rPr>
            </w:r>
            <w:r w:rsidR="00974E09">
              <w:rPr>
                <w:noProof/>
                <w:webHidden/>
              </w:rPr>
              <w:fldChar w:fldCharType="separate"/>
            </w:r>
            <w:r w:rsidR="00B55344">
              <w:rPr>
                <w:noProof/>
                <w:webHidden/>
              </w:rPr>
              <w:t>10</w:t>
            </w:r>
            <w:r w:rsidR="00974E09">
              <w:rPr>
                <w:noProof/>
                <w:webHidden/>
              </w:rPr>
              <w:fldChar w:fldCharType="end"/>
            </w:r>
          </w:hyperlink>
        </w:p>
        <w:p w14:paraId="0F1694B4" w14:textId="32D0B328" w:rsidR="00974E09" w:rsidRDefault="00113EDC">
          <w:pPr>
            <w:pStyle w:val="TOC2"/>
            <w:tabs>
              <w:tab w:val="right" w:leader="dot" w:pos="9016"/>
            </w:tabs>
            <w:rPr>
              <w:rFonts w:asciiTheme="minorHAnsi" w:eastAsiaTheme="minorEastAsia" w:hAnsiTheme="minorHAnsi" w:cstheme="minorBidi"/>
              <w:noProof/>
            </w:rPr>
          </w:pPr>
          <w:hyperlink w:anchor="_Toc227583566" w:history="1">
            <w:r w:rsidR="00974E09" w:rsidRPr="0085026D">
              <w:rPr>
                <w:rStyle w:val="Hyperlink"/>
                <w:rFonts w:ascii="Times New Roman" w:hAnsi="Times New Roman" w:cs="Times New Roman"/>
                <w:noProof/>
              </w:rPr>
              <w:t>3.3 Biogas Upgrading Technologies</w:t>
            </w:r>
            <w:r w:rsidR="00974E09">
              <w:rPr>
                <w:noProof/>
                <w:webHidden/>
              </w:rPr>
              <w:tab/>
            </w:r>
            <w:r w:rsidR="00974E09">
              <w:rPr>
                <w:noProof/>
                <w:webHidden/>
              </w:rPr>
              <w:fldChar w:fldCharType="begin"/>
            </w:r>
            <w:r w:rsidR="00974E09">
              <w:rPr>
                <w:noProof/>
                <w:webHidden/>
              </w:rPr>
              <w:instrText xml:space="preserve"> PAGEREF _Toc227583566 \h </w:instrText>
            </w:r>
            <w:r w:rsidR="00974E09">
              <w:rPr>
                <w:noProof/>
                <w:webHidden/>
              </w:rPr>
            </w:r>
            <w:r w:rsidR="00974E09">
              <w:rPr>
                <w:noProof/>
                <w:webHidden/>
              </w:rPr>
              <w:fldChar w:fldCharType="separate"/>
            </w:r>
            <w:r w:rsidR="00B55344">
              <w:rPr>
                <w:noProof/>
                <w:webHidden/>
              </w:rPr>
              <w:t>11</w:t>
            </w:r>
            <w:r w:rsidR="00974E09">
              <w:rPr>
                <w:noProof/>
                <w:webHidden/>
              </w:rPr>
              <w:fldChar w:fldCharType="end"/>
            </w:r>
          </w:hyperlink>
        </w:p>
        <w:p w14:paraId="7053731D" w14:textId="413B5163" w:rsidR="00974E09" w:rsidRDefault="00113EDC">
          <w:pPr>
            <w:pStyle w:val="TOC1"/>
            <w:tabs>
              <w:tab w:val="right" w:leader="dot" w:pos="9016"/>
            </w:tabs>
            <w:rPr>
              <w:rFonts w:asciiTheme="minorHAnsi" w:eastAsiaTheme="minorEastAsia" w:hAnsiTheme="minorHAnsi" w:cstheme="minorBidi"/>
              <w:noProof/>
            </w:rPr>
          </w:pPr>
          <w:hyperlink w:anchor="_Toc227583567" w:history="1">
            <w:r w:rsidR="00974E09" w:rsidRPr="0085026D">
              <w:rPr>
                <w:rStyle w:val="Hyperlink"/>
                <w:rFonts w:ascii="Times New Roman" w:hAnsi="Times New Roman" w:cs="Times New Roman"/>
                <w:noProof/>
              </w:rPr>
              <w:t>4. Hybrid Renewable Systems: PV-Biogas Integration</w:t>
            </w:r>
            <w:r w:rsidR="00974E09">
              <w:rPr>
                <w:noProof/>
                <w:webHidden/>
              </w:rPr>
              <w:tab/>
            </w:r>
            <w:r w:rsidR="00974E09">
              <w:rPr>
                <w:noProof/>
                <w:webHidden/>
              </w:rPr>
              <w:fldChar w:fldCharType="begin"/>
            </w:r>
            <w:r w:rsidR="00974E09">
              <w:rPr>
                <w:noProof/>
                <w:webHidden/>
              </w:rPr>
              <w:instrText xml:space="preserve"> PAGEREF _Toc227583567 \h </w:instrText>
            </w:r>
            <w:r w:rsidR="00974E09">
              <w:rPr>
                <w:noProof/>
                <w:webHidden/>
              </w:rPr>
            </w:r>
            <w:r w:rsidR="00974E09">
              <w:rPr>
                <w:noProof/>
                <w:webHidden/>
              </w:rPr>
              <w:fldChar w:fldCharType="separate"/>
            </w:r>
            <w:r w:rsidR="00B55344">
              <w:rPr>
                <w:noProof/>
                <w:webHidden/>
              </w:rPr>
              <w:t>12</w:t>
            </w:r>
            <w:r w:rsidR="00974E09">
              <w:rPr>
                <w:noProof/>
                <w:webHidden/>
              </w:rPr>
              <w:fldChar w:fldCharType="end"/>
            </w:r>
          </w:hyperlink>
        </w:p>
        <w:p w14:paraId="4C740271" w14:textId="000FCDF9" w:rsidR="00974E09" w:rsidRDefault="00113EDC">
          <w:pPr>
            <w:pStyle w:val="TOC2"/>
            <w:tabs>
              <w:tab w:val="right" w:leader="dot" w:pos="9016"/>
            </w:tabs>
            <w:rPr>
              <w:rFonts w:asciiTheme="minorHAnsi" w:eastAsiaTheme="minorEastAsia" w:hAnsiTheme="minorHAnsi" w:cstheme="minorBidi"/>
              <w:noProof/>
            </w:rPr>
          </w:pPr>
          <w:hyperlink w:anchor="_Toc227583568" w:history="1">
            <w:r w:rsidR="00974E09" w:rsidRPr="0085026D">
              <w:rPr>
                <w:rStyle w:val="Hyperlink"/>
                <w:rFonts w:ascii="Times New Roman" w:hAnsi="Times New Roman" w:cs="Times New Roman"/>
                <w:noProof/>
              </w:rPr>
              <w:t>4.1 Rationale and System Architecture</w:t>
            </w:r>
            <w:r w:rsidR="00974E09">
              <w:rPr>
                <w:noProof/>
                <w:webHidden/>
              </w:rPr>
              <w:tab/>
            </w:r>
            <w:r w:rsidR="00974E09">
              <w:rPr>
                <w:noProof/>
                <w:webHidden/>
              </w:rPr>
              <w:fldChar w:fldCharType="begin"/>
            </w:r>
            <w:r w:rsidR="00974E09">
              <w:rPr>
                <w:noProof/>
                <w:webHidden/>
              </w:rPr>
              <w:instrText xml:space="preserve"> PAGEREF _Toc227583568 \h </w:instrText>
            </w:r>
            <w:r w:rsidR="00974E09">
              <w:rPr>
                <w:noProof/>
                <w:webHidden/>
              </w:rPr>
            </w:r>
            <w:r w:rsidR="00974E09">
              <w:rPr>
                <w:noProof/>
                <w:webHidden/>
              </w:rPr>
              <w:fldChar w:fldCharType="separate"/>
            </w:r>
            <w:r w:rsidR="00B55344">
              <w:rPr>
                <w:noProof/>
                <w:webHidden/>
              </w:rPr>
              <w:t>12</w:t>
            </w:r>
            <w:r w:rsidR="00974E09">
              <w:rPr>
                <w:noProof/>
                <w:webHidden/>
              </w:rPr>
              <w:fldChar w:fldCharType="end"/>
            </w:r>
          </w:hyperlink>
        </w:p>
        <w:p w14:paraId="198E79E7" w14:textId="0FA07041" w:rsidR="00974E09" w:rsidRDefault="00113EDC">
          <w:pPr>
            <w:pStyle w:val="TOC2"/>
            <w:tabs>
              <w:tab w:val="right" w:leader="dot" w:pos="9016"/>
            </w:tabs>
            <w:rPr>
              <w:rFonts w:asciiTheme="minorHAnsi" w:eastAsiaTheme="minorEastAsia" w:hAnsiTheme="minorHAnsi" w:cstheme="minorBidi"/>
              <w:noProof/>
            </w:rPr>
          </w:pPr>
          <w:hyperlink w:anchor="_Toc227583569" w:history="1">
            <w:r w:rsidR="00974E09" w:rsidRPr="0085026D">
              <w:rPr>
                <w:rStyle w:val="Hyperlink"/>
                <w:rFonts w:ascii="Times New Roman" w:hAnsi="Times New Roman" w:cs="Times New Roman"/>
                <w:noProof/>
              </w:rPr>
              <w:t>4.2 Economic Performance and Sensitivity Analysis</w:t>
            </w:r>
            <w:r w:rsidR="00974E09">
              <w:rPr>
                <w:noProof/>
                <w:webHidden/>
              </w:rPr>
              <w:tab/>
            </w:r>
            <w:r w:rsidR="00974E09">
              <w:rPr>
                <w:noProof/>
                <w:webHidden/>
              </w:rPr>
              <w:fldChar w:fldCharType="begin"/>
            </w:r>
            <w:r w:rsidR="00974E09">
              <w:rPr>
                <w:noProof/>
                <w:webHidden/>
              </w:rPr>
              <w:instrText xml:space="preserve"> PAGEREF _Toc227583569 \h </w:instrText>
            </w:r>
            <w:r w:rsidR="00974E09">
              <w:rPr>
                <w:noProof/>
                <w:webHidden/>
              </w:rPr>
            </w:r>
            <w:r w:rsidR="00974E09">
              <w:rPr>
                <w:noProof/>
                <w:webHidden/>
              </w:rPr>
              <w:fldChar w:fldCharType="separate"/>
            </w:r>
            <w:r w:rsidR="00B55344">
              <w:rPr>
                <w:noProof/>
                <w:webHidden/>
              </w:rPr>
              <w:t>13</w:t>
            </w:r>
            <w:r w:rsidR="00974E09">
              <w:rPr>
                <w:noProof/>
                <w:webHidden/>
              </w:rPr>
              <w:fldChar w:fldCharType="end"/>
            </w:r>
          </w:hyperlink>
        </w:p>
        <w:p w14:paraId="09E74606" w14:textId="10D8A7AF" w:rsidR="00974E09" w:rsidRDefault="00113EDC">
          <w:pPr>
            <w:pStyle w:val="TOC2"/>
            <w:tabs>
              <w:tab w:val="right" w:leader="dot" w:pos="9016"/>
            </w:tabs>
            <w:rPr>
              <w:rFonts w:asciiTheme="minorHAnsi" w:eastAsiaTheme="minorEastAsia" w:hAnsiTheme="minorHAnsi" w:cstheme="minorBidi"/>
              <w:noProof/>
            </w:rPr>
          </w:pPr>
          <w:hyperlink w:anchor="_Toc227583570" w:history="1">
            <w:r w:rsidR="00974E09" w:rsidRPr="0085026D">
              <w:rPr>
                <w:rStyle w:val="Hyperlink"/>
                <w:rFonts w:ascii="Times New Roman" w:hAnsi="Times New Roman" w:cs="Times New Roman"/>
                <w:noProof/>
              </w:rPr>
              <w:t>4.3 Thermal Integration and the Digester Heat Demand</w:t>
            </w:r>
            <w:r w:rsidR="00974E09">
              <w:rPr>
                <w:noProof/>
                <w:webHidden/>
              </w:rPr>
              <w:tab/>
            </w:r>
            <w:r w:rsidR="00974E09">
              <w:rPr>
                <w:noProof/>
                <w:webHidden/>
              </w:rPr>
              <w:fldChar w:fldCharType="begin"/>
            </w:r>
            <w:r w:rsidR="00974E09">
              <w:rPr>
                <w:noProof/>
                <w:webHidden/>
              </w:rPr>
              <w:instrText xml:space="preserve"> PAGEREF _Toc227583570 \h </w:instrText>
            </w:r>
            <w:r w:rsidR="00974E09">
              <w:rPr>
                <w:noProof/>
                <w:webHidden/>
              </w:rPr>
            </w:r>
            <w:r w:rsidR="00974E09">
              <w:rPr>
                <w:noProof/>
                <w:webHidden/>
              </w:rPr>
              <w:fldChar w:fldCharType="separate"/>
            </w:r>
            <w:r w:rsidR="00B55344">
              <w:rPr>
                <w:noProof/>
                <w:webHidden/>
              </w:rPr>
              <w:t>14</w:t>
            </w:r>
            <w:r w:rsidR="00974E09">
              <w:rPr>
                <w:noProof/>
                <w:webHidden/>
              </w:rPr>
              <w:fldChar w:fldCharType="end"/>
            </w:r>
          </w:hyperlink>
        </w:p>
        <w:p w14:paraId="08760303" w14:textId="056540CC" w:rsidR="00974E09" w:rsidRDefault="00113EDC">
          <w:pPr>
            <w:pStyle w:val="TOC1"/>
            <w:tabs>
              <w:tab w:val="right" w:leader="dot" w:pos="9016"/>
            </w:tabs>
            <w:rPr>
              <w:rFonts w:asciiTheme="minorHAnsi" w:eastAsiaTheme="minorEastAsia" w:hAnsiTheme="minorHAnsi" w:cstheme="minorBidi"/>
              <w:noProof/>
            </w:rPr>
          </w:pPr>
          <w:hyperlink w:anchor="_Toc227583571" w:history="1">
            <w:r w:rsidR="00974E09" w:rsidRPr="0085026D">
              <w:rPr>
                <w:rStyle w:val="Hyperlink"/>
                <w:rFonts w:ascii="Times New Roman" w:hAnsi="Times New Roman" w:cs="Times New Roman"/>
                <w:noProof/>
              </w:rPr>
              <w:t>5. Agrivoltaics and Anaerobic Digestion: The APV+AD Frontier</w:t>
            </w:r>
            <w:r w:rsidR="00974E09">
              <w:rPr>
                <w:noProof/>
                <w:webHidden/>
              </w:rPr>
              <w:tab/>
            </w:r>
            <w:r w:rsidR="00974E09">
              <w:rPr>
                <w:noProof/>
                <w:webHidden/>
              </w:rPr>
              <w:fldChar w:fldCharType="begin"/>
            </w:r>
            <w:r w:rsidR="00974E09">
              <w:rPr>
                <w:noProof/>
                <w:webHidden/>
              </w:rPr>
              <w:instrText xml:space="preserve"> PAGEREF _Toc227583571 \h </w:instrText>
            </w:r>
            <w:r w:rsidR="00974E09">
              <w:rPr>
                <w:noProof/>
                <w:webHidden/>
              </w:rPr>
            </w:r>
            <w:r w:rsidR="00974E09">
              <w:rPr>
                <w:noProof/>
                <w:webHidden/>
              </w:rPr>
              <w:fldChar w:fldCharType="separate"/>
            </w:r>
            <w:r w:rsidR="00B55344">
              <w:rPr>
                <w:noProof/>
                <w:webHidden/>
              </w:rPr>
              <w:t>14</w:t>
            </w:r>
            <w:r w:rsidR="00974E09">
              <w:rPr>
                <w:noProof/>
                <w:webHidden/>
              </w:rPr>
              <w:fldChar w:fldCharType="end"/>
            </w:r>
          </w:hyperlink>
        </w:p>
        <w:p w14:paraId="325E51B9" w14:textId="20C7B4F6" w:rsidR="00974E09" w:rsidRDefault="00113EDC">
          <w:pPr>
            <w:pStyle w:val="TOC2"/>
            <w:tabs>
              <w:tab w:val="right" w:leader="dot" w:pos="9016"/>
            </w:tabs>
            <w:rPr>
              <w:rFonts w:asciiTheme="minorHAnsi" w:eastAsiaTheme="minorEastAsia" w:hAnsiTheme="minorHAnsi" w:cstheme="minorBidi"/>
              <w:noProof/>
            </w:rPr>
          </w:pPr>
          <w:hyperlink w:anchor="_Toc227583572" w:history="1">
            <w:r w:rsidR="00974E09" w:rsidRPr="0085026D">
              <w:rPr>
                <w:rStyle w:val="Hyperlink"/>
                <w:rFonts w:ascii="Times New Roman" w:hAnsi="Times New Roman" w:cs="Times New Roman"/>
                <w:noProof/>
              </w:rPr>
              <w:t>5.1 Definition and Motivation</w:t>
            </w:r>
            <w:r w:rsidR="00974E09">
              <w:rPr>
                <w:noProof/>
                <w:webHidden/>
              </w:rPr>
              <w:tab/>
            </w:r>
            <w:r w:rsidR="00974E09">
              <w:rPr>
                <w:noProof/>
                <w:webHidden/>
              </w:rPr>
              <w:fldChar w:fldCharType="begin"/>
            </w:r>
            <w:r w:rsidR="00974E09">
              <w:rPr>
                <w:noProof/>
                <w:webHidden/>
              </w:rPr>
              <w:instrText xml:space="preserve"> PAGEREF _Toc227583572 \h </w:instrText>
            </w:r>
            <w:r w:rsidR="00974E09">
              <w:rPr>
                <w:noProof/>
                <w:webHidden/>
              </w:rPr>
            </w:r>
            <w:r w:rsidR="00974E09">
              <w:rPr>
                <w:noProof/>
                <w:webHidden/>
              </w:rPr>
              <w:fldChar w:fldCharType="separate"/>
            </w:r>
            <w:r w:rsidR="00B55344">
              <w:rPr>
                <w:noProof/>
                <w:webHidden/>
              </w:rPr>
              <w:t>14</w:t>
            </w:r>
            <w:r w:rsidR="00974E09">
              <w:rPr>
                <w:noProof/>
                <w:webHidden/>
              </w:rPr>
              <w:fldChar w:fldCharType="end"/>
            </w:r>
          </w:hyperlink>
        </w:p>
        <w:p w14:paraId="6771F28F" w14:textId="54946238" w:rsidR="00974E09" w:rsidRDefault="00113EDC">
          <w:pPr>
            <w:pStyle w:val="TOC2"/>
            <w:tabs>
              <w:tab w:val="right" w:leader="dot" w:pos="9016"/>
            </w:tabs>
            <w:rPr>
              <w:rFonts w:asciiTheme="minorHAnsi" w:eastAsiaTheme="minorEastAsia" w:hAnsiTheme="minorHAnsi" w:cstheme="minorBidi"/>
              <w:noProof/>
            </w:rPr>
          </w:pPr>
          <w:hyperlink w:anchor="_Toc227583573" w:history="1">
            <w:r w:rsidR="00974E09" w:rsidRPr="0085026D">
              <w:rPr>
                <w:rStyle w:val="Hyperlink"/>
                <w:rFonts w:ascii="Times New Roman" w:hAnsi="Times New Roman" w:cs="Times New Roman"/>
                <w:noProof/>
              </w:rPr>
              <w:t>5.2 The First Optimization Framework for APV+AD</w:t>
            </w:r>
            <w:r w:rsidR="00974E09">
              <w:rPr>
                <w:noProof/>
                <w:webHidden/>
              </w:rPr>
              <w:tab/>
            </w:r>
            <w:r w:rsidR="00974E09">
              <w:rPr>
                <w:noProof/>
                <w:webHidden/>
              </w:rPr>
              <w:fldChar w:fldCharType="begin"/>
            </w:r>
            <w:r w:rsidR="00974E09">
              <w:rPr>
                <w:noProof/>
                <w:webHidden/>
              </w:rPr>
              <w:instrText xml:space="preserve"> PAGEREF _Toc227583573 \h </w:instrText>
            </w:r>
            <w:r w:rsidR="00974E09">
              <w:rPr>
                <w:noProof/>
                <w:webHidden/>
              </w:rPr>
            </w:r>
            <w:r w:rsidR="00974E09">
              <w:rPr>
                <w:noProof/>
                <w:webHidden/>
              </w:rPr>
              <w:fldChar w:fldCharType="separate"/>
            </w:r>
            <w:r w:rsidR="00B55344">
              <w:rPr>
                <w:noProof/>
                <w:webHidden/>
              </w:rPr>
              <w:t>15</w:t>
            </w:r>
            <w:r w:rsidR="00974E09">
              <w:rPr>
                <w:noProof/>
                <w:webHidden/>
              </w:rPr>
              <w:fldChar w:fldCharType="end"/>
            </w:r>
          </w:hyperlink>
        </w:p>
        <w:p w14:paraId="19733550" w14:textId="2EDCB217" w:rsidR="00974E09" w:rsidRDefault="00113EDC">
          <w:pPr>
            <w:pStyle w:val="TOC2"/>
            <w:tabs>
              <w:tab w:val="right" w:leader="dot" w:pos="9016"/>
            </w:tabs>
            <w:rPr>
              <w:rFonts w:asciiTheme="minorHAnsi" w:eastAsiaTheme="minorEastAsia" w:hAnsiTheme="minorHAnsi" w:cstheme="minorBidi"/>
              <w:noProof/>
            </w:rPr>
          </w:pPr>
          <w:hyperlink w:anchor="_Toc227583574" w:history="1">
            <w:r w:rsidR="00974E09" w:rsidRPr="0085026D">
              <w:rPr>
                <w:rStyle w:val="Hyperlink"/>
                <w:rFonts w:ascii="Times New Roman" w:hAnsi="Times New Roman" w:cs="Times New Roman"/>
                <w:noProof/>
              </w:rPr>
              <w:t>5.3 The eLER Metric: Quantifying Dual-Use Land Efficiency</w:t>
            </w:r>
            <w:r w:rsidR="00974E09">
              <w:rPr>
                <w:noProof/>
                <w:webHidden/>
              </w:rPr>
              <w:tab/>
            </w:r>
            <w:r w:rsidR="00974E09">
              <w:rPr>
                <w:noProof/>
                <w:webHidden/>
              </w:rPr>
              <w:fldChar w:fldCharType="begin"/>
            </w:r>
            <w:r w:rsidR="00974E09">
              <w:rPr>
                <w:noProof/>
                <w:webHidden/>
              </w:rPr>
              <w:instrText xml:space="preserve"> PAGEREF _Toc227583574 \h </w:instrText>
            </w:r>
            <w:r w:rsidR="00974E09">
              <w:rPr>
                <w:noProof/>
                <w:webHidden/>
              </w:rPr>
            </w:r>
            <w:r w:rsidR="00974E09">
              <w:rPr>
                <w:noProof/>
                <w:webHidden/>
              </w:rPr>
              <w:fldChar w:fldCharType="separate"/>
            </w:r>
            <w:r w:rsidR="00B55344">
              <w:rPr>
                <w:noProof/>
                <w:webHidden/>
              </w:rPr>
              <w:t>15</w:t>
            </w:r>
            <w:r w:rsidR="00974E09">
              <w:rPr>
                <w:noProof/>
                <w:webHidden/>
              </w:rPr>
              <w:fldChar w:fldCharType="end"/>
            </w:r>
          </w:hyperlink>
        </w:p>
        <w:p w14:paraId="73D0FDF9" w14:textId="5F5F22DC" w:rsidR="00974E09" w:rsidRDefault="00113EDC">
          <w:pPr>
            <w:pStyle w:val="TOC2"/>
            <w:tabs>
              <w:tab w:val="right" w:leader="dot" w:pos="9016"/>
            </w:tabs>
            <w:rPr>
              <w:rFonts w:asciiTheme="minorHAnsi" w:eastAsiaTheme="minorEastAsia" w:hAnsiTheme="minorHAnsi" w:cstheme="minorBidi"/>
              <w:noProof/>
            </w:rPr>
          </w:pPr>
          <w:hyperlink w:anchor="_Toc227583575" w:history="1">
            <w:r w:rsidR="00974E09" w:rsidRPr="0085026D">
              <w:rPr>
                <w:rStyle w:val="Hyperlink"/>
                <w:rFonts w:ascii="Times New Roman" w:hAnsi="Times New Roman" w:cs="Times New Roman"/>
                <w:noProof/>
              </w:rPr>
              <w:t>5.4 Agricultural Synergies and Farm Decarbonization</w:t>
            </w:r>
            <w:r w:rsidR="00974E09">
              <w:rPr>
                <w:noProof/>
                <w:webHidden/>
              </w:rPr>
              <w:tab/>
            </w:r>
            <w:r w:rsidR="00974E09">
              <w:rPr>
                <w:noProof/>
                <w:webHidden/>
              </w:rPr>
              <w:fldChar w:fldCharType="begin"/>
            </w:r>
            <w:r w:rsidR="00974E09">
              <w:rPr>
                <w:noProof/>
                <w:webHidden/>
              </w:rPr>
              <w:instrText xml:space="preserve"> PAGEREF _Toc227583575 \h </w:instrText>
            </w:r>
            <w:r w:rsidR="00974E09">
              <w:rPr>
                <w:noProof/>
                <w:webHidden/>
              </w:rPr>
            </w:r>
            <w:r w:rsidR="00974E09">
              <w:rPr>
                <w:noProof/>
                <w:webHidden/>
              </w:rPr>
              <w:fldChar w:fldCharType="separate"/>
            </w:r>
            <w:r w:rsidR="00B55344">
              <w:rPr>
                <w:noProof/>
                <w:webHidden/>
              </w:rPr>
              <w:t>16</w:t>
            </w:r>
            <w:r w:rsidR="00974E09">
              <w:rPr>
                <w:noProof/>
                <w:webHidden/>
              </w:rPr>
              <w:fldChar w:fldCharType="end"/>
            </w:r>
          </w:hyperlink>
        </w:p>
        <w:p w14:paraId="33AC3756" w14:textId="43CEA771" w:rsidR="00974E09" w:rsidRDefault="00113EDC">
          <w:pPr>
            <w:pStyle w:val="TOC1"/>
            <w:tabs>
              <w:tab w:val="right" w:leader="dot" w:pos="9016"/>
            </w:tabs>
            <w:rPr>
              <w:rFonts w:asciiTheme="minorHAnsi" w:eastAsiaTheme="minorEastAsia" w:hAnsiTheme="minorHAnsi" w:cstheme="minorBidi"/>
              <w:noProof/>
            </w:rPr>
          </w:pPr>
          <w:hyperlink w:anchor="_Toc227583576" w:history="1">
            <w:r w:rsidR="00974E09" w:rsidRPr="0085026D">
              <w:rPr>
                <w:rStyle w:val="Hyperlink"/>
                <w:rFonts w:ascii="Times New Roman" w:hAnsi="Times New Roman" w:cs="Times New Roman"/>
                <w:noProof/>
              </w:rPr>
              <w:t>6. Multi-Generation Integration and Circular Economy Opportunities</w:t>
            </w:r>
            <w:r w:rsidR="00974E09">
              <w:rPr>
                <w:noProof/>
                <w:webHidden/>
              </w:rPr>
              <w:tab/>
            </w:r>
            <w:r w:rsidR="00974E09">
              <w:rPr>
                <w:noProof/>
                <w:webHidden/>
              </w:rPr>
              <w:fldChar w:fldCharType="begin"/>
            </w:r>
            <w:r w:rsidR="00974E09">
              <w:rPr>
                <w:noProof/>
                <w:webHidden/>
              </w:rPr>
              <w:instrText xml:space="preserve"> PAGEREF _Toc227583576 \h </w:instrText>
            </w:r>
            <w:r w:rsidR="00974E09">
              <w:rPr>
                <w:noProof/>
                <w:webHidden/>
              </w:rPr>
            </w:r>
            <w:r w:rsidR="00974E09">
              <w:rPr>
                <w:noProof/>
                <w:webHidden/>
              </w:rPr>
              <w:fldChar w:fldCharType="separate"/>
            </w:r>
            <w:r w:rsidR="00B55344">
              <w:rPr>
                <w:noProof/>
                <w:webHidden/>
              </w:rPr>
              <w:t>17</w:t>
            </w:r>
            <w:r w:rsidR="00974E09">
              <w:rPr>
                <w:noProof/>
                <w:webHidden/>
              </w:rPr>
              <w:fldChar w:fldCharType="end"/>
            </w:r>
          </w:hyperlink>
        </w:p>
        <w:p w14:paraId="70D3BE13" w14:textId="49C971A7" w:rsidR="00974E09" w:rsidRDefault="00113EDC">
          <w:pPr>
            <w:pStyle w:val="TOC2"/>
            <w:tabs>
              <w:tab w:val="right" w:leader="dot" w:pos="9016"/>
            </w:tabs>
            <w:rPr>
              <w:rFonts w:asciiTheme="minorHAnsi" w:eastAsiaTheme="minorEastAsia" w:hAnsiTheme="minorHAnsi" w:cstheme="minorBidi"/>
              <w:noProof/>
            </w:rPr>
          </w:pPr>
          <w:hyperlink w:anchor="_Toc227583577" w:history="1">
            <w:r w:rsidR="00974E09" w:rsidRPr="0085026D">
              <w:rPr>
                <w:rStyle w:val="Hyperlink"/>
                <w:rFonts w:ascii="Times New Roman" w:hAnsi="Times New Roman" w:cs="Times New Roman"/>
                <w:noProof/>
              </w:rPr>
              <w:t>6.1 Polygeneration System Architectures</w:t>
            </w:r>
            <w:r w:rsidR="00974E09">
              <w:rPr>
                <w:noProof/>
                <w:webHidden/>
              </w:rPr>
              <w:tab/>
            </w:r>
            <w:r w:rsidR="00974E09">
              <w:rPr>
                <w:noProof/>
                <w:webHidden/>
              </w:rPr>
              <w:fldChar w:fldCharType="begin"/>
            </w:r>
            <w:r w:rsidR="00974E09">
              <w:rPr>
                <w:noProof/>
                <w:webHidden/>
              </w:rPr>
              <w:instrText xml:space="preserve"> PAGEREF _Toc227583577 \h </w:instrText>
            </w:r>
            <w:r w:rsidR="00974E09">
              <w:rPr>
                <w:noProof/>
                <w:webHidden/>
              </w:rPr>
            </w:r>
            <w:r w:rsidR="00974E09">
              <w:rPr>
                <w:noProof/>
                <w:webHidden/>
              </w:rPr>
              <w:fldChar w:fldCharType="separate"/>
            </w:r>
            <w:r w:rsidR="00B55344">
              <w:rPr>
                <w:noProof/>
                <w:webHidden/>
              </w:rPr>
              <w:t>17</w:t>
            </w:r>
            <w:r w:rsidR="00974E09">
              <w:rPr>
                <w:noProof/>
                <w:webHidden/>
              </w:rPr>
              <w:fldChar w:fldCharType="end"/>
            </w:r>
          </w:hyperlink>
        </w:p>
        <w:p w14:paraId="062FC4F5" w14:textId="0EAADB0A" w:rsidR="00974E09" w:rsidRDefault="00113EDC">
          <w:pPr>
            <w:pStyle w:val="TOC2"/>
            <w:tabs>
              <w:tab w:val="right" w:leader="dot" w:pos="9016"/>
            </w:tabs>
            <w:rPr>
              <w:rFonts w:asciiTheme="minorHAnsi" w:eastAsiaTheme="minorEastAsia" w:hAnsiTheme="minorHAnsi" w:cstheme="minorBidi"/>
              <w:noProof/>
            </w:rPr>
          </w:pPr>
          <w:hyperlink w:anchor="_Toc227583578" w:history="1">
            <w:r w:rsidR="00974E09" w:rsidRPr="0085026D">
              <w:rPr>
                <w:rStyle w:val="Hyperlink"/>
                <w:rFonts w:ascii="Times New Roman" w:hAnsi="Times New Roman" w:cs="Times New Roman"/>
                <w:noProof/>
              </w:rPr>
              <w:t>6.2 Circular Bioeconomy and Waste Valorization</w:t>
            </w:r>
            <w:r w:rsidR="00974E09">
              <w:rPr>
                <w:noProof/>
                <w:webHidden/>
              </w:rPr>
              <w:tab/>
            </w:r>
            <w:r w:rsidR="00974E09">
              <w:rPr>
                <w:noProof/>
                <w:webHidden/>
              </w:rPr>
              <w:fldChar w:fldCharType="begin"/>
            </w:r>
            <w:r w:rsidR="00974E09">
              <w:rPr>
                <w:noProof/>
                <w:webHidden/>
              </w:rPr>
              <w:instrText xml:space="preserve"> PAGEREF _Toc227583578 \h </w:instrText>
            </w:r>
            <w:r w:rsidR="00974E09">
              <w:rPr>
                <w:noProof/>
                <w:webHidden/>
              </w:rPr>
            </w:r>
            <w:r w:rsidR="00974E09">
              <w:rPr>
                <w:noProof/>
                <w:webHidden/>
              </w:rPr>
              <w:fldChar w:fldCharType="separate"/>
            </w:r>
            <w:r w:rsidR="00B55344">
              <w:rPr>
                <w:noProof/>
                <w:webHidden/>
              </w:rPr>
              <w:t>18</w:t>
            </w:r>
            <w:r w:rsidR="00974E09">
              <w:rPr>
                <w:noProof/>
                <w:webHidden/>
              </w:rPr>
              <w:fldChar w:fldCharType="end"/>
            </w:r>
          </w:hyperlink>
        </w:p>
        <w:p w14:paraId="71A3ADC3" w14:textId="176CC02D" w:rsidR="00974E09" w:rsidRDefault="00113EDC">
          <w:pPr>
            <w:pStyle w:val="TOC2"/>
            <w:tabs>
              <w:tab w:val="right" w:leader="dot" w:pos="9016"/>
            </w:tabs>
            <w:rPr>
              <w:rFonts w:asciiTheme="minorHAnsi" w:eastAsiaTheme="minorEastAsia" w:hAnsiTheme="minorHAnsi" w:cstheme="minorBidi"/>
              <w:noProof/>
            </w:rPr>
          </w:pPr>
          <w:hyperlink w:anchor="_Toc227583579" w:history="1">
            <w:r w:rsidR="00974E09" w:rsidRPr="0085026D">
              <w:rPr>
                <w:rStyle w:val="Hyperlink"/>
                <w:rFonts w:ascii="Times New Roman" w:hAnsi="Times New Roman" w:cs="Times New Roman"/>
                <w:noProof/>
              </w:rPr>
              <w:t>6.3 Power-to-X and Green Hydrogen Pathways</w:t>
            </w:r>
            <w:r w:rsidR="00974E09">
              <w:rPr>
                <w:noProof/>
                <w:webHidden/>
              </w:rPr>
              <w:tab/>
            </w:r>
            <w:r w:rsidR="00974E09">
              <w:rPr>
                <w:noProof/>
                <w:webHidden/>
              </w:rPr>
              <w:fldChar w:fldCharType="begin"/>
            </w:r>
            <w:r w:rsidR="00974E09">
              <w:rPr>
                <w:noProof/>
                <w:webHidden/>
              </w:rPr>
              <w:instrText xml:space="preserve"> PAGEREF _Toc227583579 \h </w:instrText>
            </w:r>
            <w:r w:rsidR="00974E09">
              <w:rPr>
                <w:noProof/>
                <w:webHidden/>
              </w:rPr>
            </w:r>
            <w:r w:rsidR="00974E09">
              <w:rPr>
                <w:noProof/>
                <w:webHidden/>
              </w:rPr>
              <w:fldChar w:fldCharType="separate"/>
            </w:r>
            <w:r w:rsidR="00B55344">
              <w:rPr>
                <w:noProof/>
                <w:webHidden/>
              </w:rPr>
              <w:t>19</w:t>
            </w:r>
            <w:r w:rsidR="00974E09">
              <w:rPr>
                <w:noProof/>
                <w:webHidden/>
              </w:rPr>
              <w:fldChar w:fldCharType="end"/>
            </w:r>
          </w:hyperlink>
        </w:p>
        <w:p w14:paraId="2F4E0BF9" w14:textId="41B2427F" w:rsidR="00974E09" w:rsidRDefault="00113EDC">
          <w:pPr>
            <w:pStyle w:val="TOC2"/>
            <w:tabs>
              <w:tab w:val="right" w:leader="dot" w:pos="9016"/>
            </w:tabs>
            <w:rPr>
              <w:rFonts w:asciiTheme="minorHAnsi" w:eastAsiaTheme="minorEastAsia" w:hAnsiTheme="minorHAnsi" w:cstheme="minorBidi"/>
              <w:noProof/>
            </w:rPr>
          </w:pPr>
          <w:hyperlink w:anchor="_Toc227583580" w:history="1">
            <w:r w:rsidR="00974E09" w:rsidRPr="0085026D">
              <w:rPr>
                <w:rStyle w:val="Hyperlink"/>
                <w:rFonts w:ascii="Times New Roman" w:hAnsi="Times New Roman" w:cs="Times New Roman"/>
                <w:noProof/>
              </w:rPr>
              <w:t>6.4 Research Gaps in Multi-Generation Integration</w:t>
            </w:r>
            <w:r w:rsidR="00974E09">
              <w:rPr>
                <w:noProof/>
                <w:webHidden/>
              </w:rPr>
              <w:tab/>
            </w:r>
            <w:r w:rsidR="00974E09">
              <w:rPr>
                <w:noProof/>
                <w:webHidden/>
              </w:rPr>
              <w:fldChar w:fldCharType="begin"/>
            </w:r>
            <w:r w:rsidR="00974E09">
              <w:rPr>
                <w:noProof/>
                <w:webHidden/>
              </w:rPr>
              <w:instrText xml:space="preserve"> PAGEREF _Toc227583580 \h </w:instrText>
            </w:r>
            <w:r w:rsidR="00974E09">
              <w:rPr>
                <w:noProof/>
                <w:webHidden/>
              </w:rPr>
            </w:r>
            <w:r w:rsidR="00974E09">
              <w:rPr>
                <w:noProof/>
                <w:webHidden/>
              </w:rPr>
              <w:fldChar w:fldCharType="separate"/>
            </w:r>
            <w:r w:rsidR="00B55344">
              <w:rPr>
                <w:noProof/>
                <w:webHidden/>
              </w:rPr>
              <w:t>20</w:t>
            </w:r>
            <w:r w:rsidR="00974E09">
              <w:rPr>
                <w:noProof/>
                <w:webHidden/>
              </w:rPr>
              <w:fldChar w:fldCharType="end"/>
            </w:r>
          </w:hyperlink>
        </w:p>
        <w:p w14:paraId="602E2C4B" w14:textId="2080849D" w:rsidR="00974E09" w:rsidRDefault="00113EDC">
          <w:pPr>
            <w:pStyle w:val="TOC1"/>
            <w:tabs>
              <w:tab w:val="right" w:leader="dot" w:pos="9016"/>
            </w:tabs>
            <w:rPr>
              <w:rFonts w:asciiTheme="minorHAnsi" w:eastAsiaTheme="minorEastAsia" w:hAnsiTheme="minorHAnsi" w:cstheme="minorBidi"/>
              <w:noProof/>
            </w:rPr>
          </w:pPr>
          <w:hyperlink w:anchor="_Toc227583581" w:history="1">
            <w:r w:rsidR="00974E09" w:rsidRPr="0085026D">
              <w:rPr>
                <w:rStyle w:val="Hyperlink"/>
                <w:rFonts w:ascii="Times New Roman" w:hAnsi="Times New Roman" w:cs="Times New Roman"/>
                <w:noProof/>
              </w:rPr>
              <w:t>7. Synthesis, Research Gaps, and Future Directions</w:t>
            </w:r>
            <w:r w:rsidR="00974E09">
              <w:rPr>
                <w:noProof/>
                <w:webHidden/>
              </w:rPr>
              <w:tab/>
            </w:r>
            <w:r w:rsidR="00974E09">
              <w:rPr>
                <w:noProof/>
                <w:webHidden/>
              </w:rPr>
              <w:fldChar w:fldCharType="begin"/>
            </w:r>
            <w:r w:rsidR="00974E09">
              <w:rPr>
                <w:noProof/>
                <w:webHidden/>
              </w:rPr>
              <w:instrText xml:space="preserve"> PAGEREF _Toc227583581 \h </w:instrText>
            </w:r>
            <w:r w:rsidR="00974E09">
              <w:rPr>
                <w:noProof/>
                <w:webHidden/>
              </w:rPr>
            </w:r>
            <w:r w:rsidR="00974E09">
              <w:rPr>
                <w:noProof/>
                <w:webHidden/>
              </w:rPr>
              <w:fldChar w:fldCharType="separate"/>
            </w:r>
            <w:r w:rsidR="00B55344">
              <w:rPr>
                <w:noProof/>
                <w:webHidden/>
              </w:rPr>
              <w:t>20</w:t>
            </w:r>
            <w:r w:rsidR="00974E09">
              <w:rPr>
                <w:noProof/>
                <w:webHidden/>
              </w:rPr>
              <w:fldChar w:fldCharType="end"/>
            </w:r>
          </w:hyperlink>
        </w:p>
        <w:p w14:paraId="6666151B" w14:textId="3C019516" w:rsidR="00974E09" w:rsidRDefault="00113EDC">
          <w:pPr>
            <w:pStyle w:val="TOC2"/>
            <w:tabs>
              <w:tab w:val="right" w:leader="dot" w:pos="9016"/>
            </w:tabs>
            <w:rPr>
              <w:rFonts w:asciiTheme="minorHAnsi" w:eastAsiaTheme="minorEastAsia" w:hAnsiTheme="minorHAnsi" w:cstheme="minorBidi"/>
              <w:noProof/>
            </w:rPr>
          </w:pPr>
          <w:hyperlink w:anchor="_Toc227583582" w:history="1">
            <w:r w:rsidR="00974E09" w:rsidRPr="0085026D">
              <w:rPr>
                <w:rStyle w:val="Hyperlink"/>
                <w:rFonts w:ascii="Times New Roman" w:hAnsi="Times New Roman" w:cs="Times New Roman"/>
                <w:noProof/>
              </w:rPr>
              <w:t>7.1 Synthesis of Literature Findings</w:t>
            </w:r>
            <w:r w:rsidR="00974E09">
              <w:rPr>
                <w:noProof/>
                <w:webHidden/>
              </w:rPr>
              <w:tab/>
            </w:r>
            <w:r w:rsidR="00974E09">
              <w:rPr>
                <w:noProof/>
                <w:webHidden/>
              </w:rPr>
              <w:fldChar w:fldCharType="begin"/>
            </w:r>
            <w:r w:rsidR="00974E09">
              <w:rPr>
                <w:noProof/>
                <w:webHidden/>
              </w:rPr>
              <w:instrText xml:space="preserve"> PAGEREF _Toc227583582 \h </w:instrText>
            </w:r>
            <w:r w:rsidR="00974E09">
              <w:rPr>
                <w:noProof/>
                <w:webHidden/>
              </w:rPr>
            </w:r>
            <w:r w:rsidR="00974E09">
              <w:rPr>
                <w:noProof/>
                <w:webHidden/>
              </w:rPr>
              <w:fldChar w:fldCharType="separate"/>
            </w:r>
            <w:r w:rsidR="00B55344">
              <w:rPr>
                <w:noProof/>
                <w:webHidden/>
              </w:rPr>
              <w:t>20</w:t>
            </w:r>
            <w:r w:rsidR="00974E09">
              <w:rPr>
                <w:noProof/>
                <w:webHidden/>
              </w:rPr>
              <w:fldChar w:fldCharType="end"/>
            </w:r>
          </w:hyperlink>
        </w:p>
        <w:p w14:paraId="7544A12B" w14:textId="4A201B88" w:rsidR="00974E09" w:rsidRDefault="00113EDC">
          <w:pPr>
            <w:pStyle w:val="TOC2"/>
            <w:tabs>
              <w:tab w:val="right" w:leader="dot" w:pos="9016"/>
            </w:tabs>
            <w:rPr>
              <w:rFonts w:asciiTheme="minorHAnsi" w:eastAsiaTheme="minorEastAsia" w:hAnsiTheme="minorHAnsi" w:cstheme="minorBidi"/>
              <w:noProof/>
            </w:rPr>
          </w:pPr>
          <w:hyperlink w:anchor="_Toc227583583" w:history="1">
            <w:r w:rsidR="00974E09" w:rsidRPr="0085026D">
              <w:rPr>
                <w:rStyle w:val="Hyperlink"/>
                <w:rFonts w:ascii="Times New Roman" w:hAnsi="Times New Roman" w:cs="Times New Roman"/>
                <w:noProof/>
              </w:rPr>
              <w:t>7.2 Identified Research Gaps</w:t>
            </w:r>
            <w:r w:rsidR="00974E09">
              <w:rPr>
                <w:noProof/>
                <w:webHidden/>
              </w:rPr>
              <w:tab/>
            </w:r>
            <w:r w:rsidR="00974E09">
              <w:rPr>
                <w:noProof/>
                <w:webHidden/>
              </w:rPr>
              <w:fldChar w:fldCharType="begin"/>
            </w:r>
            <w:r w:rsidR="00974E09">
              <w:rPr>
                <w:noProof/>
                <w:webHidden/>
              </w:rPr>
              <w:instrText xml:space="preserve"> PAGEREF _Toc227583583 \h </w:instrText>
            </w:r>
            <w:r w:rsidR="00974E09">
              <w:rPr>
                <w:noProof/>
                <w:webHidden/>
              </w:rPr>
            </w:r>
            <w:r w:rsidR="00974E09">
              <w:rPr>
                <w:noProof/>
                <w:webHidden/>
              </w:rPr>
              <w:fldChar w:fldCharType="separate"/>
            </w:r>
            <w:r w:rsidR="00B55344">
              <w:rPr>
                <w:noProof/>
                <w:webHidden/>
              </w:rPr>
              <w:t>21</w:t>
            </w:r>
            <w:r w:rsidR="00974E09">
              <w:rPr>
                <w:noProof/>
                <w:webHidden/>
              </w:rPr>
              <w:fldChar w:fldCharType="end"/>
            </w:r>
          </w:hyperlink>
        </w:p>
        <w:p w14:paraId="64E7F231" w14:textId="719E9E17" w:rsidR="00974E09" w:rsidRDefault="00113EDC">
          <w:pPr>
            <w:pStyle w:val="TOC2"/>
            <w:tabs>
              <w:tab w:val="right" w:leader="dot" w:pos="9016"/>
            </w:tabs>
            <w:rPr>
              <w:rFonts w:asciiTheme="minorHAnsi" w:eastAsiaTheme="minorEastAsia" w:hAnsiTheme="minorHAnsi" w:cstheme="minorBidi"/>
              <w:noProof/>
            </w:rPr>
          </w:pPr>
          <w:hyperlink w:anchor="_Toc227583584" w:history="1">
            <w:r w:rsidR="00974E09" w:rsidRPr="0085026D">
              <w:rPr>
                <w:rStyle w:val="Hyperlink"/>
                <w:rFonts w:ascii="Times New Roman" w:hAnsi="Times New Roman" w:cs="Times New Roman"/>
                <w:noProof/>
              </w:rPr>
              <w:t>7.3 Future Research Directions</w:t>
            </w:r>
            <w:r w:rsidR="00974E09">
              <w:rPr>
                <w:noProof/>
                <w:webHidden/>
              </w:rPr>
              <w:tab/>
            </w:r>
            <w:r w:rsidR="00974E09">
              <w:rPr>
                <w:noProof/>
                <w:webHidden/>
              </w:rPr>
              <w:fldChar w:fldCharType="begin"/>
            </w:r>
            <w:r w:rsidR="00974E09">
              <w:rPr>
                <w:noProof/>
                <w:webHidden/>
              </w:rPr>
              <w:instrText xml:space="preserve"> PAGEREF _Toc227583584 \h </w:instrText>
            </w:r>
            <w:r w:rsidR="00974E09">
              <w:rPr>
                <w:noProof/>
                <w:webHidden/>
              </w:rPr>
            </w:r>
            <w:r w:rsidR="00974E09">
              <w:rPr>
                <w:noProof/>
                <w:webHidden/>
              </w:rPr>
              <w:fldChar w:fldCharType="separate"/>
            </w:r>
            <w:r w:rsidR="00B55344">
              <w:rPr>
                <w:noProof/>
                <w:webHidden/>
              </w:rPr>
              <w:t>22</w:t>
            </w:r>
            <w:r w:rsidR="00974E09">
              <w:rPr>
                <w:noProof/>
                <w:webHidden/>
              </w:rPr>
              <w:fldChar w:fldCharType="end"/>
            </w:r>
          </w:hyperlink>
        </w:p>
        <w:p w14:paraId="31434081" w14:textId="1104510C" w:rsidR="00974E09" w:rsidRDefault="00113EDC">
          <w:pPr>
            <w:pStyle w:val="TOC1"/>
            <w:tabs>
              <w:tab w:val="right" w:leader="dot" w:pos="9016"/>
            </w:tabs>
            <w:rPr>
              <w:rFonts w:asciiTheme="minorHAnsi" w:eastAsiaTheme="minorEastAsia" w:hAnsiTheme="minorHAnsi" w:cstheme="minorBidi"/>
              <w:noProof/>
            </w:rPr>
          </w:pPr>
          <w:hyperlink w:anchor="_Toc227583585" w:history="1">
            <w:r w:rsidR="00974E09" w:rsidRPr="0085026D">
              <w:rPr>
                <w:rStyle w:val="Hyperlink"/>
                <w:rFonts w:ascii="Times New Roman" w:hAnsi="Times New Roman" w:cs="Times New Roman"/>
                <w:noProof/>
              </w:rPr>
              <w:t>8. Conclusion</w:t>
            </w:r>
            <w:r w:rsidR="00974E09">
              <w:rPr>
                <w:noProof/>
                <w:webHidden/>
              </w:rPr>
              <w:tab/>
            </w:r>
            <w:r w:rsidR="00974E09">
              <w:rPr>
                <w:noProof/>
                <w:webHidden/>
              </w:rPr>
              <w:fldChar w:fldCharType="begin"/>
            </w:r>
            <w:r w:rsidR="00974E09">
              <w:rPr>
                <w:noProof/>
                <w:webHidden/>
              </w:rPr>
              <w:instrText xml:space="preserve"> PAGEREF _Toc227583585 \h </w:instrText>
            </w:r>
            <w:r w:rsidR="00974E09">
              <w:rPr>
                <w:noProof/>
                <w:webHidden/>
              </w:rPr>
            </w:r>
            <w:r w:rsidR="00974E09">
              <w:rPr>
                <w:noProof/>
                <w:webHidden/>
              </w:rPr>
              <w:fldChar w:fldCharType="separate"/>
            </w:r>
            <w:r w:rsidR="00B55344">
              <w:rPr>
                <w:noProof/>
                <w:webHidden/>
              </w:rPr>
              <w:t>23</w:t>
            </w:r>
            <w:r w:rsidR="00974E09">
              <w:rPr>
                <w:noProof/>
                <w:webHidden/>
              </w:rPr>
              <w:fldChar w:fldCharType="end"/>
            </w:r>
          </w:hyperlink>
        </w:p>
        <w:p w14:paraId="7C0E749E" w14:textId="12C9106A" w:rsidR="00974E09" w:rsidRDefault="00113EDC">
          <w:pPr>
            <w:pStyle w:val="TOC1"/>
            <w:tabs>
              <w:tab w:val="right" w:leader="dot" w:pos="9016"/>
            </w:tabs>
            <w:rPr>
              <w:rFonts w:asciiTheme="minorHAnsi" w:eastAsiaTheme="minorEastAsia" w:hAnsiTheme="minorHAnsi" w:cstheme="minorBidi"/>
              <w:noProof/>
            </w:rPr>
          </w:pPr>
          <w:hyperlink w:anchor="_Toc227583586" w:history="1">
            <w:r w:rsidR="00974E09" w:rsidRPr="0085026D">
              <w:rPr>
                <w:rStyle w:val="Hyperlink"/>
                <w:rFonts w:ascii="Times New Roman" w:hAnsi="Times New Roman" w:cs="Times New Roman"/>
                <w:noProof/>
              </w:rPr>
              <w:t>References</w:t>
            </w:r>
            <w:r w:rsidR="00974E09">
              <w:rPr>
                <w:noProof/>
                <w:webHidden/>
              </w:rPr>
              <w:tab/>
            </w:r>
            <w:r w:rsidR="00974E09">
              <w:rPr>
                <w:noProof/>
                <w:webHidden/>
              </w:rPr>
              <w:fldChar w:fldCharType="begin"/>
            </w:r>
            <w:r w:rsidR="00974E09">
              <w:rPr>
                <w:noProof/>
                <w:webHidden/>
              </w:rPr>
              <w:instrText xml:space="preserve"> PAGEREF _Toc227583586 \h </w:instrText>
            </w:r>
            <w:r w:rsidR="00974E09">
              <w:rPr>
                <w:noProof/>
                <w:webHidden/>
              </w:rPr>
            </w:r>
            <w:r w:rsidR="00974E09">
              <w:rPr>
                <w:noProof/>
                <w:webHidden/>
              </w:rPr>
              <w:fldChar w:fldCharType="separate"/>
            </w:r>
            <w:r w:rsidR="00B55344">
              <w:rPr>
                <w:noProof/>
                <w:webHidden/>
              </w:rPr>
              <w:t>25</w:t>
            </w:r>
            <w:r w:rsidR="00974E09">
              <w:rPr>
                <w:noProof/>
                <w:webHidden/>
              </w:rPr>
              <w:fldChar w:fldCharType="end"/>
            </w:r>
          </w:hyperlink>
        </w:p>
        <w:p w14:paraId="07C9BB5D" w14:textId="519CD6D8" w:rsidR="00AA16DE" w:rsidRPr="006E05AF" w:rsidRDefault="006E05AF" w:rsidP="006E05AF">
          <w:pPr>
            <w:spacing w:line="360" w:lineRule="auto"/>
            <w:rPr>
              <w:rFonts w:ascii="Times New Roman" w:hAnsi="Times New Roman" w:cs="Times New Roman"/>
              <w:sz w:val="24"/>
              <w:szCs w:val="24"/>
            </w:rPr>
          </w:pPr>
          <w:r w:rsidRPr="006E05AF">
            <w:rPr>
              <w:rFonts w:ascii="Times New Roman" w:hAnsi="Times New Roman" w:cs="Times New Roman"/>
              <w:b/>
              <w:bCs/>
              <w:noProof/>
              <w:sz w:val="24"/>
              <w:szCs w:val="24"/>
            </w:rPr>
            <w:fldChar w:fldCharType="end"/>
          </w:r>
        </w:p>
      </w:sdtContent>
    </w:sdt>
    <w:p w14:paraId="64423FAF" w14:textId="57E2F475" w:rsidR="006E05AF" w:rsidRDefault="006E05AF">
      <w:pPr>
        <w:rPr>
          <w:rFonts w:ascii="Times New Roman" w:hAnsi="Times New Roman" w:cs="Times New Roman"/>
          <w:b/>
          <w:bCs/>
          <w:color w:val="1F4E79"/>
          <w:sz w:val="24"/>
          <w:szCs w:val="24"/>
        </w:rPr>
      </w:pPr>
      <w:r>
        <w:rPr>
          <w:rFonts w:ascii="Times New Roman" w:hAnsi="Times New Roman" w:cs="Times New Roman"/>
          <w:sz w:val="24"/>
          <w:szCs w:val="24"/>
        </w:rPr>
        <w:br w:type="page"/>
      </w:r>
    </w:p>
    <w:p w14:paraId="6125922F" w14:textId="7080AE86" w:rsidR="00AA16DE" w:rsidRPr="006E05AF" w:rsidRDefault="00ED034B" w:rsidP="006E05AF">
      <w:pPr>
        <w:pStyle w:val="Heading1"/>
        <w:spacing w:line="360" w:lineRule="auto"/>
        <w:jc w:val="both"/>
        <w:rPr>
          <w:rFonts w:ascii="Times New Roman" w:hAnsi="Times New Roman" w:cs="Times New Roman"/>
          <w:sz w:val="24"/>
          <w:szCs w:val="24"/>
        </w:rPr>
      </w:pPr>
      <w:bookmarkStart w:id="1" w:name="_Toc227583557"/>
      <w:r w:rsidRPr="006E05AF">
        <w:rPr>
          <w:rFonts w:ascii="Times New Roman" w:hAnsi="Times New Roman" w:cs="Times New Roman"/>
          <w:sz w:val="24"/>
          <w:szCs w:val="24"/>
        </w:rPr>
        <w:lastRenderedPageBreak/>
        <w:t>Abstract</w:t>
      </w:r>
      <w:bookmarkEnd w:id="1"/>
    </w:p>
    <w:p w14:paraId="79660623" w14:textId="7A64C04D" w:rsidR="00AA16DE" w:rsidRPr="0026423A" w:rsidRDefault="00ED034B" w:rsidP="00416B9D">
      <w:pPr>
        <w:spacing w:before="80" w:after="80" w:line="360" w:lineRule="auto"/>
        <w:ind w:firstLine="720"/>
        <w:jc w:val="both"/>
        <w:rPr>
          <w:rFonts w:ascii="Times New Roman" w:hAnsi="Times New Roman" w:cs="Times New Roman"/>
          <w:sz w:val="20"/>
          <w:szCs w:val="20"/>
        </w:rPr>
      </w:pPr>
      <w:r w:rsidRPr="0026423A">
        <w:rPr>
          <w:rFonts w:ascii="Times New Roman" w:hAnsi="Times New Roman" w:cs="Times New Roman"/>
          <w:sz w:val="20"/>
          <w:szCs w:val="20"/>
        </w:rPr>
        <w:t xml:space="preserve">Biogas produced through anaerobic digestion (AD) has </w:t>
      </w:r>
      <w:bookmarkStart w:id="2" w:name="_Int_t7zUOIP0"/>
      <w:r w:rsidRPr="0026423A">
        <w:rPr>
          <w:rFonts w:ascii="Times New Roman" w:hAnsi="Times New Roman" w:cs="Times New Roman"/>
          <w:sz w:val="20"/>
          <w:szCs w:val="20"/>
        </w:rPr>
        <w:t>emerged</w:t>
      </w:r>
      <w:bookmarkEnd w:id="2"/>
      <w:r w:rsidRPr="0026423A">
        <w:rPr>
          <w:rFonts w:ascii="Times New Roman" w:hAnsi="Times New Roman" w:cs="Times New Roman"/>
          <w:sz w:val="20"/>
          <w:szCs w:val="20"/>
        </w:rPr>
        <w:t xml:space="preserve"> as one of the most versatile and dispatchable renewable energy vectors of the twenty-first </w:t>
      </w:r>
      <w:r w:rsidR="006E05AF" w:rsidRPr="0026423A">
        <w:rPr>
          <w:rFonts w:ascii="Times New Roman" w:hAnsi="Times New Roman" w:cs="Times New Roman"/>
          <w:sz w:val="20"/>
          <w:szCs w:val="20"/>
        </w:rPr>
        <w:t xml:space="preserve">century </w:t>
      </w:r>
      <w:r w:rsidR="0001131D" w:rsidRPr="0026423A">
        <w:rPr>
          <w:rFonts w:ascii="Times New Roman" w:hAnsi="Times New Roman" w:cs="Times New Roman"/>
          <w:sz w:val="20"/>
          <w:szCs w:val="20"/>
        </w:rPr>
        <w:t>(Alengebawy et al., 2024; Sher et al., 2024)</w:t>
      </w:r>
      <w:r w:rsidRPr="0026423A">
        <w:rPr>
          <w:rFonts w:ascii="Times New Roman" w:hAnsi="Times New Roman" w:cs="Times New Roman"/>
          <w:sz w:val="20"/>
          <w:szCs w:val="20"/>
        </w:rPr>
        <w:t xml:space="preserve">. Unlike intermittent solar or wind power, biogas can be stored, dispatched on demand, and upgraded to pipeline-quality biomethane, positioning it as a cornerstone of emerging net-zero energy </w:t>
      </w:r>
      <w:r w:rsidR="006E05AF" w:rsidRPr="0026423A">
        <w:rPr>
          <w:rFonts w:ascii="Times New Roman" w:hAnsi="Times New Roman" w:cs="Times New Roman"/>
          <w:sz w:val="20"/>
          <w:szCs w:val="20"/>
        </w:rPr>
        <w:t>strategies (</w:t>
      </w:r>
      <w:r w:rsidRPr="0026423A">
        <w:rPr>
          <w:rFonts w:ascii="Times New Roman" w:hAnsi="Times New Roman" w:cs="Times New Roman"/>
          <w:sz w:val="20"/>
          <w:szCs w:val="20"/>
        </w:rPr>
        <w:t xml:space="preserve">IEA, 2025; Gas for Climate Consortium, 2022). This seminar document presents a structured literature review covering the global policy landscape, fundamental AD science, hybrid photovoltaic-biogas system design, the nascent field of agrivoltaic-powered AD plants, multi-generation integration frameworks, and circular-economy opportunities. Drawing on peer-reviewed literature and technical reports published between 2020 and 2026, it </w:t>
      </w:r>
      <w:r w:rsidR="006E05AF" w:rsidRPr="0026423A">
        <w:rPr>
          <w:rFonts w:ascii="Times New Roman" w:hAnsi="Times New Roman" w:cs="Times New Roman"/>
          <w:sz w:val="20"/>
          <w:szCs w:val="20"/>
        </w:rPr>
        <w:t>synthesizes</w:t>
      </w:r>
      <w:r w:rsidRPr="0026423A">
        <w:rPr>
          <w:rFonts w:ascii="Times New Roman" w:hAnsi="Times New Roman" w:cs="Times New Roman"/>
          <w:sz w:val="20"/>
          <w:szCs w:val="20"/>
        </w:rPr>
        <w:t xml:space="preserve"> key findings from the IEA Renewables 2025 </w:t>
      </w:r>
      <w:r w:rsidR="006E05AF" w:rsidRPr="0026423A">
        <w:rPr>
          <w:rFonts w:ascii="Times New Roman" w:hAnsi="Times New Roman" w:cs="Times New Roman"/>
          <w:sz w:val="20"/>
          <w:szCs w:val="20"/>
        </w:rPr>
        <w:t>outlook (</w:t>
      </w:r>
      <w:r w:rsidRPr="0026423A">
        <w:rPr>
          <w:rFonts w:ascii="Times New Roman" w:hAnsi="Times New Roman" w:cs="Times New Roman"/>
          <w:sz w:val="20"/>
          <w:szCs w:val="20"/>
        </w:rPr>
        <w:t xml:space="preserve">IEA, 2025), the European Biogas </w:t>
      </w:r>
      <w:r w:rsidR="006E05AF" w:rsidRPr="0026423A">
        <w:rPr>
          <w:rFonts w:ascii="Times New Roman" w:hAnsi="Times New Roman" w:cs="Times New Roman"/>
          <w:sz w:val="20"/>
          <w:szCs w:val="20"/>
        </w:rPr>
        <w:t>Association (</w:t>
      </w:r>
      <w:r w:rsidRPr="0026423A">
        <w:rPr>
          <w:rFonts w:ascii="Times New Roman" w:hAnsi="Times New Roman" w:cs="Times New Roman"/>
          <w:sz w:val="20"/>
          <w:szCs w:val="20"/>
        </w:rPr>
        <w:t xml:space="preserve">EBA, 2025), and frontier research on the first </w:t>
      </w:r>
      <w:r w:rsidR="006E05AF" w:rsidRPr="0026423A">
        <w:rPr>
          <w:rFonts w:ascii="Times New Roman" w:hAnsi="Times New Roman" w:cs="Times New Roman"/>
          <w:sz w:val="20"/>
          <w:szCs w:val="20"/>
        </w:rPr>
        <w:t>optimization</w:t>
      </w:r>
      <w:r w:rsidRPr="0026423A">
        <w:rPr>
          <w:rFonts w:ascii="Times New Roman" w:hAnsi="Times New Roman" w:cs="Times New Roman"/>
          <w:sz w:val="20"/>
          <w:szCs w:val="20"/>
        </w:rPr>
        <w:t xml:space="preserve"> framework coupling bifacial agrivoltaic (APV) systems with AD for biomethane </w:t>
      </w:r>
      <w:r w:rsidR="006E05AF" w:rsidRPr="0026423A">
        <w:rPr>
          <w:rFonts w:ascii="Times New Roman" w:hAnsi="Times New Roman" w:cs="Times New Roman"/>
          <w:sz w:val="20"/>
          <w:szCs w:val="20"/>
        </w:rPr>
        <w:t xml:space="preserve">production </w:t>
      </w:r>
      <w:r w:rsidR="007E4C17" w:rsidRPr="0026423A">
        <w:rPr>
          <w:rFonts w:ascii="Times New Roman" w:hAnsi="Times New Roman" w:cs="Times New Roman"/>
          <w:sz w:val="20"/>
          <w:szCs w:val="20"/>
        </w:rPr>
        <w:t>(Nik Zad et al., 2026)</w:t>
      </w:r>
      <w:r w:rsidRPr="0026423A">
        <w:rPr>
          <w:rFonts w:ascii="Times New Roman" w:hAnsi="Times New Roman" w:cs="Times New Roman"/>
          <w:sz w:val="20"/>
          <w:szCs w:val="20"/>
        </w:rPr>
        <w:t xml:space="preserve">. A particular emphasis is placed on the eLER (energy Land Equivalent Ratio) metric as a novel tool for evaluating the dual-use efficiency of APV+AD </w:t>
      </w:r>
      <w:r w:rsidR="006E05AF" w:rsidRPr="0026423A">
        <w:rPr>
          <w:rFonts w:ascii="Times New Roman" w:hAnsi="Times New Roman" w:cs="Times New Roman"/>
          <w:sz w:val="20"/>
          <w:szCs w:val="20"/>
        </w:rPr>
        <w:t xml:space="preserve">systems </w:t>
      </w:r>
      <w:r w:rsidR="0083412F" w:rsidRPr="0026423A">
        <w:rPr>
          <w:rFonts w:ascii="Times New Roman" w:hAnsi="Times New Roman" w:cs="Times New Roman"/>
          <w:sz w:val="20"/>
          <w:szCs w:val="20"/>
        </w:rPr>
        <w:t>(Nik Zad et al., 2026)</w:t>
      </w:r>
      <w:r w:rsidRPr="0026423A">
        <w:rPr>
          <w:rFonts w:ascii="Times New Roman" w:hAnsi="Times New Roman" w:cs="Times New Roman"/>
          <w:sz w:val="20"/>
          <w:szCs w:val="20"/>
        </w:rPr>
        <w:t xml:space="preserve">. The document </w:t>
      </w:r>
      <w:bookmarkStart w:id="3" w:name="_Int_HzSBqPeV"/>
      <w:r w:rsidRPr="0026423A">
        <w:rPr>
          <w:rFonts w:ascii="Times New Roman" w:hAnsi="Times New Roman" w:cs="Times New Roman"/>
          <w:sz w:val="20"/>
          <w:szCs w:val="20"/>
        </w:rPr>
        <w:t>identifies</w:t>
      </w:r>
      <w:bookmarkEnd w:id="3"/>
      <w:r w:rsidRPr="0026423A">
        <w:rPr>
          <w:rFonts w:ascii="Times New Roman" w:hAnsi="Times New Roman" w:cs="Times New Roman"/>
          <w:sz w:val="20"/>
          <w:szCs w:val="20"/>
        </w:rPr>
        <w:t xml:space="preserve"> critical research gaps and proposes future directions at the intersection of renewable energy engineering, agricultural systems science, and circular economy design.</w:t>
      </w:r>
    </w:p>
    <w:p w14:paraId="5A067096" w14:textId="5EF00080" w:rsidR="00AA16DE" w:rsidRPr="00647E26" w:rsidRDefault="000038D2" w:rsidP="006E05AF">
      <w:pPr>
        <w:spacing w:line="360" w:lineRule="auto"/>
        <w:jc w:val="both"/>
        <w:rPr>
          <w:rFonts w:ascii="Times New Roman" w:hAnsi="Times New Roman" w:cs="Times New Roman"/>
          <w:sz w:val="20"/>
          <w:szCs w:val="20"/>
        </w:rPr>
      </w:pPr>
      <w:r w:rsidRPr="00647E26">
        <w:rPr>
          <w:rFonts w:ascii="Times New Roman" w:hAnsi="Times New Roman" w:cs="Times New Roman"/>
          <w:sz w:val="20"/>
          <w:szCs w:val="20"/>
        </w:rPr>
        <w:t xml:space="preserve">Key </w:t>
      </w:r>
      <w:r w:rsidR="003C6761" w:rsidRPr="00647E26">
        <w:rPr>
          <w:rFonts w:ascii="Times New Roman" w:hAnsi="Times New Roman" w:cs="Times New Roman"/>
          <w:sz w:val="20"/>
          <w:szCs w:val="20"/>
        </w:rPr>
        <w:t>works:</w:t>
      </w:r>
      <w:r w:rsidRPr="00647E26">
        <w:rPr>
          <w:rFonts w:ascii="Times New Roman" w:hAnsi="Times New Roman" w:cs="Times New Roman"/>
          <w:sz w:val="20"/>
          <w:szCs w:val="20"/>
        </w:rPr>
        <w:t xml:space="preserve"> Biogas, </w:t>
      </w:r>
      <w:r w:rsidR="005E77A9" w:rsidRPr="00647E26">
        <w:rPr>
          <w:rFonts w:ascii="Times New Roman" w:hAnsi="Times New Roman" w:cs="Times New Roman"/>
          <w:sz w:val="20"/>
          <w:szCs w:val="20"/>
        </w:rPr>
        <w:t xml:space="preserve">Biomethane, </w:t>
      </w:r>
      <w:r w:rsidR="003C6761" w:rsidRPr="00647E26">
        <w:rPr>
          <w:rFonts w:ascii="Times New Roman" w:hAnsi="Times New Roman" w:cs="Times New Roman"/>
          <w:sz w:val="20"/>
          <w:szCs w:val="20"/>
        </w:rPr>
        <w:t>Anaerobic digestion, Renewable energy integration, Hybrid renewable systems</w:t>
      </w:r>
    </w:p>
    <w:p w14:paraId="7453908F" w14:textId="77777777" w:rsidR="00416B9D" w:rsidRDefault="00416B9D">
      <w:pPr>
        <w:rPr>
          <w:rFonts w:ascii="Times New Roman" w:hAnsi="Times New Roman" w:cs="Times New Roman"/>
          <w:b/>
          <w:bCs/>
          <w:sz w:val="24"/>
          <w:szCs w:val="24"/>
        </w:rPr>
      </w:pPr>
      <w:r>
        <w:rPr>
          <w:rFonts w:ascii="Times New Roman" w:hAnsi="Times New Roman" w:cs="Times New Roman"/>
          <w:sz w:val="24"/>
          <w:szCs w:val="24"/>
        </w:rPr>
        <w:br w:type="page"/>
      </w:r>
    </w:p>
    <w:p w14:paraId="441A1EB5" w14:textId="4BBC79F1" w:rsidR="00AA16DE" w:rsidRPr="006E05AF" w:rsidRDefault="00756DF2" w:rsidP="006E05AF">
      <w:pPr>
        <w:pStyle w:val="Heading1"/>
        <w:spacing w:line="360" w:lineRule="auto"/>
        <w:jc w:val="both"/>
        <w:rPr>
          <w:rFonts w:ascii="Times New Roman" w:hAnsi="Times New Roman" w:cs="Times New Roman"/>
          <w:sz w:val="24"/>
          <w:szCs w:val="24"/>
        </w:rPr>
      </w:pPr>
      <w:bookmarkStart w:id="4" w:name="_Toc227583558"/>
      <w:r>
        <w:rPr>
          <w:rFonts w:ascii="Times New Roman" w:hAnsi="Times New Roman" w:cs="Times New Roman"/>
          <w:sz w:val="24"/>
          <w:szCs w:val="24"/>
        </w:rPr>
        <w:lastRenderedPageBreak/>
        <w:t>1</w:t>
      </w:r>
      <w:r w:rsidR="00ED034B" w:rsidRPr="006E05AF">
        <w:rPr>
          <w:rFonts w:ascii="Times New Roman" w:hAnsi="Times New Roman" w:cs="Times New Roman"/>
          <w:sz w:val="24"/>
          <w:szCs w:val="24"/>
        </w:rPr>
        <w:t>. Introduction</w:t>
      </w:r>
      <w:bookmarkEnd w:id="4"/>
    </w:p>
    <w:p w14:paraId="3918D507" w14:textId="0249B093" w:rsidR="00AA16DE" w:rsidRPr="006E05AF" w:rsidRDefault="00ED034B" w:rsidP="00416B9D">
      <w:pPr>
        <w:spacing w:before="80" w:after="80" w:line="360" w:lineRule="auto"/>
        <w:ind w:firstLine="720"/>
        <w:jc w:val="both"/>
        <w:rPr>
          <w:rFonts w:ascii="Times New Roman" w:hAnsi="Times New Roman" w:cs="Times New Roman"/>
          <w:sz w:val="24"/>
          <w:szCs w:val="24"/>
        </w:rPr>
      </w:pPr>
      <w:r w:rsidRPr="006E05AF">
        <w:rPr>
          <w:rFonts w:ascii="Times New Roman" w:hAnsi="Times New Roman" w:cs="Times New Roman"/>
          <w:sz w:val="24"/>
          <w:szCs w:val="24"/>
        </w:rPr>
        <w:t xml:space="preserve">The global energy system is undergoing a structural transformation driven by climate commitments, energy-security imperatives, and rapidly falling costs for renewable </w:t>
      </w:r>
      <w:r w:rsidR="006E05AF" w:rsidRPr="006E05AF">
        <w:rPr>
          <w:rFonts w:ascii="Times New Roman" w:hAnsi="Times New Roman" w:cs="Times New Roman"/>
          <w:sz w:val="24"/>
          <w:szCs w:val="24"/>
        </w:rPr>
        <w:t>technologies (</w:t>
      </w:r>
      <w:r w:rsidRPr="006E05AF">
        <w:rPr>
          <w:rFonts w:ascii="Times New Roman" w:hAnsi="Times New Roman" w:cs="Times New Roman"/>
          <w:sz w:val="24"/>
          <w:szCs w:val="24"/>
        </w:rPr>
        <w:t xml:space="preserve">IEA, 2025). Within this transition, biogas occupies a unique strategic niche: it is simultaneously a waste-management solution, a dispatchable energy carrier, a source of renewable heat, and a feedstock for green </w:t>
      </w:r>
      <w:r w:rsidR="006E05AF" w:rsidRPr="006E05AF">
        <w:rPr>
          <w:rFonts w:ascii="Times New Roman" w:hAnsi="Times New Roman" w:cs="Times New Roman"/>
          <w:sz w:val="24"/>
          <w:szCs w:val="24"/>
        </w:rPr>
        <w:t>chemicals (</w:t>
      </w:r>
      <w:r w:rsidRPr="006E05AF">
        <w:rPr>
          <w:rFonts w:ascii="Times New Roman" w:hAnsi="Times New Roman" w:cs="Times New Roman"/>
          <w:sz w:val="24"/>
          <w:szCs w:val="24"/>
        </w:rPr>
        <w:t xml:space="preserve">IEA Bioenergy Task 37, 2020). The International Energy Agency's Renewables 2025 analysis projects combined global biogas and biomethane production to grow by 23% between 2025 and 2030, reflecting accelerating policy support across the European Union, the United States, China, and </w:t>
      </w:r>
      <w:r w:rsidR="006E05AF" w:rsidRPr="006E05AF">
        <w:rPr>
          <w:rFonts w:ascii="Times New Roman" w:hAnsi="Times New Roman" w:cs="Times New Roman"/>
          <w:sz w:val="24"/>
          <w:szCs w:val="24"/>
        </w:rPr>
        <w:t>India (</w:t>
      </w:r>
      <w:r w:rsidRPr="006E05AF">
        <w:rPr>
          <w:rFonts w:ascii="Times New Roman" w:hAnsi="Times New Roman" w:cs="Times New Roman"/>
          <w:sz w:val="24"/>
          <w:szCs w:val="24"/>
        </w:rPr>
        <w:t>IEA, 2025).</w:t>
      </w:r>
    </w:p>
    <w:p w14:paraId="08B14E21" w14:textId="123D77FE" w:rsidR="00AA16DE" w:rsidRPr="006E05AF" w:rsidRDefault="00ED034B" w:rsidP="006E05AF">
      <w:pPr>
        <w:spacing w:before="80" w:after="80" w:line="360" w:lineRule="auto"/>
        <w:jc w:val="both"/>
        <w:rPr>
          <w:rFonts w:ascii="Times New Roman" w:hAnsi="Times New Roman" w:cs="Times New Roman"/>
          <w:sz w:val="24"/>
          <w:szCs w:val="24"/>
        </w:rPr>
      </w:pPr>
      <w:r w:rsidRPr="4AAE3B63">
        <w:rPr>
          <w:rFonts w:ascii="Times New Roman" w:hAnsi="Times New Roman" w:cs="Times New Roman"/>
          <w:sz w:val="24"/>
          <w:szCs w:val="24"/>
        </w:rPr>
        <w:t xml:space="preserve">Despite this momentum, the technical challenge of integrating biogas production with other renewable energy streams — particularly solar photovoltaics — </w:t>
      </w:r>
      <w:bookmarkStart w:id="5" w:name="_Int_A4zUcra0"/>
      <w:r w:rsidRPr="4AAE3B63">
        <w:rPr>
          <w:rFonts w:ascii="Times New Roman" w:hAnsi="Times New Roman" w:cs="Times New Roman"/>
          <w:sz w:val="24"/>
          <w:szCs w:val="24"/>
        </w:rPr>
        <w:t>remains</w:t>
      </w:r>
      <w:bookmarkEnd w:id="5"/>
      <w:r w:rsidRPr="4AAE3B63">
        <w:rPr>
          <w:rFonts w:ascii="Times New Roman" w:hAnsi="Times New Roman" w:cs="Times New Roman"/>
          <w:sz w:val="24"/>
          <w:szCs w:val="24"/>
        </w:rPr>
        <w:t xml:space="preserve"> an active area of research. The complementarity between solar and biogas is intuitive: PV supplies daytime electricity while biogas covers night-time and cloudy periods, but fully exploiting this complementarity requires sophisticated system architectures, control strategies, and economic </w:t>
      </w:r>
      <w:r w:rsidR="006E05AF" w:rsidRPr="4AAE3B63">
        <w:rPr>
          <w:rFonts w:ascii="Times New Roman" w:hAnsi="Times New Roman" w:cs="Times New Roman"/>
          <w:sz w:val="24"/>
          <w:szCs w:val="24"/>
        </w:rPr>
        <w:t xml:space="preserve">models </w:t>
      </w:r>
      <w:r w:rsidR="00C71C90" w:rsidRPr="4AAE3B63">
        <w:rPr>
          <w:rFonts w:ascii="Times New Roman" w:hAnsi="Times New Roman" w:cs="Times New Roman"/>
          <w:sz w:val="24"/>
          <w:szCs w:val="24"/>
        </w:rPr>
        <w:t>(Alhijazi et al., 2024; Roldán-Porta et al., 2023)</w:t>
      </w:r>
      <w:r w:rsidRPr="4AAE3B63">
        <w:rPr>
          <w:rFonts w:ascii="Times New Roman" w:hAnsi="Times New Roman" w:cs="Times New Roman"/>
          <w:sz w:val="24"/>
          <w:szCs w:val="24"/>
        </w:rPr>
        <w:t xml:space="preserve">. A further frontier concerns the spatial co-location of solar panels with the agricultural feedstock base needed for AD, giving rise to the concept of agrivoltaic-integrated AD </w:t>
      </w:r>
      <w:r w:rsidR="006E05AF" w:rsidRPr="4AAE3B63">
        <w:rPr>
          <w:rFonts w:ascii="Times New Roman" w:hAnsi="Times New Roman" w:cs="Times New Roman"/>
          <w:sz w:val="24"/>
          <w:szCs w:val="24"/>
        </w:rPr>
        <w:t xml:space="preserve">systems </w:t>
      </w:r>
      <w:r w:rsidR="00B5186B" w:rsidRPr="4AAE3B63">
        <w:rPr>
          <w:rFonts w:ascii="Times New Roman" w:hAnsi="Times New Roman" w:cs="Times New Roman"/>
          <w:sz w:val="24"/>
          <w:szCs w:val="24"/>
        </w:rPr>
        <w:t>(Nik Zad et al., 2026)</w:t>
      </w:r>
      <w:r w:rsidRPr="4AAE3B63">
        <w:rPr>
          <w:rFonts w:ascii="Times New Roman" w:hAnsi="Times New Roman" w:cs="Times New Roman"/>
          <w:sz w:val="24"/>
          <w:szCs w:val="24"/>
        </w:rPr>
        <w:t>.</w:t>
      </w:r>
    </w:p>
    <w:p w14:paraId="150F00A3" w14:textId="07814846" w:rsidR="00AA16DE" w:rsidRPr="006E05AF" w:rsidRDefault="00ED034B" w:rsidP="006E05AF">
      <w:pPr>
        <w:spacing w:before="80" w:after="80" w:line="360" w:lineRule="auto"/>
        <w:jc w:val="both"/>
        <w:rPr>
          <w:rFonts w:ascii="Times New Roman" w:hAnsi="Times New Roman" w:cs="Times New Roman"/>
          <w:sz w:val="24"/>
          <w:szCs w:val="24"/>
        </w:rPr>
      </w:pPr>
      <w:r w:rsidRPr="4AAE3B63">
        <w:rPr>
          <w:rFonts w:ascii="Times New Roman" w:hAnsi="Times New Roman" w:cs="Times New Roman"/>
          <w:sz w:val="24"/>
          <w:szCs w:val="24"/>
        </w:rPr>
        <w:t xml:space="preserve">This seminar document is </w:t>
      </w:r>
      <w:r w:rsidR="006E05AF" w:rsidRPr="4AAE3B63">
        <w:rPr>
          <w:rFonts w:ascii="Times New Roman" w:hAnsi="Times New Roman" w:cs="Times New Roman"/>
          <w:sz w:val="24"/>
          <w:szCs w:val="24"/>
        </w:rPr>
        <w:t>organized</w:t>
      </w:r>
      <w:r w:rsidRPr="4AAE3B63">
        <w:rPr>
          <w:rFonts w:ascii="Times New Roman" w:hAnsi="Times New Roman" w:cs="Times New Roman"/>
          <w:sz w:val="24"/>
          <w:szCs w:val="24"/>
        </w:rPr>
        <w:t xml:space="preserve"> into seven substantive sections following this introduction. Section </w:t>
      </w:r>
      <w:r w:rsidR="00756DF2">
        <w:rPr>
          <w:rFonts w:ascii="Times New Roman" w:hAnsi="Times New Roman" w:cs="Times New Roman"/>
          <w:sz w:val="24"/>
          <w:szCs w:val="24"/>
        </w:rPr>
        <w:t>2</w:t>
      </w:r>
      <w:r w:rsidRPr="4AAE3B63">
        <w:rPr>
          <w:rFonts w:ascii="Times New Roman" w:hAnsi="Times New Roman" w:cs="Times New Roman"/>
          <w:sz w:val="24"/>
          <w:szCs w:val="24"/>
        </w:rPr>
        <w:t xml:space="preserve"> maps the global policy context and market dynamics. Section </w:t>
      </w:r>
      <w:r w:rsidR="00756DF2">
        <w:rPr>
          <w:rFonts w:ascii="Times New Roman" w:hAnsi="Times New Roman" w:cs="Times New Roman"/>
          <w:sz w:val="24"/>
          <w:szCs w:val="24"/>
        </w:rPr>
        <w:t>3</w:t>
      </w:r>
      <w:r w:rsidRPr="4AAE3B63">
        <w:rPr>
          <w:rFonts w:ascii="Times New Roman" w:hAnsi="Times New Roman" w:cs="Times New Roman"/>
          <w:sz w:val="24"/>
          <w:szCs w:val="24"/>
        </w:rPr>
        <w:t xml:space="preserve"> reviews AD fundamentals, feedstock diversity, and biogas upgrading technologies. Section </w:t>
      </w:r>
      <w:r w:rsidR="00756DF2">
        <w:rPr>
          <w:rFonts w:ascii="Times New Roman" w:hAnsi="Times New Roman" w:cs="Times New Roman"/>
          <w:sz w:val="24"/>
          <w:szCs w:val="24"/>
        </w:rPr>
        <w:t>4</w:t>
      </w:r>
      <w:r w:rsidRPr="4AAE3B63">
        <w:rPr>
          <w:rFonts w:ascii="Times New Roman" w:hAnsi="Times New Roman" w:cs="Times New Roman"/>
          <w:sz w:val="24"/>
          <w:szCs w:val="24"/>
        </w:rPr>
        <w:t xml:space="preserve"> surveys hybrid PV-biogas system design and performance. Section </w:t>
      </w:r>
      <w:r w:rsidR="00756DF2">
        <w:rPr>
          <w:rFonts w:ascii="Times New Roman" w:hAnsi="Times New Roman" w:cs="Times New Roman"/>
          <w:sz w:val="24"/>
          <w:szCs w:val="24"/>
        </w:rPr>
        <w:t>5</w:t>
      </w:r>
      <w:r w:rsidRPr="4AAE3B63">
        <w:rPr>
          <w:rFonts w:ascii="Times New Roman" w:hAnsi="Times New Roman" w:cs="Times New Roman"/>
          <w:sz w:val="24"/>
          <w:szCs w:val="24"/>
        </w:rPr>
        <w:t xml:space="preserve"> focuses on the rapidly evolving APV+AD paradigm. Section </w:t>
      </w:r>
      <w:r w:rsidR="00FE3CC8">
        <w:rPr>
          <w:rFonts w:ascii="Times New Roman" w:hAnsi="Times New Roman" w:cs="Times New Roman"/>
          <w:sz w:val="24"/>
          <w:szCs w:val="24"/>
        </w:rPr>
        <w:t>6</w:t>
      </w:r>
      <w:r w:rsidRPr="4AAE3B63">
        <w:rPr>
          <w:rFonts w:ascii="Times New Roman" w:hAnsi="Times New Roman" w:cs="Times New Roman"/>
          <w:sz w:val="24"/>
          <w:szCs w:val="24"/>
        </w:rPr>
        <w:t xml:space="preserve"> addresses multi-generation integration and circular economy frameworks. Section </w:t>
      </w:r>
      <w:r w:rsidR="00FE3CC8">
        <w:rPr>
          <w:rFonts w:ascii="Times New Roman" w:hAnsi="Times New Roman" w:cs="Times New Roman"/>
          <w:sz w:val="24"/>
          <w:szCs w:val="24"/>
        </w:rPr>
        <w:t>7</w:t>
      </w:r>
      <w:r w:rsidRPr="4AAE3B63">
        <w:rPr>
          <w:rFonts w:ascii="Times New Roman" w:hAnsi="Times New Roman" w:cs="Times New Roman"/>
          <w:sz w:val="24"/>
          <w:szCs w:val="24"/>
        </w:rPr>
        <w:t xml:space="preserve"> </w:t>
      </w:r>
      <w:r w:rsidR="006E05AF" w:rsidRPr="4AAE3B63">
        <w:rPr>
          <w:rFonts w:ascii="Times New Roman" w:hAnsi="Times New Roman" w:cs="Times New Roman"/>
          <w:sz w:val="24"/>
          <w:szCs w:val="24"/>
        </w:rPr>
        <w:t>synthesizes</w:t>
      </w:r>
      <w:r w:rsidRPr="4AAE3B63">
        <w:rPr>
          <w:rFonts w:ascii="Times New Roman" w:hAnsi="Times New Roman" w:cs="Times New Roman"/>
          <w:sz w:val="24"/>
          <w:szCs w:val="24"/>
        </w:rPr>
        <w:t xml:space="preserve"> </w:t>
      </w:r>
      <w:r w:rsidR="3CEF0AB3" w:rsidRPr="4AAE3B63">
        <w:rPr>
          <w:rFonts w:ascii="Times New Roman" w:hAnsi="Times New Roman" w:cs="Times New Roman"/>
          <w:sz w:val="24"/>
          <w:szCs w:val="24"/>
        </w:rPr>
        <w:t>literature</w:t>
      </w:r>
      <w:r w:rsidRPr="4AAE3B63">
        <w:rPr>
          <w:rFonts w:ascii="Times New Roman" w:hAnsi="Times New Roman" w:cs="Times New Roman"/>
          <w:sz w:val="24"/>
          <w:szCs w:val="24"/>
        </w:rPr>
        <w:t xml:space="preserve"> and </w:t>
      </w:r>
      <w:bookmarkStart w:id="6" w:name="_Int_DrLf95bP"/>
      <w:r w:rsidRPr="4AAE3B63">
        <w:rPr>
          <w:rFonts w:ascii="Times New Roman" w:hAnsi="Times New Roman" w:cs="Times New Roman"/>
          <w:sz w:val="24"/>
          <w:szCs w:val="24"/>
        </w:rPr>
        <w:t>identifies</w:t>
      </w:r>
      <w:bookmarkEnd w:id="6"/>
      <w:r w:rsidRPr="4AAE3B63">
        <w:rPr>
          <w:rFonts w:ascii="Times New Roman" w:hAnsi="Times New Roman" w:cs="Times New Roman"/>
          <w:sz w:val="24"/>
          <w:szCs w:val="24"/>
        </w:rPr>
        <w:t xml:space="preserve"> research gaps.</w:t>
      </w:r>
    </w:p>
    <w:p w14:paraId="7B982CFA" w14:textId="77777777" w:rsidR="00AA16DE" w:rsidRPr="006E05AF" w:rsidRDefault="00AA16DE" w:rsidP="006E05AF">
      <w:pPr>
        <w:spacing w:line="360" w:lineRule="auto"/>
        <w:jc w:val="both"/>
        <w:rPr>
          <w:rFonts w:ascii="Times New Roman" w:hAnsi="Times New Roman" w:cs="Times New Roman"/>
          <w:sz w:val="24"/>
          <w:szCs w:val="24"/>
        </w:rPr>
      </w:pPr>
    </w:p>
    <w:p w14:paraId="180262C4" w14:textId="7EB0E22C" w:rsidR="00AA16DE" w:rsidRPr="006E05AF" w:rsidRDefault="00DC652B" w:rsidP="006E05AF">
      <w:pPr>
        <w:pStyle w:val="Heading1"/>
        <w:spacing w:line="360" w:lineRule="auto"/>
        <w:jc w:val="both"/>
        <w:rPr>
          <w:rFonts w:ascii="Times New Roman" w:hAnsi="Times New Roman" w:cs="Times New Roman"/>
          <w:sz w:val="24"/>
          <w:szCs w:val="24"/>
        </w:rPr>
      </w:pPr>
      <w:bookmarkStart w:id="7" w:name="_Toc227583559"/>
      <w:r>
        <w:rPr>
          <w:rFonts w:ascii="Times New Roman" w:hAnsi="Times New Roman" w:cs="Times New Roman"/>
          <w:sz w:val="24"/>
          <w:szCs w:val="24"/>
        </w:rPr>
        <w:t>2</w:t>
      </w:r>
      <w:r w:rsidR="00ED034B" w:rsidRPr="006E05AF">
        <w:rPr>
          <w:rFonts w:ascii="Times New Roman" w:hAnsi="Times New Roman" w:cs="Times New Roman"/>
          <w:sz w:val="24"/>
          <w:szCs w:val="24"/>
        </w:rPr>
        <w:t>. Global Policy Context and Market Dynamics</w:t>
      </w:r>
      <w:bookmarkEnd w:id="7"/>
    </w:p>
    <w:p w14:paraId="2E93BB11" w14:textId="4AB514DA" w:rsidR="00AA16DE" w:rsidRPr="006E05AF" w:rsidRDefault="00DC652B" w:rsidP="006E05AF">
      <w:pPr>
        <w:pStyle w:val="Heading2"/>
        <w:spacing w:line="360" w:lineRule="auto"/>
        <w:jc w:val="both"/>
        <w:rPr>
          <w:rFonts w:ascii="Times New Roman" w:hAnsi="Times New Roman" w:cs="Times New Roman"/>
          <w:sz w:val="24"/>
          <w:szCs w:val="24"/>
        </w:rPr>
      </w:pPr>
      <w:bookmarkStart w:id="8" w:name="_Toc227583560"/>
      <w:r>
        <w:rPr>
          <w:rFonts w:ascii="Times New Roman" w:hAnsi="Times New Roman" w:cs="Times New Roman"/>
          <w:sz w:val="24"/>
          <w:szCs w:val="24"/>
        </w:rPr>
        <w:t>2</w:t>
      </w:r>
      <w:r w:rsidR="00ED034B" w:rsidRPr="006E05AF">
        <w:rPr>
          <w:rFonts w:ascii="Times New Roman" w:hAnsi="Times New Roman" w:cs="Times New Roman"/>
          <w:sz w:val="24"/>
          <w:szCs w:val="24"/>
        </w:rPr>
        <w:t>.1 The International Policy Landscape</w:t>
      </w:r>
      <w:bookmarkEnd w:id="8"/>
    </w:p>
    <w:p w14:paraId="747C480D" w14:textId="22021D99" w:rsidR="00AA16DE" w:rsidRPr="006E05AF" w:rsidRDefault="00ED034B" w:rsidP="008372BA">
      <w:pPr>
        <w:spacing w:before="80" w:after="80" w:line="360" w:lineRule="auto"/>
        <w:ind w:firstLine="720"/>
        <w:jc w:val="both"/>
        <w:rPr>
          <w:rFonts w:ascii="Times New Roman" w:hAnsi="Times New Roman" w:cs="Times New Roman"/>
          <w:sz w:val="24"/>
          <w:szCs w:val="24"/>
        </w:rPr>
      </w:pPr>
      <w:r w:rsidRPr="4AAE3B63">
        <w:rPr>
          <w:rFonts w:ascii="Times New Roman" w:hAnsi="Times New Roman" w:cs="Times New Roman"/>
          <w:sz w:val="24"/>
          <w:szCs w:val="24"/>
        </w:rPr>
        <w:t xml:space="preserve">The policy environment for biogas and biomethane has intensified dramatically since 2020. The IEA's Renewables 2025 report documents more than 50 new or revised national biogas policy instruments enacted since 2020, spanning feed-in premiums, blending mandates, tax incentives, and direct capital </w:t>
      </w:r>
      <w:r w:rsidR="006E05AF" w:rsidRPr="4AAE3B63">
        <w:rPr>
          <w:rFonts w:ascii="Times New Roman" w:hAnsi="Times New Roman" w:cs="Times New Roman"/>
          <w:sz w:val="24"/>
          <w:szCs w:val="24"/>
        </w:rPr>
        <w:t>grants (</w:t>
      </w:r>
      <w:r w:rsidRPr="4AAE3B63">
        <w:rPr>
          <w:rFonts w:ascii="Times New Roman" w:hAnsi="Times New Roman" w:cs="Times New Roman"/>
          <w:sz w:val="24"/>
          <w:szCs w:val="24"/>
        </w:rPr>
        <w:t xml:space="preserve">IEA, 2025). In the European Union, the legislative cornerstone is the revised Renewable Energy Directive (RED III), which entered into force in </w:t>
      </w:r>
      <w:r w:rsidRPr="4AAE3B63">
        <w:rPr>
          <w:rFonts w:ascii="Times New Roman" w:hAnsi="Times New Roman" w:cs="Times New Roman"/>
          <w:sz w:val="24"/>
          <w:szCs w:val="24"/>
        </w:rPr>
        <w:lastRenderedPageBreak/>
        <w:t xml:space="preserve">November 2023 and </w:t>
      </w:r>
      <w:bookmarkStart w:id="9" w:name="_Int_EZPM07ST"/>
      <w:r w:rsidRPr="4AAE3B63">
        <w:rPr>
          <w:rFonts w:ascii="Times New Roman" w:hAnsi="Times New Roman" w:cs="Times New Roman"/>
          <w:sz w:val="24"/>
          <w:szCs w:val="24"/>
        </w:rPr>
        <w:t>establishes</w:t>
      </w:r>
      <w:bookmarkEnd w:id="9"/>
      <w:r w:rsidRPr="4AAE3B63">
        <w:rPr>
          <w:rFonts w:ascii="Times New Roman" w:hAnsi="Times New Roman" w:cs="Times New Roman"/>
          <w:sz w:val="24"/>
          <w:szCs w:val="24"/>
        </w:rPr>
        <w:t xml:space="preserve"> a binding target of 42.5% renewable energy in the EU's final energy mix by </w:t>
      </w:r>
      <w:r w:rsidR="006E05AF" w:rsidRPr="4AAE3B63">
        <w:rPr>
          <w:rFonts w:ascii="Times New Roman" w:hAnsi="Times New Roman" w:cs="Times New Roman"/>
          <w:sz w:val="24"/>
          <w:szCs w:val="24"/>
        </w:rPr>
        <w:t>2030 (</w:t>
      </w:r>
      <w:r w:rsidRPr="4AAE3B63">
        <w:rPr>
          <w:rFonts w:ascii="Times New Roman" w:hAnsi="Times New Roman" w:cs="Times New Roman"/>
          <w:sz w:val="24"/>
          <w:szCs w:val="24"/>
        </w:rPr>
        <w:t xml:space="preserve">European Commission – DG Energy, 2025; EBA, 2025). Specifically for gaseous renewables, the REPowerEU Plan of May 2022 set an ambitious non-binding target of 35 billion cubic </w:t>
      </w:r>
      <w:r w:rsidR="006E05AF" w:rsidRPr="4AAE3B63">
        <w:rPr>
          <w:rFonts w:ascii="Times New Roman" w:hAnsi="Times New Roman" w:cs="Times New Roman"/>
          <w:sz w:val="24"/>
          <w:szCs w:val="24"/>
        </w:rPr>
        <w:t>meters</w:t>
      </w:r>
      <w:r w:rsidRPr="4AAE3B63">
        <w:rPr>
          <w:rFonts w:ascii="Times New Roman" w:hAnsi="Times New Roman" w:cs="Times New Roman"/>
          <w:sz w:val="24"/>
          <w:szCs w:val="24"/>
        </w:rPr>
        <w:t xml:space="preserve"> (bcm) of sustainable biomethane per year by 2030, accompanied by an estimated investment need of €37 </w:t>
      </w:r>
      <w:r w:rsidR="006E05AF" w:rsidRPr="4AAE3B63">
        <w:rPr>
          <w:rFonts w:ascii="Times New Roman" w:hAnsi="Times New Roman" w:cs="Times New Roman"/>
          <w:sz w:val="24"/>
          <w:szCs w:val="24"/>
        </w:rPr>
        <w:t>billion (</w:t>
      </w:r>
      <w:r w:rsidRPr="4AAE3B63">
        <w:rPr>
          <w:rFonts w:ascii="Times New Roman" w:hAnsi="Times New Roman" w:cs="Times New Roman"/>
          <w:sz w:val="24"/>
          <w:szCs w:val="24"/>
        </w:rPr>
        <w:t>European Commission – DG Energy, 2025).</w:t>
      </w:r>
    </w:p>
    <w:p w14:paraId="5EE5027F" w14:textId="3703E30D" w:rsidR="00AA16DE" w:rsidRPr="006E05AF" w:rsidRDefault="00ED034B" w:rsidP="006E05AF">
      <w:pPr>
        <w:spacing w:before="80" w:after="80" w:line="360" w:lineRule="auto"/>
        <w:jc w:val="both"/>
        <w:rPr>
          <w:rFonts w:ascii="Times New Roman" w:hAnsi="Times New Roman" w:cs="Times New Roman"/>
          <w:sz w:val="24"/>
          <w:szCs w:val="24"/>
        </w:rPr>
      </w:pPr>
      <w:r w:rsidRPr="4AAE3B63">
        <w:rPr>
          <w:rFonts w:ascii="Times New Roman" w:hAnsi="Times New Roman" w:cs="Times New Roman"/>
          <w:sz w:val="24"/>
          <w:szCs w:val="24"/>
        </w:rPr>
        <w:t xml:space="preserve">The Biomethane Industrial Partnership (BIP), launched in September 2022, was created explicitly to support this target and to coordinate industry, governments, and research </w:t>
      </w:r>
      <w:r w:rsidR="008372BA" w:rsidRPr="4AAE3B63">
        <w:rPr>
          <w:rFonts w:ascii="Times New Roman" w:hAnsi="Times New Roman" w:cs="Times New Roman"/>
          <w:sz w:val="24"/>
          <w:szCs w:val="24"/>
        </w:rPr>
        <w:t>actors (</w:t>
      </w:r>
      <w:r w:rsidRPr="4AAE3B63">
        <w:rPr>
          <w:rFonts w:ascii="Times New Roman" w:hAnsi="Times New Roman" w:cs="Times New Roman"/>
          <w:sz w:val="24"/>
          <w:szCs w:val="24"/>
        </w:rPr>
        <w:t xml:space="preserve">European Commission – DG Energy, 2025). France's new blending mandate for biomethane grid injection is set to enter into force in 2026, while the Netherlands is in advanced development of a similar </w:t>
      </w:r>
      <w:r w:rsidR="006E05AF" w:rsidRPr="4AAE3B63">
        <w:rPr>
          <w:rFonts w:ascii="Times New Roman" w:hAnsi="Times New Roman" w:cs="Times New Roman"/>
          <w:sz w:val="24"/>
          <w:szCs w:val="24"/>
        </w:rPr>
        <w:t>mechanism (</w:t>
      </w:r>
      <w:r w:rsidRPr="4AAE3B63">
        <w:rPr>
          <w:rFonts w:ascii="Times New Roman" w:hAnsi="Times New Roman" w:cs="Times New Roman"/>
          <w:sz w:val="24"/>
          <w:szCs w:val="24"/>
        </w:rPr>
        <w:t xml:space="preserve">IEA, 2025). Ireland has enacted a national blending mandate for the heating sector, and Denmark has set the most ambitious national goal: 100% biomethane content in its gas grid by </w:t>
      </w:r>
      <w:r w:rsidR="006E05AF" w:rsidRPr="4AAE3B63">
        <w:rPr>
          <w:rFonts w:ascii="Times New Roman" w:hAnsi="Times New Roman" w:cs="Times New Roman"/>
          <w:sz w:val="24"/>
          <w:szCs w:val="24"/>
        </w:rPr>
        <w:t>2030 (</w:t>
      </w:r>
      <w:r w:rsidRPr="4AAE3B63">
        <w:rPr>
          <w:rFonts w:ascii="Times New Roman" w:hAnsi="Times New Roman" w:cs="Times New Roman"/>
          <w:sz w:val="24"/>
          <w:szCs w:val="24"/>
        </w:rPr>
        <w:t xml:space="preserve">Rabobank, 2025). Despite this policy momentum, a Rabobank analysis warns that national commitments under the 2024 National Energy and Climate Plans leave a gap of approximately 20.2 bcm </w:t>
      </w:r>
      <w:bookmarkStart w:id="10" w:name="_Int_SJ3vZ0mi"/>
      <w:r w:rsidRPr="4AAE3B63">
        <w:rPr>
          <w:rFonts w:ascii="Times New Roman" w:hAnsi="Times New Roman" w:cs="Times New Roman"/>
          <w:sz w:val="24"/>
          <w:szCs w:val="24"/>
        </w:rPr>
        <w:t>relative</w:t>
      </w:r>
      <w:bookmarkEnd w:id="10"/>
      <w:r w:rsidRPr="4AAE3B63">
        <w:rPr>
          <w:rFonts w:ascii="Times New Roman" w:hAnsi="Times New Roman" w:cs="Times New Roman"/>
          <w:sz w:val="24"/>
          <w:szCs w:val="24"/>
        </w:rPr>
        <w:t xml:space="preserve"> to the REPowerEU target, underscoring the scale of acceleration </w:t>
      </w:r>
      <w:r w:rsidR="006E05AF" w:rsidRPr="4AAE3B63">
        <w:rPr>
          <w:rFonts w:ascii="Times New Roman" w:hAnsi="Times New Roman" w:cs="Times New Roman"/>
          <w:sz w:val="24"/>
          <w:szCs w:val="24"/>
        </w:rPr>
        <w:t>needed (</w:t>
      </w:r>
      <w:r w:rsidRPr="4AAE3B63">
        <w:rPr>
          <w:rFonts w:ascii="Times New Roman" w:hAnsi="Times New Roman" w:cs="Times New Roman"/>
          <w:sz w:val="24"/>
          <w:szCs w:val="24"/>
        </w:rPr>
        <w:t>Rabobank, 2025).</w:t>
      </w:r>
    </w:p>
    <w:p w14:paraId="129DB202" w14:textId="77777777" w:rsidR="00AA16DE" w:rsidRPr="006E05AF" w:rsidRDefault="00AA16DE" w:rsidP="006E05AF">
      <w:pPr>
        <w:spacing w:line="360" w:lineRule="auto"/>
        <w:jc w:val="both"/>
        <w:rPr>
          <w:rFonts w:ascii="Times New Roman" w:hAnsi="Times New Roman" w:cs="Times New Roman"/>
          <w:sz w:val="24"/>
          <w:szCs w:val="24"/>
        </w:rPr>
      </w:pPr>
    </w:p>
    <w:p w14:paraId="6E7EB407" w14:textId="1726020A" w:rsidR="008372BA" w:rsidRPr="008372BA" w:rsidRDefault="008372BA" w:rsidP="008372BA">
      <w:pPr>
        <w:spacing w:before="40" w:after="80" w:line="360" w:lineRule="auto"/>
        <w:jc w:val="both"/>
        <w:rPr>
          <w:rFonts w:ascii="Times New Roman" w:hAnsi="Times New Roman" w:cs="Times New Roman"/>
          <w:sz w:val="20"/>
          <w:szCs w:val="20"/>
        </w:rPr>
      </w:pPr>
      <w:r w:rsidRPr="008372BA">
        <w:rPr>
          <w:rFonts w:ascii="Times New Roman" w:hAnsi="Times New Roman" w:cs="Times New Roman"/>
          <w:sz w:val="20"/>
          <w:szCs w:val="20"/>
        </w:rPr>
        <w:t xml:space="preserve">Table </w:t>
      </w:r>
      <w:r w:rsidRPr="008372BA">
        <w:rPr>
          <w:rFonts w:ascii="Times New Roman" w:hAnsi="Times New Roman" w:cs="Times New Roman"/>
          <w:sz w:val="20"/>
          <w:szCs w:val="20"/>
        </w:rPr>
        <w:fldChar w:fldCharType="begin"/>
      </w:r>
      <w:r w:rsidRPr="008372BA">
        <w:rPr>
          <w:rFonts w:ascii="Times New Roman" w:hAnsi="Times New Roman" w:cs="Times New Roman"/>
          <w:sz w:val="20"/>
          <w:szCs w:val="20"/>
        </w:rPr>
        <w:instrText xml:space="preserve"> SEQ Table \* ARABIC </w:instrText>
      </w:r>
      <w:r w:rsidRPr="008372BA">
        <w:rPr>
          <w:rFonts w:ascii="Times New Roman" w:hAnsi="Times New Roman" w:cs="Times New Roman"/>
          <w:sz w:val="20"/>
          <w:szCs w:val="20"/>
        </w:rPr>
        <w:fldChar w:fldCharType="separate"/>
      </w:r>
      <w:r w:rsidR="00B55344">
        <w:rPr>
          <w:rFonts w:ascii="Times New Roman" w:hAnsi="Times New Roman" w:cs="Times New Roman"/>
          <w:noProof/>
          <w:sz w:val="20"/>
          <w:szCs w:val="20"/>
        </w:rPr>
        <w:t>1</w:t>
      </w:r>
      <w:r w:rsidRPr="008372BA">
        <w:rPr>
          <w:rFonts w:ascii="Times New Roman" w:hAnsi="Times New Roman" w:cs="Times New Roman"/>
          <w:sz w:val="20"/>
          <w:szCs w:val="20"/>
        </w:rPr>
        <w:fldChar w:fldCharType="end"/>
      </w:r>
      <w:r w:rsidRPr="008372BA">
        <w:rPr>
          <w:rFonts w:ascii="Times New Roman" w:hAnsi="Times New Roman" w:cs="Times New Roman"/>
          <w:sz w:val="20"/>
          <w:szCs w:val="20"/>
        </w:rPr>
        <w:t xml:space="preserve"> : Key regional biogas and biomethane market data. Sources: IEA (2025); REN21 (2025); Research and Markets (2024); European Commission – DG Energy (2025).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8"/>
        <w:gridCol w:w="3457"/>
        <w:gridCol w:w="3949"/>
      </w:tblGrid>
      <w:tr w:rsidR="00AA16DE" w:rsidRPr="008372BA" w14:paraId="45B99249" w14:textId="77777777" w:rsidTr="008372BA">
        <w:trPr>
          <w:tblHeader/>
          <w:jc w:val="center"/>
        </w:trPr>
        <w:tc>
          <w:tcPr>
            <w:tcW w:w="0" w:type="auto"/>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6C2B178" w14:textId="77777777" w:rsidR="00AA16DE" w:rsidRPr="008372BA" w:rsidRDefault="00ED034B" w:rsidP="008372BA">
            <w:pPr>
              <w:spacing w:line="360" w:lineRule="auto"/>
              <w:jc w:val="center"/>
              <w:rPr>
                <w:rFonts w:ascii="Times New Roman" w:hAnsi="Times New Roman" w:cs="Times New Roman"/>
                <w:sz w:val="20"/>
                <w:szCs w:val="20"/>
              </w:rPr>
            </w:pPr>
            <w:r w:rsidRPr="008372BA">
              <w:rPr>
                <w:rFonts w:ascii="Times New Roman" w:hAnsi="Times New Roman" w:cs="Times New Roman"/>
                <w:b/>
                <w:bCs/>
                <w:color w:val="FFFFFF"/>
                <w:sz w:val="20"/>
                <w:szCs w:val="20"/>
              </w:rPr>
              <w:t>Region/Country</w:t>
            </w:r>
          </w:p>
        </w:tc>
        <w:tc>
          <w:tcPr>
            <w:tcW w:w="0" w:type="auto"/>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61F3205" w14:textId="77777777" w:rsidR="00AA16DE" w:rsidRPr="008372BA" w:rsidRDefault="00ED034B" w:rsidP="008372BA">
            <w:pPr>
              <w:spacing w:line="360" w:lineRule="auto"/>
              <w:jc w:val="center"/>
              <w:rPr>
                <w:rFonts w:ascii="Times New Roman" w:hAnsi="Times New Roman" w:cs="Times New Roman"/>
                <w:sz w:val="20"/>
                <w:szCs w:val="20"/>
              </w:rPr>
            </w:pPr>
            <w:r w:rsidRPr="008372BA">
              <w:rPr>
                <w:rFonts w:ascii="Times New Roman" w:hAnsi="Times New Roman" w:cs="Times New Roman"/>
                <w:b/>
                <w:bCs/>
                <w:color w:val="FFFFFF"/>
                <w:sz w:val="20"/>
                <w:szCs w:val="20"/>
              </w:rPr>
              <w:t>Current Status</w:t>
            </w:r>
          </w:p>
        </w:tc>
        <w:tc>
          <w:tcPr>
            <w:tcW w:w="0" w:type="auto"/>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5CEB318" w14:textId="77777777" w:rsidR="00AA16DE" w:rsidRPr="008372BA" w:rsidRDefault="00ED034B" w:rsidP="008372BA">
            <w:pPr>
              <w:spacing w:line="360" w:lineRule="auto"/>
              <w:jc w:val="center"/>
              <w:rPr>
                <w:rFonts w:ascii="Times New Roman" w:hAnsi="Times New Roman" w:cs="Times New Roman"/>
                <w:sz w:val="20"/>
                <w:szCs w:val="20"/>
              </w:rPr>
            </w:pPr>
            <w:r w:rsidRPr="008372BA">
              <w:rPr>
                <w:rFonts w:ascii="Times New Roman" w:hAnsi="Times New Roman" w:cs="Times New Roman"/>
                <w:b/>
                <w:bCs/>
                <w:color w:val="FFFFFF"/>
                <w:sz w:val="20"/>
                <w:szCs w:val="20"/>
              </w:rPr>
              <w:t>Target / Outlook</w:t>
            </w:r>
          </w:p>
        </w:tc>
      </w:tr>
      <w:tr w:rsidR="00AA16DE" w:rsidRPr="008372BA" w14:paraId="19619516" w14:textId="77777777" w:rsidTr="008372BA">
        <w:trPr>
          <w:jc w:val="center"/>
        </w:trPr>
        <w:tc>
          <w:tcPr>
            <w:tcW w:w="0" w:type="auto"/>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B2DC9F1" w14:textId="77777777" w:rsidR="00AA16DE" w:rsidRPr="008372BA" w:rsidRDefault="00ED034B" w:rsidP="008372BA">
            <w:pPr>
              <w:spacing w:line="360" w:lineRule="auto"/>
              <w:rPr>
                <w:rFonts w:ascii="Times New Roman" w:hAnsi="Times New Roman" w:cs="Times New Roman"/>
                <w:sz w:val="20"/>
                <w:szCs w:val="20"/>
              </w:rPr>
            </w:pPr>
            <w:r w:rsidRPr="008372BA">
              <w:rPr>
                <w:rFonts w:ascii="Times New Roman" w:hAnsi="Times New Roman" w:cs="Times New Roman"/>
                <w:color w:val="000000"/>
                <w:sz w:val="20"/>
                <w:szCs w:val="20"/>
              </w:rPr>
              <w:t>EU (Germany)</w:t>
            </w:r>
          </w:p>
        </w:tc>
        <w:tc>
          <w:tcPr>
            <w:tcW w:w="0" w:type="auto"/>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6A91112" w14:textId="77777777" w:rsidR="00AA16DE" w:rsidRPr="008372BA" w:rsidRDefault="00ED034B" w:rsidP="006E05AF">
            <w:pPr>
              <w:spacing w:line="360" w:lineRule="auto"/>
              <w:jc w:val="both"/>
              <w:rPr>
                <w:rFonts w:ascii="Times New Roman" w:hAnsi="Times New Roman" w:cs="Times New Roman"/>
                <w:sz w:val="20"/>
                <w:szCs w:val="20"/>
              </w:rPr>
            </w:pPr>
            <w:r w:rsidRPr="008372BA">
              <w:rPr>
                <w:rFonts w:ascii="Times New Roman" w:hAnsi="Times New Roman" w:cs="Times New Roman"/>
                <w:color w:val="000000"/>
                <w:sz w:val="20"/>
                <w:szCs w:val="20"/>
              </w:rPr>
              <w:t>329 PJ combined biogas &amp; biomethane (2024) [IEA, 2025]</w:t>
            </w:r>
          </w:p>
        </w:tc>
        <w:tc>
          <w:tcPr>
            <w:tcW w:w="0" w:type="auto"/>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F00B662" w14:textId="77777777" w:rsidR="00AA16DE" w:rsidRPr="008372BA" w:rsidRDefault="00ED034B" w:rsidP="006E05AF">
            <w:pPr>
              <w:spacing w:line="360" w:lineRule="auto"/>
              <w:jc w:val="both"/>
              <w:rPr>
                <w:rFonts w:ascii="Times New Roman" w:hAnsi="Times New Roman" w:cs="Times New Roman"/>
                <w:sz w:val="20"/>
                <w:szCs w:val="20"/>
              </w:rPr>
            </w:pPr>
            <w:r w:rsidRPr="008372BA">
              <w:rPr>
                <w:rFonts w:ascii="Times New Roman" w:hAnsi="Times New Roman" w:cs="Times New Roman"/>
                <w:color w:val="000000"/>
                <w:sz w:val="20"/>
                <w:szCs w:val="20"/>
              </w:rPr>
              <w:t>35 bcm biomethane target by 2030 (REPowerEU) [European Commission, 2025]</w:t>
            </w:r>
          </w:p>
        </w:tc>
      </w:tr>
      <w:tr w:rsidR="00AA16DE" w:rsidRPr="008372BA" w14:paraId="0A1E5BA0" w14:textId="77777777" w:rsidTr="008372BA">
        <w:trPr>
          <w:jc w:val="center"/>
        </w:trPr>
        <w:tc>
          <w:tcPr>
            <w:tcW w:w="0" w:type="auto"/>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FA12B68" w14:textId="77777777" w:rsidR="00AA16DE" w:rsidRPr="008372BA" w:rsidRDefault="00ED034B" w:rsidP="008372BA">
            <w:pPr>
              <w:spacing w:line="360" w:lineRule="auto"/>
              <w:rPr>
                <w:rFonts w:ascii="Times New Roman" w:hAnsi="Times New Roman" w:cs="Times New Roman"/>
                <w:sz w:val="20"/>
                <w:szCs w:val="20"/>
              </w:rPr>
            </w:pPr>
            <w:r w:rsidRPr="008372BA">
              <w:rPr>
                <w:rFonts w:ascii="Times New Roman" w:hAnsi="Times New Roman" w:cs="Times New Roman"/>
                <w:color w:val="000000"/>
                <w:sz w:val="20"/>
                <w:szCs w:val="20"/>
              </w:rPr>
              <w:t>United States</w:t>
            </w:r>
          </w:p>
        </w:tc>
        <w:tc>
          <w:tcPr>
            <w:tcW w:w="0" w:type="auto"/>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0B1A62" w14:textId="77777777" w:rsidR="00AA16DE" w:rsidRPr="008372BA" w:rsidRDefault="00ED034B" w:rsidP="006E05AF">
            <w:pPr>
              <w:spacing w:line="360" w:lineRule="auto"/>
              <w:jc w:val="both"/>
              <w:rPr>
                <w:rFonts w:ascii="Times New Roman" w:hAnsi="Times New Roman" w:cs="Times New Roman"/>
                <w:sz w:val="20"/>
                <w:szCs w:val="20"/>
              </w:rPr>
            </w:pPr>
            <w:r w:rsidRPr="008372BA">
              <w:rPr>
                <w:rFonts w:ascii="Times New Roman" w:hAnsi="Times New Roman" w:cs="Times New Roman"/>
                <w:color w:val="000000"/>
                <w:sz w:val="20"/>
                <w:szCs w:val="20"/>
              </w:rPr>
              <w:t>~136 PJ biomethane; 400+ farm digesters [IEA, 2025]</w:t>
            </w:r>
          </w:p>
        </w:tc>
        <w:tc>
          <w:tcPr>
            <w:tcW w:w="0" w:type="auto"/>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000721" w14:textId="77777777" w:rsidR="00AA16DE" w:rsidRPr="008372BA" w:rsidRDefault="00ED034B" w:rsidP="006E05AF">
            <w:pPr>
              <w:spacing w:line="360" w:lineRule="auto"/>
              <w:jc w:val="both"/>
              <w:rPr>
                <w:rFonts w:ascii="Times New Roman" w:hAnsi="Times New Roman" w:cs="Times New Roman"/>
                <w:sz w:val="20"/>
                <w:szCs w:val="20"/>
              </w:rPr>
            </w:pPr>
            <w:r w:rsidRPr="008372BA">
              <w:rPr>
                <w:rFonts w:ascii="Times New Roman" w:hAnsi="Times New Roman" w:cs="Times New Roman"/>
                <w:color w:val="000000"/>
                <w:sz w:val="20"/>
                <w:szCs w:val="20"/>
              </w:rPr>
              <w:t>Strong IRA incentives; RNG market ~$15.6B (2023) [Research and Markets, 2024]</w:t>
            </w:r>
          </w:p>
        </w:tc>
      </w:tr>
      <w:tr w:rsidR="00AA16DE" w:rsidRPr="008372BA" w14:paraId="64BE5564" w14:textId="77777777" w:rsidTr="008372BA">
        <w:trPr>
          <w:jc w:val="center"/>
        </w:trPr>
        <w:tc>
          <w:tcPr>
            <w:tcW w:w="0" w:type="auto"/>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9ADCC69" w14:textId="77777777" w:rsidR="00AA16DE" w:rsidRPr="008372BA" w:rsidRDefault="00ED034B" w:rsidP="008372BA">
            <w:pPr>
              <w:spacing w:line="360" w:lineRule="auto"/>
              <w:rPr>
                <w:rFonts w:ascii="Times New Roman" w:hAnsi="Times New Roman" w:cs="Times New Roman"/>
                <w:sz w:val="20"/>
                <w:szCs w:val="20"/>
              </w:rPr>
            </w:pPr>
            <w:r w:rsidRPr="008372BA">
              <w:rPr>
                <w:rFonts w:ascii="Times New Roman" w:hAnsi="Times New Roman" w:cs="Times New Roman"/>
                <w:color w:val="000000"/>
                <w:sz w:val="20"/>
                <w:szCs w:val="20"/>
              </w:rPr>
              <w:t>China</w:t>
            </w:r>
          </w:p>
        </w:tc>
        <w:tc>
          <w:tcPr>
            <w:tcW w:w="0" w:type="auto"/>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B87B655" w14:textId="77777777" w:rsidR="00AA16DE" w:rsidRPr="008372BA" w:rsidRDefault="00ED034B" w:rsidP="006E05AF">
            <w:pPr>
              <w:spacing w:line="360" w:lineRule="auto"/>
              <w:jc w:val="both"/>
              <w:rPr>
                <w:rFonts w:ascii="Times New Roman" w:hAnsi="Times New Roman" w:cs="Times New Roman"/>
                <w:sz w:val="20"/>
                <w:szCs w:val="20"/>
              </w:rPr>
            </w:pPr>
            <w:r w:rsidRPr="008372BA">
              <w:rPr>
                <w:rFonts w:ascii="Times New Roman" w:hAnsi="Times New Roman" w:cs="Times New Roman"/>
                <w:color w:val="000000"/>
                <w:sz w:val="20"/>
                <w:szCs w:val="20"/>
              </w:rPr>
              <w:t>Dominant power generation (69% of biogas) [IEA, 2025]</w:t>
            </w:r>
          </w:p>
        </w:tc>
        <w:tc>
          <w:tcPr>
            <w:tcW w:w="0" w:type="auto"/>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06A9AB9" w14:textId="77777777" w:rsidR="00AA16DE" w:rsidRPr="008372BA" w:rsidRDefault="00ED034B" w:rsidP="006E05AF">
            <w:pPr>
              <w:spacing w:line="360" w:lineRule="auto"/>
              <w:jc w:val="both"/>
              <w:rPr>
                <w:rFonts w:ascii="Times New Roman" w:hAnsi="Times New Roman" w:cs="Times New Roman"/>
                <w:sz w:val="20"/>
                <w:szCs w:val="20"/>
              </w:rPr>
            </w:pPr>
            <w:r w:rsidRPr="008372BA">
              <w:rPr>
                <w:rFonts w:ascii="Times New Roman" w:hAnsi="Times New Roman" w:cs="Times New Roman"/>
                <w:color w:val="000000"/>
                <w:sz w:val="20"/>
                <w:szCs w:val="20"/>
              </w:rPr>
              <w:t>23% production growth forecast 2025–2030 [IEA, 2025]</w:t>
            </w:r>
          </w:p>
        </w:tc>
      </w:tr>
      <w:tr w:rsidR="00AA16DE" w:rsidRPr="008372BA" w14:paraId="575292AF" w14:textId="77777777" w:rsidTr="008372BA">
        <w:trPr>
          <w:jc w:val="center"/>
        </w:trPr>
        <w:tc>
          <w:tcPr>
            <w:tcW w:w="0" w:type="auto"/>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4DEC148" w14:textId="77777777" w:rsidR="00AA16DE" w:rsidRPr="008372BA" w:rsidRDefault="00ED034B" w:rsidP="008372BA">
            <w:pPr>
              <w:spacing w:line="360" w:lineRule="auto"/>
              <w:rPr>
                <w:rFonts w:ascii="Times New Roman" w:hAnsi="Times New Roman" w:cs="Times New Roman"/>
                <w:sz w:val="20"/>
                <w:szCs w:val="20"/>
              </w:rPr>
            </w:pPr>
            <w:r w:rsidRPr="008372BA">
              <w:rPr>
                <w:rFonts w:ascii="Times New Roman" w:hAnsi="Times New Roman" w:cs="Times New Roman"/>
                <w:color w:val="000000"/>
                <w:sz w:val="20"/>
                <w:szCs w:val="20"/>
              </w:rPr>
              <w:t>India</w:t>
            </w:r>
          </w:p>
        </w:tc>
        <w:tc>
          <w:tcPr>
            <w:tcW w:w="0" w:type="auto"/>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A9CCD6" w14:textId="77777777" w:rsidR="00AA16DE" w:rsidRPr="008372BA" w:rsidRDefault="00ED034B" w:rsidP="006E05AF">
            <w:pPr>
              <w:spacing w:line="360" w:lineRule="auto"/>
              <w:jc w:val="both"/>
              <w:rPr>
                <w:rFonts w:ascii="Times New Roman" w:hAnsi="Times New Roman" w:cs="Times New Roman"/>
                <w:sz w:val="20"/>
                <w:szCs w:val="20"/>
              </w:rPr>
            </w:pPr>
            <w:r w:rsidRPr="008372BA">
              <w:rPr>
                <w:rFonts w:ascii="Times New Roman" w:hAnsi="Times New Roman" w:cs="Times New Roman"/>
                <w:color w:val="000000"/>
                <w:sz w:val="20"/>
                <w:szCs w:val="20"/>
              </w:rPr>
              <w:t>Government incentives for on-farm digesters [REN21, 2025]</w:t>
            </w:r>
          </w:p>
        </w:tc>
        <w:tc>
          <w:tcPr>
            <w:tcW w:w="0" w:type="auto"/>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23F3F4" w14:textId="77777777" w:rsidR="00AA16DE" w:rsidRPr="008372BA" w:rsidRDefault="00ED034B" w:rsidP="006E05AF">
            <w:pPr>
              <w:spacing w:line="360" w:lineRule="auto"/>
              <w:jc w:val="both"/>
              <w:rPr>
                <w:rFonts w:ascii="Times New Roman" w:hAnsi="Times New Roman" w:cs="Times New Roman"/>
                <w:sz w:val="20"/>
                <w:szCs w:val="20"/>
              </w:rPr>
            </w:pPr>
            <w:r w:rsidRPr="008372BA">
              <w:rPr>
                <w:rFonts w:ascii="Times New Roman" w:hAnsi="Times New Roman" w:cs="Times New Roman"/>
                <w:color w:val="000000"/>
                <w:sz w:val="20"/>
                <w:szCs w:val="20"/>
              </w:rPr>
              <w:t>Phase-out of diesel in farming by 2030 [REN21, 2025]</w:t>
            </w:r>
          </w:p>
        </w:tc>
      </w:tr>
      <w:tr w:rsidR="00AA16DE" w:rsidRPr="008372BA" w14:paraId="00E5EC76" w14:textId="77777777" w:rsidTr="008372BA">
        <w:trPr>
          <w:jc w:val="center"/>
        </w:trPr>
        <w:tc>
          <w:tcPr>
            <w:tcW w:w="0" w:type="auto"/>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5D22283" w14:textId="77777777" w:rsidR="00AA16DE" w:rsidRPr="008372BA" w:rsidRDefault="00ED034B" w:rsidP="008372BA">
            <w:pPr>
              <w:spacing w:line="360" w:lineRule="auto"/>
              <w:rPr>
                <w:rFonts w:ascii="Times New Roman" w:hAnsi="Times New Roman" w:cs="Times New Roman"/>
                <w:sz w:val="20"/>
                <w:szCs w:val="20"/>
              </w:rPr>
            </w:pPr>
            <w:r w:rsidRPr="008372BA">
              <w:rPr>
                <w:rFonts w:ascii="Times New Roman" w:hAnsi="Times New Roman" w:cs="Times New Roman"/>
                <w:color w:val="000000"/>
                <w:sz w:val="20"/>
                <w:szCs w:val="20"/>
              </w:rPr>
              <w:t>Global Market</w:t>
            </w:r>
          </w:p>
        </w:tc>
        <w:tc>
          <w:tcPr>
            <w:tcW w:w="0" w:type="auto"/>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982B463" w14:textId="77777777" w:rsidR="00AA16DE" w:rsidRPr="008372BA" w:rsidRDefault="00ED034B" w:rsidP="006E05AF">
            <w:pPr>
              <w:spacing w:line="360" w:lineRule="auto"/>
              <w:jc w:val="both"/>
              <w:rPr>
                <w:rFonts w:ascii="Times New Roman" w:hAnsi="Times New Roman" w:cs="Times New Roman"/>
                <w:sz w:val="20"/>
                <w:szCs w:val="20"/>
              </w:rPr>
            </w:pPr>
            <w:r w:rsidRPr="008372BA">
              <w:rPr>
                <w:rFonts w:ascii="Times New Roman" w:hAnsi="Times New Roman" w:cs="Times New Roman"/>
                <w:color w:val="000000"/>
                <w:sz w:val="20"/>
                <w:szCs w:val="20"/>
              </w:rPr>
              <w:t>$4.67B solar-biogas hybrid market (2024) [Research and Markets, 2024]</w:t>
            </w:r>
          </w:p>
        </w:tc>
        <w:tc>
          <w:tcPr>
            <w:tcW w:w="0" w:type="auto"/>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64F07AA" w14:textId="77777777" w:rsidR="00AA16DE" w:rsidRPr="008372BA" w:rsidRDefault="00ED034B" w:rsidP="006E05AF">
            <w:pPr>
              <w:spacing w:line="360" w:lineRule="auto"/>
              <w:jc w:val="both"/>
              <w:rPr>
                <w:rFonts w:ascii="Times New Roman" w:hAnsi="Times New Roman" w:cs="Times New Roman"/>
                <w:sz w:val="20"/>
                <w:szCs w:val="20"/>
              </w:rPr>
            </w:pPr>
            <w:r w:rsidRPr="008372BA">
              <w:rPr>
                <w:rFonts w:ascii="Times New Roman" w:hAnsi="Times New Roman" w:cs="Times New Roman"/>
                <w:color w:val="000000"/>
                <w:sz w:val="20"/>
                <w:szCs w:val="20"/>
              </w:rPr>
              <w:t>$7.23B forecast by 2030 at 7.39% CAGR [Research and Markets, 2024]</w:t>
            </w:r>
          </w:p>
        </w:tc>
      </w:tr>
    </w:tbl>
    <w:p w14:paraId="68979A91" w14:textId="77777777" w:rsidR="003B0ED7" w:rsidRDefault="003B0ED7" w:rsidP="006E05AF">
      <w:pPr>
        <w:spacing w:line="360" w:lineRule="auto"/>
        <w:jc w:val="both"/>
        <w:rPr>
          <w:rFonts w:ascii="Times New Roman" w:hAnsi="Times New Roman" w:cs="Times New Roman"/>
          <w:sz w:val="24"/>
          <w:szCs w:val="24"/>
        </w:rPr>
      </w:pPr>
    </w:p>
    <w:p w14:paraId="4AA5EFE5" w14:textId="77777777" w:rsidR="0026423A" w:rsidRDefault="0026423A" w:rsidP="006E05AF">
      <w:pPr>
        <w:spacing w:line="360" w:lineRule="auto"/>
        <w:jc w:val="both"/>
        <w:rPr>
          <w:rFonts w:ascii="Times New Roman" w:hAnsi="Times New Roman" w:cs="Times New Roman"/>
          <w:sz w:val="24"/>
          <w:szCs w:val="24"/>
        </w:rPr>
      </w:pPr>
    </w:p>
    <w:p w14:paraId="698DB33E" w14:textId="77777777" w:rsidR="0026423A" w:rsidRPr="006E05AF" w:rsidRDefault="0026423A" w:rsidP="006E05AF">
      <w:pPr>
        <w:spacing w:line="360" w:lineRule="auto"/>
        <w:jc w:val="both"/>
        <w:rPr>
          <w:rFonts w:ascii="Times New Roman" w:hAnsi="Times New Roman" w:cs="Times New Roman"/>
          <w:sz w:val="24"/>
          <w:szCs w:val="24"/>
        </w:rPr>
      </w:pPr>
    </w:p>
    <w:p w14:paraId="76D31D99" w14:textId="365079A1" w:rsidR="00AA16DE" w:rsidRPr="006E05AF" w:rsidRDefault="00DC652B" w:rsidP="006E05AF">
      <w:pPr>
        <w:pStyle w:val="Heading2"/>
        <w:spacing w:line="360" w:lineRule="auto"/>
        <w:jc w:val="both"/>
        <w:rPr>
          <w:rFonts w:ascii="Times New Roman" w:hAnsi="Times New Roman" w:cs="Times New Roman"/>
          <w:sz w:val="24"/>
          <w:szCs w:val="24"/>
        </w:rPr>
      </w:pPr>
      <w:bookmarkStart w:id="11" w:name="_Toc227583561"/>
      <w:r>
        <w:rPr>
          <w:rFonts w:ascii="Times New Roman" w:hAnsi="Times New Roman" w:cs="Times New Roman"/>
          <w:sz w:val="24"/>
          <w:szCs w:val="24"/>
        </w:rPr>
        <w:lastRenderedPageBreak/>
        <w:t>2</w:t>
      </w:r>
      <w:r w:rsidR="00ED034B" w:rsidRPr="006E05AF">
        <w:rPr>
          <w:rFonts w:ascii="Times New Roman" w:hAnsi="Times New Roman" w:cs="Times New Roman"/>
          <w:sz w:val="24"/>
          <w:szCs w:val="24"/>
        </w:rPr>
        <w:t>.2 Regional Market Dynamics</w:t>
      </w:r>
      <w:bookmarkEnd w:id="11"/>
    </w:p>
    <w:p w14:paraId="0C016D88" w14:textId="77777777" w:rsidR="00EC7399" w:rsidRDefault="00ED034B" w:rsidP="008372BA">
      <w:pPr>
        <w:spacing w:before="80" w:after="80" w:line="360" w:lineRule="auto"/>
        <w:ind w:firstLine="720"/>
        <w:jc w:val="both"/>
        <w:rPr>
          <w:rFonts w:ascii="Times New Roman" w:hAnsi="Times New Roman" w:cs="Times New Roman"/>
          <w:sz w:val="24"/>
          <w:szCs w:val="24"/>
        </w:rPr>
      </w:pPr>
      <w:r w:rsidRPr="4AAE3B63">
        <w:rPr>
          <w:rFonts w:ascii="Times New Roman" w:hAnsi="Times New Roman" w:cs="Times New Roman"/>
          <w:sz w:val="24"/>
          <w:szCs w:val="24"/>
        </w:rPr>
        <w:t xml:space="preserve">Germany </w:t>
      </w:r>
      <w:bookmarkStart w:id="12" w:name="_Int_c1GwBdEi"/>
      <w:r w:rsidRPr="4AAE3B63">
        <w:rPr>
          <w:rFonts w:ascii="Times New Roman" w:hAnsi="Times New Roman" w:cs="Times New Roman"/>
          <w:sz w:val="24"/>
          <w:szCs w:val="24"/>
        </w:rPr>
        <w:t>remains</w:t>
      </w:r>
      <w:bookmarkEnd w:id="12"/>
      <w:r w:rsidRPr="4AAE3B63">
        <w:rPr>
          <w:rFonts w:ascii="Times New Roman" w:hAnsi="Times New Roman" w:cs="Times New Roman"/>
          <w:sz w:val="24"/>
          <w:szCs w:val="24"/>
        </w:rPr>
        <w:t xml:space="preserve"> the world's largest biogas and biomethane market with a combined production of 329 PJ in 2024, though growth has been relatively stable since </w:t>
      </w:r>
      <w:r w:rsidR="008372BA" w:rsidRPr="4AAE3B63">
        <w:rPr>
          <w:rFonts w:ascii="Times New Roman" w:hAnsi="Times New Roman" w:cs="Times New Roman"/>
          <w:sz w:val="24"/>
          <w:szCs w:val="24"/>
        </w:rPr>
        <w:t>2017 (</w:t>
      </w:r>
      <w:r w:rsidRPr="4AAE3B63">
        <w:rPr>
          <w:rFonts w:ascii="Times New Roman" w:hAnsi="Times New Roman" w:cs="Times New Roman"/>
          <w:sz w:val="24"/>
          <w:szCs w:val="24"/>
        </w:rPr>
        <w:t xml:space="preserve">IEA, 2025). France, Italy, and Denmark are experiencing stronger growth </w:t>
      </w:r>
      <w:r w:rsidR="008372BA" w:rsidRPr="4AAE3B63">
        <w:rPr>
          <w:rFonts w:ascii="Times New Roman" w:hAnsi="Times New Roman" w:cs="Times New Roman"/>
          <w:sz w:val="24"/>
          <w:szCs w:val="24"/>
        </w:rPr>
        <w:t>trajectories (</w:t>
      </w:r>
      <w:r w:rsidRPr="4AAE3B63">
        <w:rPr>
          <w:rFonts w:ascii="Times New Roman" w:hAnsi="Times New Roman" w:cs="Times New Roman"/>
          <w:sz w:val="24"/>
          <w:szCs w:val="24"/>
        </w:rPr>
        <w:t>IEA, 2025). In France, anaerobic digesters using agricultural feedstocks form the fastest-growing segment, with nearly 1,300 facilities as of 2023, of which more than 1,100 were on-</w:t>
      </w:r>
      <w:r w:rsidR="008372BA" w:rsidRPr="4AAE3B63">
        <w:rPr>
          <w:rFonts w:ascii="Times New Roman" w:hAnsi="Times New Roman" w:cs="Times New Roman"/>
          <w:sz w:val="24"/>
          <w:szCs w:val="24"/>
        </w:rPr>
        <w:t>farm (</w:t>
      </w:r>
      <w:r w:rsidRPr="4AAE3B63">
        <w:rPr>
          <w:rFonts w:ascii="Times New Roman" w:hAnsi="Times New Roman" w:cs="Times New Roman"/>
          <w:sz w:val="24"/>
          <w:szCs w:val="24"/>
        </w:rPr>
        <w:t xml:space="preserve">REN21, 2025). In the United States, the sector is shifting from landfill gas toward agricultural waste. From 2018 to 2023, policy incentives — including the Inflation Reduction Act — propelled a quadrupling of plant numbers, and as of June 2024 more than 400 manure-based digesters were </w:t>
      </w:r>
      <w:bookmarkStart w:id="13" w:name="_Int_4Nbds9RB"/>
      <w:r w:rsidRPr="4AAE3B63">
        <w:rPr>
          <w:rFonts w:ascii="Times New Roman" w:hAnsi="Times New Roman" w:cs="Times New Roman"/>
          <w:sz w:val="24"/>
          <w:szCs w:val="24"/>
        </w:rPr>
        <w:t>operating</w:t>
      </w:r>
      <w:bookmarkEnd w:id="13"/>
      <w:r w:rsidRPr="4AAE3B63">
        <w:rPr>
          <w:rFonts w:ascii="Times New Roman" w:hAnsi="Times New Roman" w:cs="Times New Roman"/>
          <w:sz w:val="24"/>
          <w:szCs w:val="24"/>
        </w:rPr>
        <w:t xml:space="preserve"> at livestock farms with over 70 </w:t>
      </w:r>
      <w:bookmarkStart w:id="14" w:name="_Int_EMSya6Xm"/>
      <w:r w:rsidRPr="4AAE3B63">
        <w:rPr>
          <w:rFonts w:ascii="Times New Roman" w:hAnsi="Times New Roman" w:cs="Times New Roman"/>
          <w:sz w:val="24"/>
          <w:szCs w:val="24"/>
        </w:rPr>
        <w:t>additional</w:t>
      </w:r>
      <w:bookmarkEnd w:id="14"/>
      <w:r w:rsidRPr="4AAE3B63">
        <w:rPr>
          <w:rFonts w:ascii="Times New Roman" w:hAnsi="Times New Roman" w:cs="Times New Roman"/>
          <w:sz w:val="24"/>
          <w:szCs w:val="24"/>
        </w:rPr>
        <w:t xml:space="preserve"> units under </w:t>
      </w:r>
      <w:r w:rsidR="008372BA" w:rsidRPr="4AAE3B63">
        <w:rPr>
          <w:rFonts w:ascii="Times New Roman" w:hAnsi="Times New Roman" w:cs="Times New Roman"/>
          <w:sz w:val="24"/>
          <w:szCs w:val="24"/>
        </w:rPr>
        <w:t>construction (</w:t>
      </w:r>
      <w:r w:rsidRPr="4AAE3B63">
        <w:rPr>
          <w:rFonts w:ascii="Times New Roman" w:hAnsi="Times New Roman" w:cs="Times New Roman"/>
          <w:sz w:val="24"/>
          <w:szCs w:val="24"/>
        </w:rPr>
        <w:t>REN21, 2025).</w:t>
      </w:r>
    </w:p>
    <w:p w14:paraId="4D4AF686" w14:textId="77777777" w:rsidR="00EC7399" w:rsidRDefault="00EC7399" w:rsidP="00EC7399">
      <w:pPr>
        <w:keepNext/>
        <w:spacing w:before="80" w:after="80" w:line="360" w:lineRule="auto"/>
        <w:ind w:firstLine="720"/>
        <w:jc w:val="center"/>
      </w:pPr>
      <w:r>
        <w:rPr>
          <w:rFonts w:ascii="Times New Roman" w:hAnsi="Times New Roman" w:cs="Times New Roman"/>
          <w:noProof/>
          <w:sz w:val="24"/>
          <w:szCs w:val="24"/>
        </w:rPr>
        <w:drawing>
          <wp:inline distT="0" distB="0" distL="0" distR="0" wp14:anchorId="7EC9086A" wp14:editId="2193B929">
            <wp:extent cx="5731510" cy="477647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731510" cy="4776470"/>
                    </a:xfrm>
                    <a:prstGeom prst="rect">
                      <a:avLst/>
                    </a:prstGeom>
                  </pic:spPr>
                </pic:pic>
              </a:graphicData>
            </a:graphic>
          </wp:inline>
        </w:drawing>
      </w:r>
    </w:p>
    <w:p w14:paraId="261491AD" w14:textId="6B8146D7" w:rsidR="00EC7399" w:rsidRPr="003B1057" w:rsidRDefault="00EC7399" w:rsidP="003B1057">
      <w:pPr>
        <w:spacing w:before="40" w:after="80" w:line="360" w:lineRule="auto"/>
        <w:jc w:val="both"/>
        <w:rPr>
          <w:rFonts w:ascii="Times New Roman" w:hAnsi="Times New Roman" w:cs="Times New Roman"/>
          <w:sz w:val="20"/>
          <w:szCs w:val="20"/>
        </w:rPr>
      </w:pPr>
      <w:r w:rsidRPr="003B1057">
        <w:rPr>
          <w:rFonts w:ascii="Times New Roman" w:hAnsi="Times New Roman" w:cs="Times New Roman"/>
          <w:sz w:val="20"/>
          <w:szCs w:val="20"/>
        </w:rPr>
        <w:t xml:space="preserve">Figure </w:t>
      </w:r>
      <w:r w:rsidRPr="003B1057">
        <w:rPr>
          <w:rFonts w:ascii="Times New Roman" w:hAnsi="Times New Roman" w:cs="Times New Roman"/>
          <w:sz w:val="20"/>
          <w:szCs w:val="20"/>
        </w:rPr>
        <w:fldChar w:fldCharType="begin"/>
      </w:r>
      <w:r w:rsidRPr="003B1057">
        <w:rPr>
          <w:rFonts w:ascii="Times New Roman" w:hAnsi="Times New Roman" w:cs="Times New Roman"/>
          <w:sz w:val="20"/>
          <w:szCs w:val="20"/>
        </w:rPr>
        <w:instrText xml:space="preserve"> SEQ Figure \* ARABIC </w:instrText>
      </w:r>
      <w:r w:rsidRPr="003B1057">
        <w:rPr>
          <w:rFonts w:ascii="Times New Roman" w:hAnsi="Times New Roman" w:cs="Times New Roman"/>
          <w:sz w:val="20"/>
          <w:szCs w:val="20"/>
        </w:rPr>
        <w:fldChar w:fldCharType="separate"/>
      </w:r>
      <w:r w:rsidR="00B55344">
        <w:rPr>
          <w:rFonts w:ascii="Times New Roman" w:hAnsi="Times New Roman" w:cs="Times New Roman"/>
          <w:noProof/>
          <w:sz w:val="20"/>
          <w:szCs w:val="20"/>
        </w:rPr>
        <w:t>1</w:t>
      </w:r>
      <w:r w:rsidRPr="003B1057">
        <w:rPr>
          <w:rFonts w:ascii="Times New Roman" w:hAnsi="Times New Roman" w:cs="Times New Roman"/>
          <w:sz w:val="20"/>
          <w:szCs w:val="20"/>
        </w:rPr>
        <w:fldChar w:fldCharType="end"/>
      </w:r>
      <w:r w:rsidRPr="003B1057">
        <w:rPr>
          <w:rFonts w:ascii="Times New Roman" w:hAnsi="Times New Roman" w:cs="Times New Roman"/>
          <w:sz w:val="20"/>
          <w:szCs w:val="20"/>
        </w:rPr>
        <w:t xml:space="preserve"> : Biogas production by country and end use for selected European countries, 2024 and 2030. </w:t>
      </w:r>
      <w:r w:rsidR="003B1057" w:rsidRPr="003B1057">
        <w:rPr>
          <w:rFonts w:ascii="Times New Roman" w:hAnsi="Times New Roman" w:cs="Times New Roman"/>
          <w:sz w:val="20"/>
          <w:szCs w:val="20"/>
        </w:rPr>
        <w:t>Source:</w:t>
      </w:r>
      <w:r w:rsidRPr="003B1057">
        <w:rPr>
          <w:rFonts w:ascii="Times New Roman" w:hAnsi="Times New Roman" w:cs="Times New Roman"/>
          <w:sz w:val="20"/>
          <w:szCs w:val="20"/>
        </w:rPr>
        <w:t xml:space="preserve"> </w:t>
      </w:r>
      <w:hyperlink r:id="rId11" w:history="1">
        <w:r w:rsidRPr="003B1057">
          <w:rPr>
            <w:rStyle w:val="Hyperlink"/>
            <w:rFonts w:ascii="Times New Roman" w:hAnsi="Times New Roman" w:cs="Times New Roman"/>
            <w:sz w:val="20"/>
            <w:szCs w:val="20"/>
          </w:rPr>
          <w:t>IEA</w:t>
        </w:r>
      </w:hyperlink>
      <w:r w:rsidR="00ED034B" w:rsidRPr="008372BA">
        <w:rPr>
          <w:rFonts w:ascii="Times New Roman" w:hAnsi="Times New Roman" w:cs="Times New Roman"/>
          <w:sz w:val="24"/>
          <w:szCs w:val="24"/>
        </w:rPr>
        <w:t xml:space="preserve"> </w:t>
      </w:r>
    </w:p>
    <w:p w14:paraId="1C237807" w14:textId="0A602914" w:rsidR="00AA16DE" w:rsidRPr="008372BA" w:rsidRDefault="00ED034B" w:rsidP="008372BA">
      <w:pPr>
        <w:spacing w:before="80" w:after="80" w:line="360" w:lineRule="auto"/>
        <w:ind w:firstLine="720"/>
        <w:jc w:val="both"/>
        <w:rPr>
          <w:rFonts w:ascii="Times New Roman" w:hAnsi="Times New Roman" w:cs="Times New Roman"/>
          <w:sz w:val="24"/>
          <w:szCs w:val="24"/>
        </w:rPr>
      </w:pPr>
      <w:r w:rsidRPr="008372BA">
        <w:rPr>
          <w:rFonts w:ascii="Times New Roman" w:hAnsi="Times New Roman" w:cs="Times New Roman"/>
          <w:sz w:val="24"/>
          <w:szCs w:val="24"/>
        </w:rPr>
        <w:t xml:space="preserve">China continued expanding in 2024, with state-owned energy companies commissioning bio-natural gas (BNG) plants and the first biomethane purchase agreements being signed, </w:t>
      </w:r>
      <w:r w:rsidR="008372BA" w:rsidRPr="008372BA">
        <w:rPr>
          <w:rFonts w:ascii="Times New Roman" w:hAnsi="Times New Roman" w:cs="Times New Roman"/>
          <w:sz w:val="24"/>
          <w:szCs w:val="24"/>
        </w:rPr>
        <w:t>signaling</w:t>
      </w:r>
      <w:r w:rsidRPr="008372BA">
        <w:rPr>
          <w:rFonts w:ascii="Times New Roman" w:hAnsi="Times New Roman" w:cs="Times New Roman"/>
          <w:sz w:val="24"/>
          <w:szCs w:val="24"/>
        </w:rPr>
        <w:t xml:space="preserve"> the emergence of a commercial biomethane </w:t>
      </w:r>
      <w:r w:rsidR="008372BA" w:rsidRPr="008372BA">
        <w:rPr>
          <w:rFonts w:ascii="Times New Roman" w:hAnsi="Times New Roman" w:cs="Times New Roman"/>
          <w:sz w:val="24"/>
          <w:szCs w:val="24"/>
        </w:rPr>
        <w:t>market (</w:t>
      </w:r>
      <w:r w:rsidRPr="008372BA">
        <w:rPr>
          <w:rFonts w:ascii="Times New Roman" w:hAnsi="Times New Roman" w:cs="Times New Roman"/>
          <w:sz w:val="24"/>
          <w:szCs w:val="24"/>
        </w:rPr>
        <w:t>IEA, 2025).</w:t>
      </w:r>
    </w:p>
    <w:p w14:paraId="17C053AD" w14:textId="21E58EBE" w:rsidR="00AA16DE" w:rsidRPr="008372BA" w:rsidRDefault="00ED034B" w:rsidP="006E05AF">
      <w:pPr>
        <w:spacing w:before="80" w:after="80" w:line="360" w:lineRule="auto"/>
        <w:jc w:val="both"/>
        <w:rPr>
          <w:rFonts w:ascii="Times New Roman" w:hAnsi="Times New Roman" w:cs="Times New Roman"/>
          <w:sz w:val="24"/>
          <w:szCs w:val="24"/>
        </w:rPr>
      </w:pPr>
      <w:r w:rsidRPr="008372BA">
        <w:rPr>
          <w:rFonts w:ascii="Times New Roman" w:hAnsi="Times New Roman" w:cs="Times New Roman"/>
          <w:sz w:val="24"/>
          <w:szCs w:val="24"/>
        </w:rPr>
        <w:lastRenderedPageBreak/>
        <w:t>The global solar-biogas hybrid power system market reflects these trends. Valued at USD 4.67 billion in 2024, it is projected to reach USD 7.23 billion by 2030, growing at a compound annual rate of 7.39</w:t>
      </w:r>
      <w:r w:rsidR="008372BA" w:rsidRPr="008372BA">
        <w:rPr>
          <w:rFonts w:ascii="Times New Roman" w:hAnsi="Times New Roman" w:cs="Times New Roman"/>
          <w:sz w:val="24"/>
          <w:szCs w:val="24"/>
        </w:rPr>
        <w:t>% (</w:t>
      </w:r>
      <w:r w:rsidRPr="008372BA">
        <w:rPr>
          <w:rFonts w:ascii="Times New Roman" w:hAnsi="Times New Roman" w:cs="Times New Roman"/>
          <w:sz w:val="24"/>
          <w:szCs w:val="24"/>
        </w:rPr>
        <w:t xml:space="preserve">Research and Markets, 2024). This trajectory is driven by growing environmental awareness, tightening renewable fuel standards, and declining costs for both solar modules and AD </w:t>
      </w:r>
      <w:r w:rsidR="008372BA" w:rsidRPr="008372BA">
        <w:rPr>
          <w:rFonts w:ascii="Times New Roman" w:hAnsi="Times New Roman" w:cs="Times New Roman"/>
          <w:sz w:val="24"/>
          <w:szCs w:val="24"/>
        </w:rPr>
        <w:t>technology (</w:t>
      </w:r>
      <w:r w:rsidRPr="008372BA">
        <w:rPr>
          <w:rFonts w:ascii="Times New Roman" w:hAnsi="Times New Roman" w:cs="Times New Roman"/>
          <w:sz w:val="24"/>
          <w:szCs w:val="24"/>
        </w:rPr>
        <w:t>Research and Markets, 2024;</w:t>
      </w:r>
      <w:r w:rsidR="00740BBC">
        <w:rPr>
          <w:rFonts w:ascii="Times New Roman" w:hAnsi="Times New Roman" w:cs="Times New Roman"/>
          <w:sz w:val="24"/>
          <w:szCs w:val="24"/>
        </w:rPr>
        <w:t xml:space="preserve"> </w:t>
      </w:r>
      <w:r w:rsidR="00740BBC" w:rsidRPr="00427DF8">
        <w:rPr>
          <w:rFonts w:ascii="Times New Roman" w:hAnsi="Times New Roman" w:cs="Times New Roman"/>
          <w:sz w:val="24"/>
          <w:szCs w:val="24"/>
        </w:rPr>
        <w:t>Sher et al., 2024)</w:t>
      </w:r>
      <w:r w:rsidRPr="008372BA">
        <w:rPr>
          <w:rFonts w:ascii="Times New Roman" w:hAnsi="Times New Roman" w:cs="Times New Roman"/>
          <w:sz w:val="24"/>
          <w:szCs w:val="24"/>
        </w:rPr>
        <w:t>.</w:t>
      </w:r>
    </w:p>
    <w:p w14:paraId="785413D5" w14:textId="161CD399" w:rsidR="003B1057" w:rsidRDefault="00ED034B" w:rsidP="006E05AF">
      <w:pPr>
        <w:spacing w:before="80" w:after="80" w:line="360" w:lineRule="auto"/>
        <w:jc w:val="both"/>
        <w:rPr>
          <w:rFonts w:ascii="Times New Roman" w:hAnsi="Times New Roman" w:cs="Times New Roman"/>
          <w:sz w:val="24"/>
          <w:szCs w:val="24"/>
        </w:rPr>
      </w:pPr>
      <w:bookmarkStart w:id="15" w:name="_Int_qMQ1nVSn"/>
      <w:r w:rsidRPr="4AAE3B63">
        <w:rPr>
          <w:rFonts w:ascii="Times New Roman" w:hAnsi="Times New Roman" w:cs="Times New Roman"/>
          <w:sz w:val="24"/>
          <w:szCs w:val="24"/>
        </w:rPr>
        <w:t>Regarding</w:t>
      </w:r>
      <w:bookmarkEnd w:id="15"/>
      <w:r w:rsidRPr="4AAE3B63">
        <w:rPr>
          <w:rFonts w:ascii="Times New Roman" w:hAnsi="Times New Roman" w:cs="Times New Roman"/>
          <w:sz w:val="24"/>
          <w:szCs w:val="24"/>
        </w:rPr>
        <w:t xml:space="preserve"> renewable energy in agriculture more broadly, REN21's Global Status Report 2025 found that 23 countries had explicit policies targeting renewables in agriculture as of </w:t>
      </w:r>
      <w:r w:rsidR="008372BA" w:rsidRPr="4AAE3B63">
        <w:rPr>
          <w:rFonts w:ascii="Times New Roman" w:hAnsi="Times New Roman" w:cs="Times New Roman"/>
          <w:sz w:val="24"/>
          <w:szCs w:val="24"/>
        </w:rPr>
        <w:t>2024 (</w:t>
      </w:r>
      <w:r w:rsidRPr="4AAE3B63">
        <w:rPr>
          <w:rFonts w:ascii="Times New Roman" w:hAnsi="Times New Roman" w:cs="Times New Roman"/>
          <w:sz w:val="24"/>
          <w:szCs w:val="24"/>
        </w:rPr>
        <w:t>REN21, 2025).</w:t>
      </w:r>
    </w:p>
    <w:p w14:paraId="4EB00586" w14:textId="77777777" w:rsidR="003B1057" w:rsidRDefault="003B1057" w:rsidP="003B1057">
      <w:pPr>
        <w:keepNext/>
        <w:spacing w:before="80" w:after="80" w:line="360" w:lineRule="auto"/>
        <w:jc w:val="both"/>
      </w:pPr>
      <w:r>
        <w:rPr>
          <w:rFonts w:ascii="Times New Roman" w:hAnsi="Times New Roman" w:cs="Times New Roman"/>
          <w:noProof/>
          <w:sz w:val="24"/>
          <w:szCs w:val="24"/>
        </w:rPr>
        <w:drawing>
          <wp:inline distT="0" distB="0" distL="0" distR="0" wp14:anchorId="341F2A70" wp14:editId="23437F44">
            <wp:extent cx="5731510" cy="475678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2" cstate="print">
                      <a:extLst>
                        <a:ext uri="{28A0092B-C50C-407E-A947-70E740481C1C}">
                          <a14:useLocalDpi xmlns:a14="http://schemas.microsoft.com/office/drawing/2010/main" val="0"/>
                        </a:ext>
                      </a:extLst>
                    </a:blip>
                    <a:srcRect t="6916"/>
                    <a:stretch/>
                  </pic:blipFill>
                  <pic:spPr bwMode="auto">
                    <a:xfrm>
                      <a:off x="0" y="0"/>
                      <a:ext cx="5731510" cy="4756785"/>
                    </a:xfrm>
                    <a:prstGeom prst="rect">
                      <a:avLst/>
                    </a:prstGeom>
                    <a:ln>
                      <a:noFill/>
                    </a:ln>
                    <a:extLst>
                      <a:ext uri="{53640926-AAD7-44D8-BBD7-CCE9431645EC}">
                        <a14:shadowObscured xmlns:a14="http://schemas.microsoft.com/office/drawing/2010/main"/>
                      </a:ext>
                    </a:extLst>
                  </pic:spPr>
                </pic:pic>
              </a:graphicData>
            </a:graphic>
          </wp:inline>
        </w:drawing>
      </w:r>
    </w:p>
    <w:p w14:paraId="6AEE5970" w14:textId="7E01610C" w:rsidR="003B1057" w:rsidRPr="003B1057" w:rsidRDefault="003B1057" w:rsidP="003B1057">
      <w:pPr>
        <w:spacing w:before="40" w:after="80" w:line="360" w:lineRule="auto"/>
        <w:jc w:val="both"/>
        <w:rPr>
          <w:rFonts w:ascii="Times New Roman" w:hAnsi="Times New Roman" w:cs="Times New Roman"/>
          <w:sz w:val="20"/>
          <w:szCs w:val="20"/>
        </w:rPr>
      </w:pPr>
      <w:r w:rsidRPr="003B1057">
        <w:rPr>
          <w:rFonts w:ascii="Times New Roman" w:hAnsi="Times New Roman" w:cs="Times New Roman"/>
          <w:sz w:val="20"/>
          <w:szCs w:val="20"/>
        </w:rPr>
        <w:t xml:space="preserve">Figure </w:t>
      </w:r>
      <w:r w:rsidRPr="003B1057">
        <w:rPr>
          <w:rFonts w:ascii="Times New Roman" w:hAnsi="Times New Roman" w:cs="Times New Roman"/>
          <w:sz w:val="20"/>
          <w:szCs w:val="20"/>
        </w:rPr>
        <w:fldChar w:fldCharType="begin"/>
      </w:r>
      <w:r w:rsidRPr="003B1057">
        <w:rPr>
          <w:rFonts w:ascii="Times New Roman" w:hAnsi="Times New Roman" w:cs="Times New Roman"/>
          <w:sz w:val="20"/>
          <w:szCs w:val="20"/>
        </w:rPr>
        <w:instrText xml:space="preserve"> SEQ Figure \* ARABIC </w:instrText>
      </w:r>
      <w:r w:rsidRPr="003B1057">
        <w:rPr>
          <w:rFonts w:ascii="Times New Roman" w:hAnsi="Times New Roman" w:cs="Times New Roman"/>
          <w:sz w:val="20"/>
          <w:szCs w:val="20"/>
        </w:rPr>
        <w:fldChar w:fldCharType="separate"/>
      </w:r>
      <w:r w:rsidR="00B55344">
        <w:rPr>
          <w:rFonts w:ascii="Times New Roman" w:hAnsi="Times New Roman" w:cs="Times New Roman"/>
          <w:noProof/>
          <w:sz w:val="20"/>
          <w:szCs w:val="20"/>
        </w:rPr>
        <w:t>2</w:t>
      </w:r>
      <w:r w:rsidRPr="003B1057">
        <w:rPr>
          <w:rFonts w:ascii="Times New Roman" w:hAnsi="Times New Roman" w:cs="Times New Roman"/>
          <w:sz w:val="20"/>
          <w:szCs w:val="20"/>
        </w:rPr>
        <w:fldChar w:fldCharType="end"/>
      </w:r>
      <w:r w:rsidRPr="003B1057">
        <w:rPr>
          <w:rFonts w:ascii="Times New Roman" w:hAnsi="Times New Roman" w:cs="Times New Roman"/>
          <w:sz w:val="20"/>
          <w:szCs w:val="20"/>
        </w:rPr>
        <w:t xml:space="preserve"> : National policies for renewable energy in the agriculture sector, as of 2024. Source: </w:t>
      </w:r>
      <w:hyperlink r:id="rId13" w:history="1">
        <w:r w:rsidRPr="003B1057">
          <w:rPr>
            <w:rStyle w:val="Hyperlink"/>
            <w:rFonts w:ascii="Times New Roman" w:hAnsi="Times New Roman" w:cs="Times New Roman"/>
            <w:sz w:val="20"/>
            <w:szCs w:val="20"/>
          </w:rPr>
          <w:t>REN21</w:t>
        </w:r>
      </w:hyperlink>
    </w:p>
    <w:p w14:paraId="5C104A84" w14:textId="77777777" w:rsidR="003B1057" w:rsidRDefault="003B1057" w:rsidP="006E05AF">
      <w:pPr>
        <w:spacing w:before="80" w:after="80" w:line="360" w:lineRule="auto"/>
        <w:jc w:val="both"/>
        <w:rPr>
          <w:rFonts w:ascii="Times New Roman" w:hAnsi="Times New Roman" w:cs="Times New Roman"/>
          <w:sz w:val="24"/>
          <w:szCs w:val="24"/>
        </w:rPr>
      </w:pPr>
    </w:p>
    <w:p w14:paraId="4856D0FD" w14:textId="4C89C325" w:rsidR="00AA16DE" w:rsidRPr="008372BA" w:rsidRDefault="00ED034B" w:rsidP="006E05AF">
      <w:pPr>
        <w:spacing w:before="80" w:after="80" w:line="360" w:lineRule="auto"/>
        <w:jc w:val="both"/>
        <w:rPr>
          <w:rFonts w:ascii="Times New Roman" w:hAnsi="Times New Roman" w:cs="Times New Roman"/>
          <w:sz w:val="24"/>
          <w:szCs w:val="24"/>
        </w:rPr>
      </w:pPr>
      <w:r w:rsidRPr="008372BA">
        <w:rPr>
          <w:rFonts w:ascii="Times New Roman" w:hAnsi="Times New Roman" w:cs="Times New Roman"/>
          <w:sz w:val="24"/>
          <w:szCs w:val="24"/>
        </w:rPr>
        <w:t xml:space="preserve">In Germany, nearly 8,000 agricultural plants produced approximately 80% of the country's biogas in </w:t>
      </w:r>
      <w:r w:rsidR="008372BA" w:rsidRPr="008372BA">
        <w:rPr>
          <w:rFonts w:ascii="Times New Roman" w:hAnsi="Times New Roman" w:cs="Times New Roman"/>
          <w:sz w:val="24"/>
          <w:szCs w:val="24"/>
        </w:rPr>
        <w:t>2021 (</w:t>
      </w:r>
      <w:r w:rsidRPr="008372BA">
        <w:rPr>
          <w:rFonts w:ascii="Times New Roman" w:hAnsi="Times New Roman" w:cs="Times New Roman"/>
          <w:sz w:val="24"/>
          <w:szCs w:val="24"/>
        </w:rPr>
        <w:t xml:space="preserve">REN21, 2025). The report highlights that agrivoltaics — the co-location of solar PV with agricultural activity — is transitioning from pilot-scale demonstration into a productive economic activity in multiple </w:t>
      </w:r>
      <w:r w:rsidR="008372BA" w:rsidRPr="008372BA">
        <w:rPr>
          <w:rFonts w:ascii="Times New Roman" w:hAnsi="Times New Roman" w:cs="Times New Roman"/>
          <w:sz w:val="24"/>
          <w:szCs w:val="24"/>
        </w:rPr>
        <w:t>markets (</w:t>
      </w:r>
      <w:r w:rsidRPr="008372BA">
        <w:rPr>
          <w:rFonts w:ascii="Times New Roman" w:hAnsi="Times New Roman" w:cs="Times New Roman"/>
          <w:sz w:val="24"/>
          <w:szCs w:val="24"/>
        </w:rPr>
        <w:t>REN21, 2025).</w:t>
      </w:r>
    </w:p>
    <w:p w14:paraId="459C5C24" w14:textId="5AC38D71" w:rsidR="00AA16DE" w:rsidRPr="006E05AF" w:rsidRDefault="00DC652B" w:rsidP="006E05AF">
      <w:pPr>
        <w:pStyle w:val="Heading2"/>
        <w:spacing w:line="360" w:lineRule="auto"/>
        <w:jc w:val="both"/>
        <w:rPr>
          <w:rFonts w:ascii="Times New Roman" w:hAnsi="Times New Roman" w:cs="Times New Roman"/>
          <w:sz w:val="24"/>
          <w:szCs w:val="24"/>
        </w:rPr>
      </w:pPr>
      <w:bookmarkStart w:id="16" w:name="_Toc227583562"/>
      <w:r>
        <w:rPr>
          <w:rFonts w:ascii="Times New Roman" w:hAnsi="Times New Roman" w:cs="Times New Roman"/>
          <w:sz w:val="24"/>
          <w:szCs w:val="24"/>
        </w:rPr>
        <w:lastRenderedPageBreak/>
        <w:t>2</w:t>
      </w:r>
      <w:r w:rsidR="00ED034B" w:rsidRPr="006E05AF">
        <w:rPr>
          <w:rFonts w:ascii="Times New Roman" w:hAnsi="Times New Roman" w:cs="Times New Roman"/>
          <w:sz w:val="24"/>
          <w:szCs w:val="24"/>
        </w:rPr>
        <w:t>.3 Upgrading from Biogas to Biomethane: The Policy Case</w:t>
      </w:r>
      <w:bookmarkEnd w:id="16"/>
    </w:p>
    <w:p w14:paraId="62756260" w14:textId="6AB1FC04" w:rsidR="00AA16DE" w:rsidRPr="006E05AF" w:rsidRDefault="00ED034B" w:rsidP="003B0ED7">
      <w:pPr>
        <w:spacing w:before="80" w:after="80" w:line="360" w:lineRule="auto"/>
        <w:ind w:firstLine="720"/>
        <w:jc w:val="both"/>
        <w:rPr>
          <w:rFonts w:ascii="Times New Roman" w:hAnsi="Times New Roman" w:cs="Times New Roman"/>
          <w:sz w:val="24"/>
          <w:szCs w:val="24"/>
        </w:rPr>
      </w:pPr>
      <w:r w:rsidRPr="4AAE3B63">
        <w:rPr>
          <w:rFonts w:ascii="Times New Roman" w:hAnsi="Times New Roman" w:cs="Times New Roman"/>
          <w:sz w:val="24"/>
          <w:szCs w:val="24"/>
        </w:rPr>
        <w:t xml:space="preserve">A key policy and commercial trend </w:t>
      </w:r>
      <w:r w:rsidR="003707B3" w:rsidRPr="4AAE3B63">
        <w:rPr>
          <w:rFonts w:ascii="Times New Roman" w:hAnsi="Times New Roman" w:cs="Times New Roman"/>
          <w:sz w:val="24"/>
          <w:szCs w:val="24"/>
        </w:rPr>
        <w:t>are</w:t>
      </w:r>
      <w:r w:rsidRPr="4AAE3B63">
        <w:rPr>
          <w:rFonts w:ascii="Times New Roman" w:hAnsi="Times New Roman" w:cs="Times New Roman"/>
          <w:sz w:val="24"/>
          <w:szCs w:val="24"/>
        </w:rPr>
        <w:t xml:space="preserve"> the shift from on-site biogas combustion (for heat and power) toward upgrading to biomethane for grid injection or transport use. The EU's Waste Framework Directive (2008/98/EC) mandates </w:t>
      </w:r>
      <w:r w:rsidR="0751CC63" w:rsidRPr="4AAE3B63">
        <w:rPr>
          <w:rFonts w:ascii="Times New Roman" w:hAnsi="Times New Roman" w:cs="Times New Roman"/>
          <w:sz w:val="24"/>
          <w:szCs w:val="24"/>
        </w:rPr>
        <w:t>a separate</w:t>
      </w:r>
      <w:r w:rsidRPr="4AAE3B63">
        <w:rPr>
          <w:rFonts w:ascii="Times New Roman" w:hAnsi="Times New Roman" w:cs="Times New Roman"/>
          <w:sz w:val="24"/>
          <w:szCs w:val="24"/>
        </w:rPr>
        <w:t xml:space="preserve"> collection of organic waste by 2024, creating a new feedstock stream for upgraded </w:t>
      </w:r>
      <w:r w:rsidR="008372BA" w:rsidRPr="4AAE3B63">
        <w:rPr>
          <w:rFonts w:ascii="Times New Roman" w:hAnsi="Times New Roman" w:cs="Times New Roman"/>
          <w:sz w:val="24"/>
          <w:szCs w:val="24"/>
        </w:rPr>
        <w:t>biomethane (</w:t>
      </w:r>
      <w:r w:rsidRPr="4AAE3B63">
        <w:rPr>
          <w:rFonts w:ascii="Times New Roman" w:hAnsi="Times New Roman" w:cs="Times New Roman"/>
          <w:sz w:val="24"/>
          <w:szCs w:val="24"/>
        </w:rPr>
        <w:t xml:space="preserve">European Commission – DG Energy, 2025). As shown in an analysis of Italian markets, biomethane commands a market value approximately 5.5 times the electricity purchase price, creating a strong economic incentive to preserve biogas for upgrading rather than combusting it in CHP </w:t>
      </w:r>
      <w:r w:rsidR="008372BA" w:rsidRPr="4AAE3B63">
        <w:rPr>
          <w:rFonts w:ascii="Times New Roman" w:hAnsi="Times New Roman" w:cs="Times New Roman"/>
          <w:sz w:val="24"/>
          <w:szCs w:val="24"/>
        </w:rPr>
        <w:t xml:space="preserve">units </w:t>
      </w:r>
      <w:r w:rsidR="0087144E" w:rsidRPr="4AAE3B63">
        <w:rPr>
          <w:rFonts w:ascii="Times New Roman" w:hAnsi="Times New Roman" w:cs="Times New Roman"/>
          <w:sz w:val="24"/>
          <w:szCs w:val="24"/>
        </w:rPr>
        <w:t>(Nik Zad et al., 2026)</w:t>
      </w:r>
      <w:r w:rsidRPr="4AAE3B63">
        <w:rPr>
          <w:rFonts w:ascii="Times New Roman" w:hAnsi="Times New Roman" w:cs="Times New Roman"/>
          <w:sz w:val="24"/>
          <w:szCs w:val="24"/>
        </w:rPr>
        <w:t xml:space="preserve">. The revised RED III </w:t>
      </w:r>
      <w:bookmarkStart w:id="17" w:name="_Int_SMBigb3K"/>
      <w:r w:rsidRPr="4AAE3B63">
        <w:rPr>
          <w:rFonts w:ascii="Times New Roman" w:hAnsi="Times New Roman" w:cs="Times New Roman"/>
          <w:sz w:val="24"/>
          <w:szCs w:val="24"/>
        </w:rPr>
        <w:t>facilitates</w:t>
      </w:r>
      <w:bookmarkEnd w:id="17"/>
      <w:r w:rsidRPr="4AAE3B63">
        <w:rPr>
          <w:rFonts w:ascii="Times New Roman" w:hAnsi="Times New Roman" w:cs="Times New Roman"/>
          <w:sz w:val="24"/>
          <w:szCs w:val="24"/>
        </w:rPr>
        <w:t xml:space="preserve"> cross-border trading of biomethane through the extension of Guarantees of Origin to the gas sector and the introduction of a mass-balancing </w:t>
      </w:r>
      <w:r w:rsidR="003707B3" w:rsidRPr="4AAE3B63">
        <w:rPr>
          <w:rFonts w:ascii="Times New Roman" w:hAnsi="Times New Roman" w:cs="Times New Roman"/>
          <w:sz w:val="24"/>
          <w:szCs w:val="24"/>
        </w:rPr>
        <w:t>system (</w:t>
      </w:r>
      <w:r w:rsidRPr="4AAE3B63">
        <w:rPr>
          <w:rFonts w:ascii="Times New Roman" w:hAnsi="Times New Roman" w:cs="Times New Roman"/>
          <w:sz w:val="24"/>
          <w:szCs w:val="24"/>
        </w:rPr>
        <w:t>EBA, 2025).</w:t>
      </w:r>
    </w:p>
    <w:p w14:paraId="4C4BF50F" w14:textId="77F018B9" w:rsidR="00AA16DE" w:rsidRPr="006E05AF" w:rsidRDefault="00DC652B" w:rsidP="006E05AF">
      <w:pPr>
        <w:pStyle w:val="Heading1"/>
        <w:spacing w:line="360" w:lineRule="auto"/>
        <w:jc w:val="both"/>
        <w:rPr>
          <w:rFonts w:ascii="Times New Roman" w:hAnsi="Times New Roman" w:cs="Times New Roman"/>
          <w:sz w:val="24"/>
          <w:szCs w:val="24"/>
        </w:rPr>
      </w:pPr>
      <w:bookmarkStart w:id="18" w:name="_Toc227583563"/>
      <w:r>
        <w:rPr>
          <w:rFonts w:ascii="Times New Roman" w:hAnsi="Times New Roman" w:cs="Times New Roman"/>
          <w:sz w:val="24"/>
          <w:szCs w:val="24"/>
        </w:rPr>
        <w:t>3</w:t>
      </w:r>
      <w:r w:rsidR="00ED034B" w:rsidRPr="006E05AF">
        <w:rPr>
          <w:rFonts w:ascii="Times New Roman" w:hAnsi="Times New Roman" w:cs="Times New Roman"/>
          <w:sz w:val="24"/>
          <w:szCs w:val="24"/>
        </w:rPr>
        <w:t>. Anaerobic Digestion: Fundamentals, Feedstocks, and Upgrading</w:t>
      </w:r>
      <w:bookmarkEnd w:id="18"/>
    </w:p>
    <w:p w14:paraId="190527C7" w14:textId="2A0715BD" w:rsidR="00AA16DE" w:rsidRPr="006E05AF" w:rsidRDefault="00DC652B" w:rsidP="006E05AF">
      <w:pPr>
        <w:pStyle w:val="Heading2"/>
        <w:spacing w:line="360" w:lineRule="auto"/>
        <w:jc w:val="both"/>
        <w:rPr>
          <w:rFonts w:ascii="Times New Roman" w:hAnsi="Times New Roman" w:cs="Times New Roman"/>
          <w:sz w:val="24"/>
          <w:szCs w:val="24"/>
        </w:rPr>
      </w:pPr>
      <w:bookmarkStart w:id="19" w:name="_Toc227583564"/>
      <w:r>
        <w:rPr>
          <w:rFonts w:ascii="Times New Roman" w:hAnsi="Times New Roman" w:cs="Times New Roman"/>
          <w:sz w:val="24"/>
          <w:szCs w:val="24"/>
        </w:rPr>
        <w:t>3</w:t>
      </w:r>
      <w:r w:rsidR="00ED034B" w:rsidRPr="006E05AF">
        <w:rPr>
          <w:rFonts w:ascii="Times New Roman" w:hAnsi="Times New Roman" w:cs="Times New Roman"/>
          <w:sz w:val="24"/>
          <w:szCs w:val="24"/>
        </w:rPr>
        <w:t>.1 Process Fundamentals</w:t>
      </w:r>
      <w:bookmarkEnd w:id="19"/>
    </w:p>
    <w:p w14:paraId="068FA685" w14:textId="420C914E" w:rsidR="00EC53B8" w:rsidRDefault="00ED034B" w:rsidP="003707B3">
      <w:pPr>
        <w:spacing w:before="80" w:after="80" w:line="360" w:lineRule="auto"/>
        <w:ind w:firstLine="720"/>
        <w:jc w:val="both"/>
        <w:rPr>
          <w:rFonts w:ascii="Times New Roman" w:hAnsi="Times New Roman" w:cs="Times New Roman"/>
          <w:sz w:val="24"/>
          <w:szCs w:val="24"/>
        </w:rPr>
      </w:pPr>
      <w:r w:rsidRPr="4AAE3B63">
        <w:rPr>
          <w:rFonts w:ascii="Times New Roman" w:hAnsi="Times New Roman" w:cs="Times New Roman"/>
          <w:sz w:val="24"/>
          <w:szCs w:val="24"/>
        </w:rPr>
        <w:t xml:space="preserve">Anaerobic digestion is a multi-stage biological process in which microorganisms decompose organic matter in the absence of oxygen, yielding biogas (typically 55–70% CH₄ and 30–45% CO₂ by volume) and a nutrient-rich </w:t>
      </w:r>
      <w:r w:rsidR="003707B3" w:rsidRPr="4AAE3B63">
        <w:rPr>
          <w:rFonts w:ascii="Times New Roman" w:hAnsi="Times New Roman" w:cs="Times New Roman"/>
          <w:sz w:val="24"/>
          <w:szCs w:val="24"/>
        </w:rPr>
        <w:t>digestate</w:t>
      </w:r>
      <w:r w:rsidR="0087144E" w:rsidRPr="4AAE3B63">
        <w:rPr>
          <w:rFonts w:ascii="Times New Roman" w:hAnsi="Times New Roman" w:cs="Times New Roman"/>
          <w:sz w:val="24"/>
          <w:szCs w:val="24"/>
        </w:rPr>
        <w:t xml:space="preserve"> (Alengebawy et al., 2024; Sher et al., 2024</w:t>
      </w:r>
      <w:proofErr w:type="gramStart"/>
      <w:r w:rsidR="0087144E" w:rsidRPr="4AAE3B63">
        <w:rPr>
          <w:rFonts w:ascii="Times New Roman" w:hAnsi="Times New Roman" w:cs="Times New Roman"/>
          <w:sz w:val="24"/>
          <w:szCs w:val="24"/>
        </w:rPr>
        <w:t>)</w:t>
      </w:r>
      <w:r w:rsidR="003707B3" w:rsidRPr="4AAE3B63">
        <w:rPr>
          <w:rFonts w:ascii="Times New Roman" w:hAnsi="Times New Roman" w:cs="Times New Roman"/>
          <w:sz w:val="24"/>
          <w:szCs w:val="24"/>
        </w:rPr>
        <w:t xml:space="preserve"> </w:t>
      </w:r>
      <w:r w:rsidRPr="4AAE3B63">
        <w:rPr>
          <w:rFonts w:ascii="Times New Roman" w:hAnsi="Times New Roman" w:cs="Times New Roman"/>
          <w:sz w:val="24"/>
          <w:szCs w:val="24"/>
        </w:rPr>
        <w:t>.</w:t>
      </w:r>
      <w:proofErr w:type="gramEnd"/>
      <w:r w:rsidRPr="4AAE3B63">
        <w:rPr>
          <w:rFonts w:ascii="Times New Roman" w:hAnsi="Times New Roman" w:cs="Times New Roman"/>
          <w:sz w:val="24"/>
          <w:szCs w:val="24"/>
        </w:rPr>
        <w:t xml:space="preserve"> The process </w:t>
      </w:r>
      <w:bookmarkStart w:id="20" w:name="_Int_8OHUqfmO"/>
      <w:r w:rsidRPr="4AAE3B63">
        <w:rPr>
          <w:rFonts w:ascii="Times New Roman" w:hAnsi="Times New Roman" w:cs="Times New Roman"/>
          <w:sz w:val="24"/>
          <w:szCs w:val="24"/>
        </w:rPr>
        <w:t>proceeds</w:t>
      </w:r>
      <w:bookmarkEnd w:id="20"/>
      <w:r w:rsidRPr="4AAE3B63">
        <w:rPr>
          <w:rFonts w:ascii="Times New Roman" w:hAnsi="Times New Roman" w:cs="Times New Roman"/>
          <w:sz w:val="24"/>
          <w:szCs w:val="24"/>
        </w:rPr>
        <w:t xml:space="preserve"> through four sequential stages: hydrolysis, acidogenesis, acetogenesis, and </w:t>
      </w:r>
      <w:r w:rsidR="003707B3" w:rsidRPr="4AAE3B63">
        <w:rPr>
          <w:rFonts w:ascii="Times New Roman" w:hAnsi="Times New Roman" w:cs="Times New Roman"/>
          <w:sz w:val="24"/>
          <w:szCs w:val="24"/>
        </w:rPr>
        <w:t xml:space="preserve">methanogenesis </w:t>
      </w:r>
      <w:r w:rsidR="00ED0D15" w:rsidRPr="4AAE3B63">
        <w:rPr>
          <w:rFonts w:ascii="Times New Roman" w:hAnsi="Times New Roman" w:cs="Times New Roman"/>
          <w:sz w:val="24"/>
          <w:szCs w:val="24"/>
        </w:rPr>
        <w:t>(Sher et al., 2024)</w:t>
      </w:r>
      <w:r w:rsidRPr="4AAE3B63">
        <w:rPr>
          <w:rFonts w:ascii="Times New Roman" w:hAnsi="Times New Roman" w:cs="Times New Roman"/>
          <w:sz w:val="24"/>
          <w:szCs w:val="24"/>
        </w:rPr>
        <w:t xml:space="preserve">. </w:t>
      </w:r>
    </w:p>
    <w:p w14:paraId="359549C1" w14:textId="77777777" w:rsidR="00517501" w:rsidRDefault="00517501" w:rsidP="003707B3">
      <w:pPr>
        <w:spacing w:before="80" w:after="80" w:line="360" w:lineRule="auto"/>
        <w:ind w:firstLine="720"/>
        <w:jc w:val="both"/>
        <w:rPr>
          <w:rFonts w:ascii="Times New Roman" w:hAnsi="Times New Roman" w:cs="Times New Roman"/>
          <w:sz w:val="24"/>
          <w:szCs w:val="24"/>
        </w:rPr>
      </w:pPr>
    </w:p>
    <w:p w14:paraId="564FBBBE" w14:textId="77777777" w:rsidR="0096639E" w:rsidRDefault="0096639E" w:rsidP="0096639E">
      <w:pPr>
        <w:keepNext/>
        <w:spacing w:before="80" w:after="80" w:line="360" w:lineRule="auto"/>
        <w:jc w:val="both"/>
      </w:pPr>
      <w:r>
        <w:rPr>
          <w:rFonts w:ascii="Times New Roman" w:hAnsi="Times New Roman" w:cs="Times New Roman"/>
          <w:noProof/>
          <w:sz w:val="24"/>
          <w:szCs w:val="24"/>
        </w:rPr>
        <w:lastRenderedPageBreak/>
        <w:drawing>
          <wp:inline distT="0" distB="0" distL="0" distR="0" wp14:anchorId="6037A7B0" wp14:editId="5AA1F772">
            <wp:extent cx="5334305" cy="3020623"/>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34305" cy="3020623"/>
                    </a:xfrm>
                    <a:prstGeom prst="rect">
                      <a:avLst/>
                    </a:prstGeom>
                  </pic:spPr>
                </pic:pic>
              </a:graphicData>
            </a:graphic>
          </wp:inline>
        </w:drawing>
      </w:r>
    </w:p>
    <w:p w14:paraId="5D8DA18B" w14:textId="531775E5" w:rsidR="00EC53B8" w:rsidRPr="00517501" w:rsidRDefault="0096639E" w:rsidP="00517501">
      <w:pPr>
        <w:pStyle w:val="Caption"/>
        <w:spacing w:line="360" w:lineRule="auto"/>
        <w:jc w:val="both"/>
        <w:rPr>
          <w:rFonts w:ascii="Times New Roman" w:hAnsi="Times New Roman" w:cs="Times New Roman"/>
          <w:i w:val="0"/>
          <w:iCs w:val="0"/>
          <w:color w:val="auto"/>
          <w:sz w:val="20"/>
          <w:szCs w:val="20"/>
        </w:rPr>
      </w:pPr>
      <w:r w:rsidRPr="00517501">
        <w:rPr>
          <w:rFonts w:ascii="Times New Roman" w:hAnsi="Times New Roman" w:cs="Times New Roman"/>
          <w:i w:val="0"/>
          <w:iCs w:val="0"/>
          <w:color w:val="auto"/>
          <w:sz w:val="20"/>
          <w:szCs w:val="20"/>
        </w:rPr>
        <w:t xml:space="preserve">Figure </w:t>
      </w:r>
      <w:r w:rsidRPr="00517501">
        <w:rPr>
          <w:rFonts w:ascii="Times New Roman" w:hAnsi="Times New Roman" w:cs="Times New Roman"/>
          <w:i w:val="0"/>
          <w:iCs w:val="0"/>
          <w:color w:val="auto"/>
          <w:sz w:val="20"/>
          <w:szCs w:val="20"/>
        </w:rPr>
        <w:fldChar w:fldCharType="begin"/>
      </w:r>
      <w:r w:rsidRPr="00517501">
        <w:rPr>
          <w:rFonts w:ascii="Times New Roman" w:hAnsi="Times New Roman" w:cs="Times New Roman"/>
          <w:i w:val="0"/>
          <w:iCs w:val="0"/>
          <w:color w:val="auto"/>
          <w:sz w:val="20"/>
          <w:szCs w:val="20"/>
        </w:rPr>
        <w:instrText xml:space="preserve"> SEQ Figure \* ARABIC </w:instrText>
      </w:r>
      <w:r w:rsidRPr="00517501">
        <w:rPr>
          <w:rFonts w:ascii="Times New Roman" w:hAnsi="Times New Roman" w:cs="Times New Roman"/>
          <w:i w:val="0"/>
          <w:iCs w:val="0"/>
          <w:color w:val="auto"/>
          <w:sz w:val="20"/>
          <w:szCs w:val="20"/>
        </w:rPr>
        <w:fldChar w:fldCharType="separate"/>
      </w:r>
      <w:r w:rsidR="00B55344">
        <w:rPr>
          <w:rFonts w:ascii="Times New Roman" w:hAnsi="Times New Roman" w:cs="Times New Roman"/>
          <w:i w:val="0"/>
          <w:iCs w:val="0"/>
          <w:noProof/>
          <w:color w:val="auto"/>
          <w:sz w:val="20"/>
          <w:szCs w:val="20"/>
        </w:rPr>
        <w:t>3</w:t>
      </w:r>
      <w:r w:rsidRPr="00517501">
        <w:rPr>
          <w:rFonts w:ascii="Times New Roman" w:hAnsi="Times New Roman" w:cs="Times New Roman"/>
          <w:i w:val="0"/>
          <w:iCs w:val="0"/>
          <w:color w:val="auto"/>
          <w:sz w:val="20"/>
          <w:szCs w:val="20"/>
        </w:rPr>
        <w:fldChar w:fldCharType="end"/>
      </w:r>
      <w:r w:rsidRPr="00517501">
        <w:rPr>
          <w:rFonts w:ascii="Times New Roman" w:hAnsi="Times New Roman" w:cs="Times New Roman"/>
          <w:i w:val="0"/>
          <w:iCs w:val="0"/>
          <w:color w:val="auto"/>
          <w:sz w:val="20"/>
          <w:szCs w:val="20"/>
        </w:rPr>
        <w:t xml:space="preserve"> : Anaerobic digestion (AD) stages (hydrolysis, acidogenesis, acetogenesis and methanogenesis) for the process of biogas production from biomass</w:t>
      </w:r>
      <w:r w:rsidR="006C1844">
        <w:rPr>
          <w:rFonts w:ascii="Times New Roman" w:hAnsi="Times New Roman" w:cs="Times New Roman"/>
          <w:i w:val="0"/>
          <w:iCs w:val="0"/>
          <w:color w:val="auto"/>
          <w:sz w:val="20"/>
          <w:szCs w:val="20"/>
        </w:rPr>
        <w:t xml:space="preserve"> </w:t>
      </w:r>
      <w:r w:rsidR="000C3C8A" w:rsidRPr="006C1844">
        <w:rPr>
          <w:rFonts w:ascii="Times New Roman" w:hAnsi="Times New Roman" w:cs="Times New Roman"/>
          <w:i w:val="0"/>
          <w:iCs w:val="0"/>
          <w:color w:val="auto"/>
          <w:sz w:val="20"/>
          <w:szCs w:val="20"/>
        </w:rPr>
        <w:t>(Sher et al., 2024)</w:t>
      </w:r>
      <w:r w:rsidR="006C1844">
        <w:rPr>
          <w:rFonts w:ascii="Times New Roman" w:hAnsi="Times New Roman" w:cs="Times New Roman"/>
          <w:i w:val="0"/>
          <w:iCs w:val="0"/>
          <w:color w:val="auto"/>
          <w:sz w:val="20"/>
          <w:szCs w:val="20"/>
        </w:rPr>
        <w:t>.</w:t>
      </w:r>
    </w:p>
    <w:p w14:paraId="6AFF7819" w14:textId="77777777" w:rsidR="00517501" w:rsidRDefault="00517501" w:rsidP="003707B3">
      <w:pPr>
        <w:spacing w:before="80" w:after="80" w:line="360" w:lineRule="auto"/>
        <w:ind w:firstLine="720"/>
        <w:jc w:val="both"/>
        <w:rPr>
          <w:rFonts w:ascii="Times New Roman" w:hAnsi="Times New Roman" w:cs="Times New Roman"/>
          <w:sz w:val="24"/>
          <w:szCs w:val="24"/>
        </w:rPr>
      </w:pPr>
    </w:p>
    <w:p w14:paraId="75D3C346" w14:textId="7F90E232" w:rsidR="00AA16DE" w:rsidRPr="003707B3" w:rsidRDefault="00ED034B" w:rsidP="003707B3">
      <w:pPr>
        <w:spacing w:before="80" w:after="80" w:line="360" w:lineRule="auto"/>
        <w:ind w:firstLine="720"/>
        <w:jc w:val="both"/>
        <w:rPr>
          <w:rFonts w:ascii="Times New Roman" w:hAnsi="Times New Roman" w:cs="Times New Roman"/>
          <w:sz w:val="24"/>
          <w:szCs w:val="24"/>
        </w:rPr>
      </w:pPr>
      <w:r w:rsidRPr="4AAE3B63">
        <w:rPr>
          <w:rFonts w:ascii="Times New Roman" w:hAnsi="Times New Roman" w:cs="Times New Roman"/>
          <w:sz w:val="24"/>
          <w:szCs w:val="24"/>
        </w:rPr>
        <w:t>The survival and activity of methanogenic archaea depend critically on several operational parameters: pH (</w:t>
      </w:r>
      <w:bookmarkStart w:id="21" w:name="_Int_0ysn6kWF"/>
      <w:r w:rsidRPr="4AAE3B63">
        <w:rPr>
          <w:rFonts w:ascii="Times New Roman" w:hAnsi="Times New Roman" w:cs="Times New Roman"/>
          <w:sz w:val="24"/>
          <w:szCs w:val="24"/>
        </w:rPr>
        <w:t>optimal</w:t>
      </w:r>
      <w:bookmarkEnd w:id="21"/>
      <w:r w:rsidRPr="4AAE3B63">
        <w:rPr>
          <w:rFonts w:ascii="Times New Roman" w:hAnsi="Times New Roman" w:cs="Times New Roman"/>
          <w:sz w:val="24"/>
          <w:szCs w:val="24"/>
        </w:rPr>
        <w:t xml:space="preserve"> range 6.8–7.2), temperature (mesophilic 35°C or thermophilic 55°C), organic loading rate, C/N ratio, and hydraulic retention </w:t>
      </w:r>
      <w:r w:rsidR="003707B3" w:rsidRPr="4AAE3B63">
        <w:rPr>
          <w:rFonts w:ascii="Times New Roman" w:hAnsi="Times New Roman" w:cs="Times New Roman"/>
          <w:sz w:val="24"/>
          <w:szCs w:val="24"/>
        </w:rPr>
        <w:t>time</w:t>
      </w:r>
      <w:r w:rsidR="002C1227" w:rsidRPr="4AAE3B63">
        <w:rPr>
          <w:rFonts w:ascii="Times New Roman" w:hAnsi="Times New Roman" w:cs="Times New Roman"/>
          <w:sz w:val="24"/>
          <w:szCs w:val="24"/>
        </w:rPr>
        <w:t xml:space="preserve"> (Alengebawy et al., 2024; Qayyum et al., 2025)</w:t>
      </w:r>
      <w:r w:rsidRPr="4AAE3B63">
        <w:rPr>
          <w:rFonts w:ascii="Times New Roman" w:hAnsi="Times New Roman" w:cs="Times New Roman"/>
          <w:sz w:val="24"/>
          <w:szCs w:val="24"/>
        </w:rPr>
        <w:t xml:space="preserve">. A review published in the Journal of Ecological Engineering highlights that advancements in microbial engineering — including genetically modified microbial consortia — are improving the breakdown of recalcitrant lignocellulosic materials, thus enhancing biogas yields and process </w:t>
      </w:r>
      <w:r w:rsidR="003707B3" w:rsidRPr="4AAE3B63">
        <w:rPr>
          <w:rFonts w:ascii="Times New Roman" w:hAnsi="Times New Roman" w:cs="Times New Roman"/>
          <w:sz w:val="24"/>
          <w:szCs w:val="24"/>
        </w:rPr>
        <w:t xml:space="preserve">stability </w:t>
      </w:r>
      <w:r w:rsidR="0061472D" w:rsidRPr="4AAE3B63">
        <w:rPr>
          <w:rFonts w:ascii="Times New Roman" w:hAnsi="Times New Roman" w:cs="Times New Roman"/>
          <w:sz w:val="24"/>
          <w:szCs w:val="24"/>
        </w:rPr>
        <w:t>(Alamia et al., 2024</w:t>
      </w:r>
      <w:r w:rsidRPr="4AAE3B63">
        <w:rPr>
          <w:rFonts w:ascii="Times New Roman" w:hAnsi="Times New Roman" w:cs="Times New Roman"/>
          <w:sz w:val="24"/>
          <w:szCs w:val="24"/>
        </w:rPr>
        <w:t>, as cited in Journal of Ecological Engineering, 2025).</w:t>
      </w:r>
    </w:p>
    <w:p w14:paraId="57F7474B" w14:textId="1BC86016" w:rsidR="00AA16DE" w:rsidRDefault="00ED034B" w:rsidP="006E05AF">
      <w:pPr>
        <w:spacing w:before="80" w:after="80" w:line="360" w:lineRule="auto"/>
        <w:jc w:val="both"/>
        <w:rPr>
          <w:rFonts w:ascii="Times New Roman" w:hAnsi="Times New Roman" w:cs="Times New Roman"/>
          <w:sz w:val="24"/>
          <w:szCs w:val="24"/>
        </w:rPr>
      </w:pPr>
      <w:r w:rsidRPr="4AAE3B63">
        <w:rPr>
          <w:rFonts w:ascii="Times New Roman" w:hAnsi="Times New Roman" w:cs="Times New Roman"/>
          <w:sz w:val="24"/>
          <w:szCs w:val="24"/>
        </w:rPr>
        <w:t xml:space="preserve">Raw </w:t>
      </w:r>
      <w:r w:rsidR="19C2E6E0" w:rsidRPr="4AAE3B63">
        <w:rPr>
          <w:rFonts w:ascii="Times New Roman" w:hAnsi="Times New Roman" w:cs="Times New Roman"/>
          <w:sz w:val="24"/>
          <w:szCs w:val="24"/>
        </w:rPr>
        <w:t>biogases</w:t>
      </w:r>
      <w:r w:rsidRPr="4AAE3B63">
        <w:rPr>
          <w:rFonts w:ascii="Times New Roman" w:hAnsi="Times New Roman" w:cs="Times New Roman"/>
          <w:sz w:val="24"/>
          <w:szCs w:val="24"/>
        </w:rPr>
        <w:t xml:space="preserve"> </w:t>
      </w:r>
      <w:r w:rsidR="7EA31403" w:rsidRPr="4AAE3B63">
        <w:rPr>
          <w:rFonts w:ascii="Times New Roman" w:hAnsi="Times New Roman" w:cs="Times New Roman"/>
          <w:sz w:val="24"/>
          <w:szCs w:val="24"/>
        </w:rPr>
        <w:t>are</w:t>
      </w:r>
      <w:r w:rsidRPr="4AAE3B63">
        <w:rPr>
          <w:rFonts w:ascii="Times New Roman" w:hAnsi="Times New Roman" w:cs="Times New Roman"/>
          <w:sz w:val="24"/>
          <w:szCs w:val="24"/>
        </w:rPr>
        <w:t xml:space="preserve"> not directly interchangeable with natural gas. It contains, alongside methane and CO₂, trace quantities of hydrogen sulphide (H₂S), water vapour, siloxanes, and ammonia, all of which must be removed before the gas can be used in sensitive applications or injected into the gas </w:t>
      </w:r>
      <w:r w:rsidR="003707B3" w:rsidRPr="4AAE3B63">
        <w:rPr>
          <w:rFonts w:ascii="Times New Roman" w:hAnsi="Times New Roman" w:cs="Times New Roman"/>
          <w:sz w:val="24"/>
          <w:szCs w:val="24"/>
        </w:rPr>
        <w:t xml:space="preserve">grid </w:t>
      </w:r>
      <w:r w:rsidR="0061472D" w:rsidRPr="4AAE3B63">
        <w:rPr>
          <w:rFonts w:ascii="Times New Roman" w:hAnsi="Times New Roman" w:cs="Times New Roman"/>
          <w:sz w:val="24"/>
          <w:szCs w:val="24"/>
        </w:rPr>
        <w:t>(Mohammadpour et al., 2025; Swinbourn et al., 2024)</w:t>
      </w:r>
      <w:r w:rsidRPr="4AAE3B63">
        <w:rPr>
          <w:rFonts w:ascii="Times New Roman" w:hAnsi="Times New Roman" w:cs="Times New Roman"/>
          <w:sz w:val="24"/>
          <w:szCs w:val="24"/>
        </w:rPr>
        <w:t xml:space="preserve">. The upgrading step — typically achieving &gt;97% CH₄ purity — transforms biogas into biomethane, which is chemically and energetically comparable to fossil natural </w:t>
      </w:r>
      <w:r w:rsidR="003707B3" w:rsidRPr="4AAE3B63">
        <w:rPr>
          <w:rFonts w:ascii="Times New Roman" w:hAnsi="Times New Roman" w:cs="Times New Roman"/>
          <w:sz w:val="24"/>
          <w:szCs w:val="24"/>
        </w:rPr>
        <w:t xml:space="preserve">gas </w:t>
      </w:r>
      <w:r w:rsidR="00D8731C" w:rsidRPr="4AAE3B63">
        <w:rPr>
          <w:rFonts w:ascii="Times New Roman" w:hAnsi="Times New Roman" w:cs="Times New Roman"/>
          <w:sz w:val="24"/>
          <w:szCs w:val="24"/>
        </w:rPr>
        <w:t>(Mohammadpour et al., 2025)</w:t>
      </w:r>
      <w:r w:rsidRPr="4AAE3B63">
        <w:rPr>
          <w:rFonts w:ascii="Times New Roman" w:hAnsi="Times New Roman" w:cs="Times New Roman"/>
          <w:sz w:val="24"/>
          <w:szCs w:val="24"/>
        </w:rPr>
        <w:t>.</w:t>
      </w:r>
    </w:p>
    <w:p w14:paraId="48B7E436" w14:textId="77777777" w:rsidR="003B0ED7" w:rsidRDefault="003B0ED7" w:rsidP="006E05AF">
      <w:pPr>
        <w:spacing w:before="80" w:after="80" w:line="360" w:lineRule="auto"/>
        <w:jc w:val="both"/>
        <w:rPr>
          <w:rFonts w:ascii="Times New Roman" w:hAnsi="Times New Roman" w:cs="Times New Roman"/>
          <w:sz w:val="24"/>
          <w:szCs w:val="24"/>
        </w:rPr>
      </w:pPr>
    </w:p>
    <w:p w14:paraId="4769DA68" w14:textId="77777777" w:rsidR="003B0ED7" w:rsidRDefault="003B0ED7" w:rsidP="006E05AF">
      <w:pPr>
        <w:spacing w:before="80" w:after="80" w:line="360" w:lineRule="auto"/>
        <w:jc w:val="both"/>
        <w:rPr>
          <w:rFonts w:ascii="Times New Roman" w:hAnsi="Times New Roman" w:cs="Times New Roman"/>
          <w:sz w:val="24"/>
          <w:szCs w:val="24"/>
        </w:rPr>
      </w:pPr>
    </w:p>
    <w:p w14:paraId="0ECE91FA" w14:textId="77777777" w:rsidR="003B0ED7" w:rsidRPr="003707B3" w:rsidRDefault="003B0ED7" w:rsidP="006E05AF">
      <w:pPr>
        <w:spacing w:before="80" w:after="80" w:line="360" w:lineRule="auto"/>
        <w:jc w:val="both"/>
        <w:rPr>
          <w:rFonts w:ascii="Times New Roman" w:hAnsi="Times New Roman" w:cs="Times New Roman"/>
          <w:sz w:val="24"/>
          <w:szCs w:val="24"/>
        </w:rPr>
      </w:pPr>
    </w:p>
    <w:p w14:paraId="4476F39E" w14:textId="18E43E5A" w:rsidR="00AA16DE" w:rsidRPr="006E05AF" w:rsidRDefault="00DC652B" w:rsidP="006E05AF">
      <w:pPr>
        <w:pStyle w:val="Heading2"/>
        <w:spacing w:line="360" w:lineRule="auto"/>
        <w:jc w:val="both"/>
        <w:rPr>
          <w:rFonts w:ascii="Times New Roman" w:hAnsi="Times New Roman" w:cs="Times New Roman"/>
          <w:sz w:val="24"/>
          <w:szCs w:val="24"/>
        </w:rPr>
      </w:pPr>
      <w:bookmarkStart w:id="22" w:name="_Toc227583565"/>
      <w:r>
        <w:rPr>
          <w:rFonts w:ascii="Times New Roman" w:hAnsi="Times New Roman" w:cs="Times New Roman"/>
          <w:sz w:val="24"/>
          <w:szCs w:val="24"/>
        </w:rPr>
        <w:lastRenderedPageBreak/>
        <w:t>3</w:t>
      </w:r>
      <w:r w:rsidR="00ED034B" w:rsidRPr="006E05AF">
        <w:rPr>
          <w:rFonts w:ascii="Times New Roman" w:hAnsi="Times New Roman" w:cs="Times New Roman"/>
          <w:sz w:val="24"/>
          <w:szCs w:val="24"/>
        </w:rPr>
        <w:t>.2 Feedstock Diversity and Co-Digestion</w:t>
      </w:r>
      <w:bookmarkEnd w:id="22"/>
    </w:p>
    <w:p w14:paraId="358ADCFB" w14:textId="4BCA5DF8" w:rsidR="0087315E" w:rsidRDefault="00ED034B" w:rsidP="003707B3">
      <w:pPr>
        <w:spacing w:before="80" w:after="80" w:line="360" w:lineRule="auto"/>
        <w:ind w:firstLine="720"/>
        <w:jc w:val="both"/>
        <w:rPr>
          <w:rFonts w:ascii="Times New Roman" w:hAnsi="Times New Roman" w:cs="Times New Roman"/>
          <w:sz w:val="24"/>
          <w:szCs w:val="24"/>
        </w:rPr>
      </w:pPr>
      <w:r w:rsidRPr="003707B3">
        <w:rPr>
          <w:rFonts w:ascii="Times New Roman" w:hAnsi="Times New Roman" w:cs="Times New Roman"/>
          <w:sz w:val="24"/>
          <w:szCs w:val="24"/>
        </w:rPr>
        <w:t xml:space="preserve">One of the defining strengths of AD technology is its feedstock flexibility. Primary feedstocks include agricultural residues and manure, food waste, municipal solid waste, sewage sludge, and purpose-grown energy </w:t>
      </w:r>
      <w:r w:rsidR="003707B3" w:rsidRPr="003707B3">
        <w:rPr>
          <w:rFonts w:ascii="Times New Roman" w:hAnsi="Times New Roman" w:cs="Times New Roman"/>
          <w:sz w:val="24"/>
          <w:szCs w:val="24"/>
        </w:rPr>
        <w:t>crops</w:t>
      </w:r>
      <w:r w:rsidR="00A263A4">
        <w:rPr>
          <w:rFonts w:ascii="Times New Roman" w:hAnsi="Times New Roman" w:cs="Times New Roman"/>
          <w:sz w:val="24"/>
          <w:szCs w:val="24"/>
        </w:rPr>
        <w:t xml:space="preserve"> </w:t>
      </w:r>
      <w:r w:rsidR="00A263A4" w:rsidRPr="009065A9">
        <w:rPr>
          <w:rFonts w:ascii="Times New Roman" w:hAnsi="Times New Roman" w:cs="Times New Roman"/>
          <w:sz w:val="24"/>
          <w:szCs w:val="24"/>
        </w:rPr>
        <w:t>(Alengebawy et al., 2024; Sher et al., 2024)</w:t>
      </w:r>
      <w:r w:rsidRPr="00A263A4">
        <w:rPr>
          <w:rFonts w:ascii="Times New Roman" w:hAnsi="Times New Roman" w:cs="Times New Roman"/>
          <w:sz w:val="24"/>
          <w:szCs w:val="24"/>
        </w:rPr>
        <w:t xml:space="preserve">. </w:t>
      </w:r>
    </w:p>
    <w:p w14:paraId="4D47D5FE" w14:textId="77777777" w:rsidR="00316D1A" w:rsidRDefault="00316D1A" w:rsidP="003707B3">
      <w:pPr>
        <w:spacing w:before="80" w:after="80" w:line="360" w:lineRule="auto"/>
        <w:ind w:firstLine="720"/>
        <w:jc w:val="both"/>
        <w:rPr>
          <w:rFonts w:ascii="Times New Roman" w:hAnsi="Times New Roman" w:cs="Times New Roman"/>
          <w:sz w:val="24"/>
          <w:szCs w:val="24"/>
        </w:rPr>
      </w:pPr>
    </w:p>
    <w:p w14:paraId="3C460DC8" w14:textId="77777777" w:rsidR="0087315E" w:rsidRDefault="0087315E" w:rsidP="0087315E">
      <w:pPr>
        <w:keepNext/>
        <w:spacing w:before="80" w:after="80" w:line="360" w:lineRule="auto"/>
        <w:jc w:val="both"/>
      </w:pPr>
      <w:r>
        <w:rPr>
          <w:rFonts w:ascii="Times New Roman" w:hAnsi="Times New Roman" w:cs="Times New Roman"/>
          <w:noProof/>
          <w:sz w:val="24"/>
          <w:szCs w:val="24"/>
        </w:rPr>
        <w:drawing>
          <wp:inline distT="0" distB="0" distL="0" distR="0" wp14:anchorId="3957E51C" wp14:editId="5FE74D1F">
            <wp:extent cx="5334305" cy="3008907"/>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34305" cy="3008907"/>
                    </a:xfrm>
                    <a:prstGeom prst="rect">
                      <a:avLst/>
                    </a:prstGeom>
                  </pic:spPr>
                </pic:pic>
              </a:graphicData>
            </a:graphic>
          </wp:inline>
        </w:drawing>
      </w:r>
    </w:p>
    <w:p w14:paraId="2A240A03" w14:textId="0F1FE8D0" w:rsidR="0087315E" w:rsidRPr="006C1844" w:rsidRDefault="0087315E" w:rsidP="4AAE3B63">
      <w:pPr>
        <w:pStyle w:val="Caption"/>
        <w:spacing w:line="360" w:lineRule="auto"/>
        <w:jc w:val="both"/>
        <w:rPr>
          <w:rFonts w:ascii="Times New Roman" w:hAnsi="Times New Roman" w:cs="Times New Roman"/>
          <w:i w:val="0"/>
          <w:iCs w:val="0"/>
          <w:color w:val="auto"/>
          <w:sz w:val="20"/>
          <w:szCs w:val="20"/>
        </w:rPr>
      </w:pPr>
      <w:r w:rsidRPr="4AAE3B63">
        <w:rPr>
          <w:rFonts w:ascii="Times New Roman" w:hAnsi="Times New Roman" w:cs="Times New Roman"/>
          <w:i w:val="0"/>
          <w:iCs w:val="0"/>
          <w:color w:val="auto"/>
          <w:sz w:val="20"/>
          <w:szCs w:val="20"/>
        </w:rPr>
        <w:t xml:space="preserve">Figure </w:t>
      </w:r>
      <w:r w:rsidRPr="4AAE3B63">
        <w:rPr>
          <w:rFonts w:ascii="Times New Roman" w:hAnsi="Times New Roman" w:cs="Times New Roman"/>
          <w:i w:val="0"/>
          <w:iCs w:val="0"/>
          <w:color w:val="auto"/>
          <w:sz w:val="20"/>
          <w:szCs w:val="20"/>
        </w:rPr>
        <w:fldChar w:fldCharType="begin"/>
      </w:r>
      <w:r w:rsidRPr="4AAE3B63">
        <w:rPr>
          <w:rFonts w:ascii="Times New Roman" w:hAnsi="Times New Roman" w:cs="Times New Roman"/>
          <w:i w:val="0"/>
          <w:iCs w:val="0"/>
          <w:color w:val="auto"/>
          <w:sz w:val="20"/>
          <w:szCs w:val="20"/>
        </w:rPr>
        <w:instrText xml:space="preserve"> SEQ Figure \* ARABIC </w:instrText>
      </w:r>
      <w:r w:rsidRPr="4AAE3B63">
        <w:rPr>
          <w:rFonts w:ascii="Times New Roman" w:hAnsi="Times New Roman" w:cs="Times New Roman"/>
          <w:i w:val="0"/>
          <w:iCs w:val="0"/>
          <w:color w:val="auto"/>
          <w:sz w:val="20"/>
          <w:szCs w:val="20"/>
        </w:rPr>
        <w:fldChar w:fldCharType="separate"/>
      </w:r>
      <w:r w:rsidR="00B55344">
        <w:rPr>
          <w:rFonts w:ascii="Times New Roman" w:hAnsi="Times New Roman" w:cs="Times New Roman"/>
          <w:i w:val="0"/>
          <w:iCs w:val="0"/>
          <w:noProof/>
          <w:color w:val="auto"/>
          <w:sz w:val="20"/>
          <w:szCs w:val="20"/>
        </w:rPr>
        <w:t>4</w:t>
      </w:r>
      <w:r w:rsidRPr="4AAE3B63">
        <w:rPr>
          <w:rFonts w:ascii="Times New Roman" w:hAnsi="Times New Roman" w:cs="Times New Roman"/>
          <w:i w:val="0"/>
          <w:iCs w:val="0"/>
          <w:color w:val="auto"/>
          <w:sz w:val="20"/>
          <w:szCs w:val="20"/>
        </w:rPr>
        <w:fldChar w:fldCharType="end"/>
      </w:r>
      <w:r w:rsidRPr="4AAE3B63">
        <w:rPr>
          <w:rFonts w:ascii="Times New Roman" w:hAnsi="Times New Roman" w:cs="Times New Roman"/>
          <w:i w:val="0"/>
          <w:iCs w:val="0"/>
          <w:color w:val="auto"/>
          <w:sz w:val="20"/>
          <w:szCs w:val="20"/>
        </w:rPr>
        <w:t xml:space="preserve"> : Different feedstocks that could be used </w:t>
      </w:r>
      <w:bookmarkStart w:id="23" w:name="_Int_BGUsriZY"/>
      <w:r w:rsidRPr="4AAE3B63">
        <w:rPr>
          <w:rFonts w:ascii="Times New Roman" w:hAnsi="Times New Roman" w:cs="Times New Roman"/>
          <w:i w:val="0"/>
          <w:iCs w:val="0"/>
          <w:color w:val="auto"/>
          <w:sz w:val="20"/>
          <w:szCs w:val="20"/>
        </w:rPr>
        <w:t>for the production of</w:t>
      </w:r>
      <w:bookmarkEnd w:id="23"/>
      <w:r w:rsidRPr="4AAE3B63">
        <w:rPr>
          <w:rFonts w:ascii="Times New Roman" w:hAnsi="Times New Roman" w:cs="Times New Roman"/>
          <w:i w:val="0"/>
          <w:iCs w:val="0"/>
          <w:color w:val="auto"/>
          <w:sz w:val="20"/>
          <w:szCs w:val="20"/>
        </w:rPr>
        <w:t xml:space="preserve"> biogas as a renewable energy source</w:t>
      </w:r>
      <w:r w:rsidR="00AD0C52" w:rsidRPr="4AAE3B63">
        <w:rPr>
          <w:rFonts w:ascii="Times New Roman" w:hAnsi="Times New Roman" w:cs="Times New Roman"/>
          <w:i w:val="0"/>
          <w:iCs w:val="0"/>
          <w:color w:val="auto"/>
          <w:sz w:val="20"/>
          <w:szCs w:val="20"/>
        </w:rPr>
        <w:t xml:space="preserve"> </w:t>
      </w:r>
      <w:r w:rsidR="000C3C8A" w:rsidRPr="4AAE3B63">
        <w:rPr>
          <w:rFonts w:ascii="Times New Roman" w:hAnsi="Times New Roman" w:cs="Times New Roman"/>
          <w:i w:val="0"/>
          <w:iCs w:val="0"/>
          <w:color w:val="auto"/>
          <w:sz w:val="20"/>
          <w:szCs w:val="20"/>
        </w:rPr>
        <w:t>(Sher et al., 2024)</w:t>
      </w:r>
      <w:r w:rsidR="006C1844" w:rsidRPr="4AAE3B63">
        <w:rPr>
          <w:rFonts w:ascii="Times New Roman" w:hAnsi="Times New Roman" w:cs="Times New Roman"/>
          <w:i w:val="0"/>
          <w:iCs w:val="0"/>
          <w:color w:val="auto"/>
          <w:sz w:val="20"/>
          <w:szCs w:val="20"/>
        </w:rPr>
        <w:t>.</w:t>
      </w:r>
    </w:p>
    <w:p w14:paraId="2D1B7BE3" w14:textId="77777777" w:rsidR="00316D1A" w:rsidRDefault="00316D1A" w:rsidP="003707B3">
      <w:pPr>
        <w:spacing w:before="80" w:after="80" w:line="360" w:lineRule="auto"/>
        <w:ind w:firstLine="720"/>
        <w:jc w:val="both"/>
        <w:rPr>
          <w:rFonts w:ascii="Times New Roman" w:hAnsi="Times New Roman" w:cs="Times New Roman"/>
          <w:sz w:val="24"/>
          <w:szCs w:val="24"/>
        </w:rPr>
      </w:pPr>
    </w:p>
    <w:p w14:paraId="226CD967" w14:textId="1241BC71" w:rsidR="00AA16DE" w:rsidRPr="00DC360C" w:rsidRDefault="00ED034B" w:rsidP="003707B3">
      <w:pPr>
        <w:spacing w:before="80" w:after="80" w:line="360" w:lineRule="auto"/>
        <w:ind w:firstLine="720"/>
        <w:jc w:val="both"/>
        <w:rPr>
          <w:rFonts w:ascii="Times New Roman" w:hAnsi="Times New Roman" w:cs="Times New Roman"/>
          <w:sz w:val="24"/>
          <w:szCs w:val="24"/>
        </w:rPr>
      </w:pPr>
      <w:r w:rsidRPr="4AAE3B63">
        <w:rPr>
          <w:rFonts w:ascii="Times New Roman" w:hAnsi="Times New Roman" w:cs="Times New Roman"/>
          <w:sz w:val="24"/>
          <w:szCs w:val="24"/>
        </w:rPr>
        <w:t xml:space="preserve">A review in Biomass Conversion and Biorefinery demonstrated that co-digestion of cattle dung with food waste yielded cumulative biogas outputs of up to 1,732 ml, substantially outperforming mono-digestion at 1,035 </w:t>
      </w:r>
      <w:r w:rsidR="003707B3" w:rsidRPr="4AAE3B63">
        <w:rPr>
          <w:rFonts w:ascii="Times New Roman" w:hAnsi="Times New Roman" w:cs="Times New Roman"/>
          <w:sz w:val="24"/>
          <w:szCs w:val="24"/>
        </w:rPr>
        <w:t xml:space="preserve">ml </w:t>
      </w:r>
      <w:r w:rsidR="00A263A4" w:rsidRPr="4AAE3B63">
        <w:rPr>
          <w:rFonts w:ascii="Times New Roman" w:hAnsi="Times New Roman" w:cs="Times New Roman"/>
          <w:sz w:val="24"/>
          <w:szCs w:val="24"/>
        </w:rPr>
        <w:t>(Qayyum et al., 2025)</w:t>
      </w:r>
      <w:r w:rsidRPr="4AAE3B63">
        <w:rPr>
          <w:rFonts w:ascii="Times New Roman" w:hAnsi="Times New Roman" w:cs="Times New Roman"/>
          <w:sz w:val="24"/>
          <w:szCs w:val="24"/>
        </w:rPr>
        <w:t xml:space="preserve">. The </w:t>
      </w:r>
      <w:bookmarkStart w:id="24" w:name="_Int_TTD1mpq4"/>
      <w:r w:rsidRPr="4AAE3B63">
        <w:rPr>
          <w:rFonts w:ascii="Times New Roman" w:hAnsi="Times New Roman" w:cs="Times New Roman"/>
          <w:sz w:val="24"/>
          <w:szCs w:val="24"/>
        </w:rPr>
        <w:t>synergy</w:t>
      </w:r>
      <w:bookmarkEnd w:id="24"/>
      <w:r w:rsidRPr="4AAE3B63">
        <w:rPr>
          <w:rFonts w:ascii="Times New Roman" w:hAnsi="Times New Roman" w:cs="Times New Roman"/>
          <w:sz w:val="24"/>
          <w:szCs w:val="24"/>
        </w:rPr>
        <w:t xml:space="preserve"> arises from complementary nutrient profiles: agricultural residues provide structural carbon while food waste contributes readily digestible carbohydrates and a </w:t>
      </w:r>
      <w:r w:rsidR="003707B3" w:rsidRPr="4AAE3B63">
        <w:rPr>
          <w:rFonts w:ascii="Times New Roman" w:hAnsi="Times New Roman" w:cs="Times New Roman"/>
          <w:sz w:val="24"/>
          <w:szCs w:val="24"/>
        </w:rPr>
        <w:t>favorable</w:t>
      </w:r>
      <w:r w:rsidRPr="4AAE3B63">
        <w:rPr>
          <w:rFonts w:ascii="Times New Roman" w:hAnsi="Times New Roman" w:cs="Times New Roman"/>
          <w:sz w:val="24"/>
          <w:szCs w:val="24"/>
        </w:rPr>
        <w:t xml:space="preserve"> pH </w:t>
      </w:r>
      <w:r w:rsidR="003707B3" w:rsidRPr="4AAE3B63">
        <w:rPr>
          <w:rFonts w:ascii="Times New Roman" w:hAnsi="Times New Roman" w:cs="Times New Roman"/>
          <w:sz w:val="24"/>
          <w:szCs w:val="24"/>
        </w:rPr>
        <w:t xml:space="preserve">buffer </w:t>
      </w:r>
      <w:r w:rsidR="00C94BE2" w:rsidRPr="4AAE3B63">
        <w:rPr>
          <w:rFonts w:ascii="Times New Roman" w:hAnsi="Times New Roman" w:cs="Times New Roman"/>
          <w:sz w:val="24"/>
          <w:szCs w:val="24"/>
        </w:rPr>
        <w:t>(Qayyum et al., 2025)</w:t>
      </w:r>
      <w:r w:rsidRPr="4AAE3B63">
        <w:rPr>
          <w:rFonts w:ascii="Times New Roman" w:hAnsi="Times New Roman" w:cs="Times New Roman"/>
          <w:sz w:val="24"/>
          <w:szCs w:val="24"/>
        </w:rPr>
        <w:t xml:space="preserve">. A 2025 study in the Journal of Ecological Engineering further confirms that multi-feedstock approaches exploiting agricultural residues, food waste, and municipal solid waste produce higher biogas yields than single-feedstock </w:t>
      </w:r>
      <w:r w:rsidR="003707B3" w:rsidRPr="4AAE3B63">
        <w:rPr>
          <w:rFonts w:ascii="Times New Roman" w:hAnsi="Times New Roman" w:cs="Times New Roman"/>
          <w:sz w:val="24"/>
          <w:szCs w:val="24"/>
        </w:rPr>
        <w:t xml:space="preserve">approaches </w:t>
      </w:r>
      <w:r w:rsidR="00DC360C" w:rsidRPr="4AAE3B63">
        <w:rPr>
          <w:rFonts w:ascii="Times New Roman" w:hAnsi="Times New Roman" w:cs="Times New Roman"/>
          <w:sz w:val="24"/>
          <w:szCs w:val="24"/>
        </w:rPr>
        <w:t>(Pilarski et al., 2025)</w:t>
      </w:r>
      <w:r w:rsidRPr="4AAE3B63">
        <w:rPr>
          <w:rFonts w:ascii="Times New Roman" w:hAnsi="Times New Roman" w:cs="Times New Roman"/>
          <w:sz w:val="24"/>
          <w:szCs w:val="24"/>
        </w:rPr>
        <w:t>.</w:t>
      </w:r>
    </w:p>
    <w:p w14:paraId="44DD1890" w14:textId="311429E8" w:rsidR="00AA16DE" w:rsidRPr="003707B3" w:rsidRDefault="00ED034B" w:rsidP="006E05AF">
      <w:pPr>
        <w:spacing w:before="80" w:after="80" w:line="360" w:lineRule="auto"/>
        <w:jc w:val="both"/>
        <w:rPr>
          <w:rFonts w:ascii="Times New Roman" w:hAnsi="Times New Roman" w:cs="Times New Roman"/>
          <w:sz w:val="24"/>
          <w:szCs w:val="24"/>
        </w:rPr>
      </w:pPr>
      <w:r w:rsidRPr="003707B3">
        <w:rPr>
          <w:rFonts w:ascii="Times New Roman" w:hAnsi="Times New Roman" w:cs="Times New Roman"/>
          <w:sz w:val="24"/>
          <w:szCs w:val="24"/>
        </w:rPr>
        <w:t xml:space="preserve">Digestate, the solid-liquid effluent from the AD process, is rich in nitrogen, phosphorus, and potassium, making it a valuable organic </w:t>
      </w:r>
      <w:r w:rsidR="003707B3" w:rsidRPr="003707B3">
        <w:rPr>
          <w:rFonts w:ascii="Times New Roman" w:hAnsi="Times New Roman" w:cs="Times New Roman"/>
          <w:sz w:val="24"/>
          <w:szCs w:val="24"/>
        </w:rPr>
        <w:t>fertilizer</w:t>
      </w:r>
      <w:r w:rsidRPr="003707B3">
        <w:rPr>
          <w:rFonts w:ascii="Times New Roman" w:hAnsi="Times New Roman" w:cs="Times New Roman"/>
          <w:sz w:val="24"/>
          <w:szCs w:val="24"/>
        </w:rPr>
        <w:t xml:space="preserve"> that can reduce chemical </w:t>
      </w:r>
      <w:r w:rsidR="003707B3" w:rsidRPr="003707B3">
        <w:rPr>
          <w:rFonts w:ascii="Times New Roman" w:hAnsi="Times New Roman" w:cs="Times New Roman"/>
          <w:sz w:val="24"/>
          <w:szCs w:val="24"/>
        </w:rPr>
        <w:t>fertilizer</w:t>
      </w:r>
      <w:r w:rsidRPr="003707B3">
        <w:rPr>
          <w:rFonts w:ascii="Times New Roman" w:hAnsi="Times New Roman" w:cs="Times New Roman"/>
          <w:sz w:val="24"/>
          <w:szCs w:val="24"/>
        </w:rPr>
        <w:t xml:space="preserve"> requirements by as much as 50</w:t>
      </w:r>
      <w:r w:rsidR="003707B3" w:rsidRPr="003707B3">
        <w:rPr>
          <w:rFonts w:ascii="Times New Roman" w:hAnsi="Times New Roman" w:cs="Times New Roman"/>
          <w:sz w:val="24"/>
          <w:szCs w:val="24"/>
        </w:rPr>
        <w:t>% (</w:t>
      </w:r>
      <w:r w:rsidRPr="003707B3">
        <w:rPr>
          <w:rFonts w:ascii="Times New Roman" w:hAnsi="Times New Roman" w:cs="Times New Roman"/>
          <w:sz w:val="24"/>
          <w:szCs w:val="24"/>
        </w:rPr>
        <w:t xml:space="preserve">Agriculture Dive, 2024; </w:t>
      </w:r>
      <w:r w:rsidR="009065A9" w:rsidRPr="009065A9">
        <w:rPr>
          <w:rFonts w:ascii="Times New Roman" w:hAnsi="Times New Roman" w:cs="Times New Roman"/>
          <w:sz w:val="24"/>
          <w:szCs w:val="24"/>
        </w:rPr>
        <w:t>(Chojnacka &amp; Moustakas, 2024)</w:t>
      </w:r>
      <w:r w:rsidRPr="003707B3">
        <w:rPr>
          <w:rFonts w:ascii="Times New Roman" w:hAnsi="Times New Roman" w:cs="Times New Roman"/>
          <w:sz w:val="24"/>
          <w:szCs w:val="24"/>
        </w:rPr>
        <w:t xml:space="preserve">. </w:t>
      </w:r>
      <w:r w:rsidRPr="003707B3">
        <w:rPr>
          <w:rFonts w:ascii="Times New Roman" w:hAnsi="Times New Roman" w:cs="Times New Roman"/>
          <w:sz w:val="24"/>
          <w:szCs w:val="24"/>
        </w:rPr>
        <w:lastRenderedPageBreak/>
        <w:t>This nutrient recycling loop is a core element of circular bioeconomy thinking and will be discussed further in Section 7.</w:t>
      </w:r>
    </w:p>
    <w:p w14:paraId="71042579" w14:textId="49B2610F" w:rsidR="00AA16DE" w:rsidRPr="006E05AF" w:rsidRDefault="00DC652B" w:rsidP="006E05AF">
      <w:pPr>
        <w:pStyle w:val="Heading2"/>
        <w:spacing w:line="360" w:lineRule="auto"/>
        <w:jc w:val="both"/>
        <w:rPr>
          <w:rFonts w:ascii="Times New Roman" w:hAnsi="Times New Roman" w:cs="Times New Roman"/>
          <w:sz w:val="24"/>
          <w:szCs w:val="24"/>
        </w:rPr>
      </w:pPr>
      <w:bookmarkStart w:id="25" w:name="_Toc227583566"/>
      <w:r>
        <w:rPr>
          <w:rFonts w:ascii="Times New Roman" w:hAnsi="Times New Roman" w:cs="Times New Roman"/>
          <w:sz w:val="24"/>
          <w:szCs w:val="24"/>
        </w:rPr>
        <w:t>3</w:t>
      </w:r>
      <w:r w:rsidR="00ED034B" w:rsidRPr="006E05AF">
        <w:rPr>
          <w:rFonts w:ascii="Times New Roman" w:hAnsi="Times New Roman" w:cs="Times New Roman"/>
          <w:sz w:val="24"/>
          <w:szCs w:val="24"/>
        </w:rPr>
        <w:t>.3 Biogas Upgrading Technologies</w:t>
      </w:r>
      <w:bookmarkEnd w:id="25"/>
    </w:p>
    <w:p w14:paraId="2746FCEA" w14:textId="77777777" w:rsidR="00615C63" w:rsidRDefault="00ED034B" w:rsidP="003707B3">
      <w:pPr>
        <w:spacing w:before="80" w:after="80" w:line="360" w:lineRule="auto"/>
        <w:ind w:firstLine="720"/>
        <w:jc w:val="both"/>
        <w:rPr>
          <w:rFonts w:ascii="Times New Roman" w:hAnsi="Times New Roman" w:cs="Times New Roman"/>
          <w:sz w:val="24"/>
          <w:szCs w:val="24"/>
        </w:rPr>
      </w:pPr>
      <w:r w:rsidRPr="003707B3">
        <w:rPr>
          <w:rFonts w:ascii="Times New Roman" w:hAnsi="Times New Roman" w:cs="Times New Roman"/>
          <w:sz w:val="24"/>
          <w:szCs w:val="24"/>
        </w:rPr>
        <w:t>Four commercially mature upgrading technologies dominate the market: pressure swing adsorption (PSA), membrane permeation (MP), chemical absorption by amines (chemical scrubbing), and high-pressure water scrubbing (</w:t>
      </w:r>
      <w:r w:rsidR="003707B3" w:rsidRPr="003707B3">
        <w:rPr>
          <w:rFonts w:ascii="Times New Roman" w:hAnsi="Times New Roman" w:cs="Times New Roman"/>
          <w:sz w:val="24"/>
          <w:szCs w:val="24"/>
        </w:rPr>
        <w:t>HPWS) (</w:t>
      </w:r>
      <w:r w:rsidRPr="003707B3">
        <w:rPr>
          <w:rFonts w:ascii="Times New Roman" w:hAnsi="Times New Roman" w:cs="Times New Roman"/>
          <w:sz w:val="24"/>
          <w:szCs w:val="24"/>
        </w:rPr>
        <w:t xml:space="preserve">Swinbourn, 2024; Mohammadpour et al., 2025). </w:t>
      </w:r>
    </w:p>
    <w:p w14:paraId="598F6638" w14:textId="77777777" w:rsidR="00615C63" w:rsidRDefault="00615C63" w:rsidP="00615C63">
      <w:pPr>
        <w:spacing w:before="80" w:after="80" w:line="360" w:lineRule="auto"/>
        <w:jc w:val="both"/>
        <w:rPr>
          <w:rFonts w:ascii="Times New Roman" w:hAnsi="Times New Roman" w:cs="Times New Roman"/>
          <w:sz w:val="24"/>
          <w:szCs w:val="24"/>
        </w:rPr>
      </w:pPr>
    </w:p>
    <w:p w14:paraId="37CE10EB" w14:textId="77777777" w:rsidR="002C6EC9" w:rsidRDefault="002C6EC9" w:rsidP="002C6EC9">
      <w:pPr>
        <w:keepNext/>
        <w:spacing w:before="80" w:after="80" w:line="360" w:lineRule="auto"/>
        <w:jc w:val="both"/>
      </w:pPr>
      <w:r>
        <w:rPr>
          <w:noProof/>
        </w:rPr>
        <w:drawing>
          <wp:inline distT="0" distB="0" distL="0" distR="0" wp14:anchorId="69488B4B" wp14:editId="28BD2186">
            <wp:extent cx="5731510" cy="425640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4256405"/>
                    </a:xfrm>
                    <a:prstGeom prst="rect">
                      <a:avLst/>
                    </a:prstGeom>
                    <a:noFill/>
                    <a:ln>
                      <a:noFill/>
                    </a:ln>
                  </pic:spPr>
                </pic:pic>
              </a:graphicData>
            </a:graphic>
          </wp:inline>
        </w:drawing>
      </w:r>
    </w:p>
    <w:p w14:paraId="66F22A0F" w14:textId="7389DC87" w:rsidR="00615C63" w:rsidRPr="003B0ED7" w:rsidRDefault="002C6EC9" w:rsidP="003B0ED7">
      <w:pPr>
        <w:pStyle w:val="Caption"/>
        <w:spacing w:line="360" w:lineRule="auto"/>
        <w:jc w:val="both"/>
        <w:rPr>
          <w:rFonts w:ascii="Times New Roman" w:hAnsi="Times New Roman" w:cs="Times New Roman"/>
          <w:i w:val="0"/>
          <w:iCs w:val="0"/>
          <w:color w:val="auto"/>
          <w:sz w:val="28"/>
          <w:szCs w:val="28"/>
        </w:rPr>
      </w:pPr>
      <w:r w:rsidRPr="003B0ED7">
        <w:rPr>
          <w:rFonts w:ascii="Times New Roman" w:hAnsi="Times New Roman" w:cs="Times New Roman"/>
          <w:i w:val="0"/>
          <w:iCs w:val="0"/>
          <w:color w:val="auto"/>
          <w:sz w:val="20"/>
          <w:szCs w:val="20"/>
        </w:rPr>
        <w:t xml:space="preserve">Figure </w:t>
      </w:r>
      <w:r w:rsidRPr="003B0ED7">
        <w:rPr>
          <w:rFonts w:ascii="Times New Roman" w:hAnsi="Times New Roman" w:cs="Times New Roman"/>
          <w:i w:val="0"/>
          <w:iCs w:val="0"/>
          <w:color w:val="auto"/>
          <w:sz w:val="20"/>
          <w:szCs w:val="20"/>
        </w:rPr>
        <w:fldChar w:fldCharType="begin"/>
      </w:r>
      <w:r w:rsidRPr="003B0ED7">
        <w:rPr>
          <w:rFonts w:ascii="Times New Roman" w:hAnsi="Times New Roman" w:cs="Times New Roman"/>
          <w:i w:val="0"/>
          <w:iCs w:val="0"/>
          <w:color w:val="auto"/>
          <w:sz w:val="20"/>
          <w:szCs w:val="20"/>
        </w:rPr>
        <w:instrText xml:space="preserve"> SEQ Figure \* ARABIC </w:instrText>
      </w:r>
      <w:r w:rsidRPr="003B0ED7">
        <w:rPr>
          <w:rFonts w:ascii="Times New Roman" w:hAnsi="Times New Roman" w:cs="Times New Roman"/>
          <w:i w:val="0"/>
          <w:iCs w:val="0"/>
          <w:color w:val="auto"/>
          <w:sz w:val="20"/>
          <w:szCs w:val="20"/>
        </w:rPr>
        <w:fldChar w:fldCharType="separate"/>
      </w:r>
      <w:r w:rsidR="00B55344">
        <w:rPr>
          <w:rFonts w:ascii="Times New Roman" w:hAnsi="Times New Roman" w:cs="Times New Roman"/>
          <w:i w:val="0"/>
          <w:iCs w:val="0"/>
          <w:noProof/>
          <w:color w:val="auto"/>
          <w:sz w:val="20"/>
          <w:szCs w:val="20"/>
        </w:rPr>
        <w:t>5</w:t>
      </w:r>
      <w:r w:rsidRPr="003B0ED7">
        <w:rPr>
          <w:rFonts w:ascii="Times New Roman" w:hAnsi="Times New Roman" w:cs="Times New Roman"/>
          <w:i w:val="0"/>
          <w:iCs w:val="0"/>
          <w:color w:val="auto"/>
          <w:sz w:val="20"/>
          <w:szCs w:val="20"/>
        </w:rPr>
        <w:fldChar w:fldCharType="end"/>
      </w:r>
      <w:r w:rsidRPr="003B0ED7">
        <w:rPr>
          <w:rFonts w:ascii="Times New Roman" w:hAnsi="Times New Roman" w:cs="Times New Roman"/>
          <w:i w:val="0"/>
          <w:iCs w:val="0"/>
          <w:color w:val="auto"/>
          <w:sz w:val="20"/>
          <w:szCs w:val="20"/>
        </w:rPr>
        <w:t xml:space="preserve"> : Biogas upgrading technologies; (a) Pressure swing adsorption, (b) Scrubbing technology for the separation of CH4 and CO2, (c) Membrane separation and (d) Cryogenic technology </w:t>
      </w:r>
      <w:r w:rsidR="000C3C8A" w:rsidRPr="003B0ED7">
        <w:rPr>
          <w:rFonts w:ascii="Times New Roman" w:hAnsi="Times New Roman" w:cs="Times New Roman"/>
          <w:i w:val="0"/>
          <w:iCs w:val="0"/>
          <w:color w:val="auto"/>
          <w:sz w:val="20"/>
          <w:szCs w:val="20"/>
        </w:rPr>
        <w:t>(Sher et al., 2024)</w:t>
      </w:r>
      <w:r w:rsidRPr="003B0ED7">
        <w:rPr>
          <w:rFonts w:ascii="Times New Roman" w:hAnsi="Times New Roman" w:cs="Times New Roman"/>
          <w:i w:val="0"/>
          <w:iCs w:val="0"/>
          <w:color w:val="auto"/>
          <w:sz w:val="20"/>
          <w:szCs w:val="20"/>
        </w:rPr>
        <w:t>.</w:t>
      </w:r>
    </w:p>
    <w:p w14:paraId="11509827" w14:textId="77777777" w:rsidR="002C6EC9" w:rsidRDefault="002C6EC9" w:rsidP="00615C63">
      <w:pPr>
        <w:spacing w:before="80" w:after="80" w:line="360" w:lineRule="auto"/>
        <w:jc w:val="both"/>
        <w:rPr>
          <w:rFonts w:ascii="Times New Roman" w:hAnsi="Times New Roman" w:cs="Times New Roman"/>
          <w:sz w:val="24"/>
          <w:szCs w:val="24"/>
        </w:rPr>
      </w:pPr>
    </w:p>
    <w:p w14:paraId="471E9901" w14:textId="5767E4FA" w:rsidR="00AA16DE" w:rsidRPr="003707B3" w:rsidRDefault="00ED034B" w:rsidP="003707B3">
      <w:pPr>
        <w:spacing w:before="80" w:after="80" w:line="360" w:lineRule="auto"/>
        <w:ind w:firstLine="720"/>
        <w:jc w:val="both"/>
        <w:rPr>
          <w:rFonts w:ascii="Times New Roman" w:hAnsi="Times New Roman" w:cs="Times New Roman"/>
          <w:sz w:val="24"/>
          <w:szCs w:val="24"/>
        </w:rPr>
      </w:pPr>
      <w:r w:rsidRPr="4AAE3B63">
        <w:rPr>
          <w:rFonts w:ascii="Times New Roman" w:hAnsi="Times New Roman" w:cs="Times New Roman"/>
          <w:sz w:val="24"/>
          <w:szCs w:val="24"/>
        </w:rPr>
        <w:t xml:space="preserve">A comprehensive techno-economic review concludes that biogas-to-biomethane systems generally exhibit superior environmental performance compared to biogas-to-power pathways, though cogeneration can yield higher combined-energy benefits in specific </w:t>
      </w:r>
      <w:r w:rsidR="003707B3" w:rsidRPr="4AAE3B63">
        <w:rPr>
          <w:rFonts w:ascii="Times New Roman" w:hAnsi="Times New Roman" w:cs="Times New Roman"/>
          <w:sz w:val="24"/>
          <w:szCs w:val="24"/>
        </w:rPr>
        <w:t xml:space="preserve">contexts </w:t>
      </w:r>
      <w:r w:rsidR="00134EA5" w:rsidRPr="4AAE3B63">
        <w:rPr>
          <w:rFonts w:ascii="Times New Roman" w:hAnsi="Times New Roman" w:cs="Times New Roman"/>
          <w:sz w:val="24"/>
          <w:szCs w:val="24"/>
        </w:rPr>
        <w:t>(Swinbourn et al., 2024)</w:t>
      </w:r>
      <w:r w:rsidRPr="4AAE3B63">
        <w:rPr>
          <w:rFonts w:ascii="Times New Roman" w:hAnsi="Times New Roman" w:cs="Times New Roman"/>
          <w:sz w:val="24"/>
          <w:szCs w:val="24"/>
        </w:rPr>
        <w:t xml:space="preserve">. Economic feasibility is </w:t>
      </w:r>
      <w:r w:rsidR="701D57BE" w:rsidRPr="4AAE3B63">
        <w:rPr>
          <w:rFonts w:ascii="Times New Roman" w:hAnsi="Times New Roman" w:cs="Times New Roman"/>
          <w:sz w:val="24"/>
          <w:szCs w:val="24"/>
        </w:rPr>
        <w:t>extremely sensitive</w:t>
      </w:r>
      <w:r w:rsidRPr="4AAE3B63">
        <w:rPr>
          <w:rFonts w:ascii="Times New Roman" w:hAnsi="Times New Roman" w:cs="Times New Roman"/>
          <w:sz w:val="24"/>
          <w:szCs w:val="24"/>
        </w:rPr>
        <w:t xml:space="preserve"> to the assumed electricity </w:t>
      </w:r>
      <w:r w:rsidRPr="4AAE3B63">
        <w:rPr>
          <w:rFonts w:ascii="Times New Roman" w:hAnsi="Times New Roman" w:cs="Times New Roman"/>
          <w:sz w:val="24"/>
          <w:szCs w:val="24"/>
        </w:rPr>
        <w:lastRenderedPageBreak/>
        <w:t xml:space="preserve">price and the value assigned to avoided greenhouse gas </w:t>
      </w:r>
      <w:r w:rsidR="003707B3" w:rsidRPr="4AAE3B63">
        <w:rPr>
          <w:rFonts w:ascii="Times New Roman" w:hAnsi="Times New Roman" w:cs="Times New Roman"/>
          <w:sz w:val="24"/>
          <w:szCs w:val="24"/>
        </w:rPr>
        <w:t xml:space="preserve">emissions </w:t>
      </w:r>
      <w:r w:rsidR="00134EA5" w:rsidRPr="4AAE3B63">
        <w:rPr>
          <w:rFonts w:ascii="Times New Roman" w:hAnsi="Times New Roman" w:cs="Times New Roman"/>
          <w:sz w:val="24"/>
          <w:szCs w:val="24"/>
        </w:rPr>
        <w:t>(Nik Zad et al., 2026; Swinbourn et al., 2024)</w:t>
      </w:r>
      <w:r w:rsidRPr="4AAE3B63">
        <w:rPr>
          <w:rFonts w:ascii="Times New Roman" w:hAnsi="Times New Roman" w:cs="Times New Roman"/>
          <w:sz w:val="24"/>
          <w:szCs w:val="24"/>
        </w:rPr>
        <w:t>.</w:t>
      </w:r>
    </w:p>
    <w:p w14:paraId="7BE0938D" w14:textId="0D24682A" w:rsidR="00AA16DE" w:rsidRPr="003707B3" w:rsidRDefault="00ED034B" w:rsidP="006E05AF">
      <w:pPr>
        <w:spacing w:before="80" w:after="80" w:line="360" w:lineRule="auto"/>
        <w:jc w:val="both"/>
        <w:rPr>
          <w:rFonts w:ascii="Times New Roman" w:hAnsi="Times New Roman" w:cs="Times New Roman"/>
          <w:sz w:val="24"/>
          <w:szCs w:val="24"/>
        </w:rPr>
      </w:pPr>
      <w:r w:rsidRPr="4AAE3B63">
        <w:rPr>
          <w:rFonts w:ascii="Times New Roman" w:hAnsi="Times New Roman" w:cs="Times New Roman"/>
          <w:sz w:val="24"/>
          <w:szCs w:val="24"/>
        </w:rPr>
        <w:t xml:space="preserve">An emerging upgrading pathway is electrochemically driven CO₂ capture, which achieves a net energy requirement of only 0.25 kWh/kg CO₂ — the lowest among current upgrading </w:t>
      </w:r>
      <w:r w:rsidR="003707B3" w:rsidRPr="4AAE3B63">
        <w:rPr>
          <w:rFonts w:ascii="Times New Roman" w:hAnsi="Times New Roman" w:cs="Times New Roman"/>
          <w:sz w:val="24"/>
          <w:szCs w:val="24"/>
        </w:rPr>
        <w:t xml:space="preserve">technologies </w:t>
      </w:r>
      <w:r w:rsidR="0095615A" w:rsidRPr="4AAE3B63">
        <w:rPr>
          <w:rFonts w:ascii="Times New Roman" w:hAnsi="Times New Roman" w:cs="Times New Roman"/>
          <w:sz w:val="24"/>
          <w:szCs w:val="24"/>
        </w:rPr>
        <w:t>(Mohammadpour et al., 2025)</w:t>
      </w:r>
      <w:r w:rsidRPr="4AAE3B63">
        <w:rPr>
          <w:rFonts w:ascii="Times New Roman" w:hAnsi="Times New Roman" w:cs="Times New Roman"/>
          <w:sz w:val="24"/>
          <w:szCs w:val="24"/>
        </w:rPr>
        <w:t xml:space="preserve">. Despite the maturity of conventional methods, only up to 35% of globally produced raw biogas is currently upgraded, </w:t>
      </w:r>
      <w:bookmarkStart w:id="26" w:name="_Int_rFGpEFcb"/>
      <w:r w:rsidRPr="4AAE3B63">
        <w:rPr>
          <w:rFonts w:ascii="Times New Roman" w:hAnsi="Times New Roman" w:cs="Times New Roman"/>
          <w:sz w:val="24"/>
          <w:szCs w:val="24"/>
        </w:rPr>
        <w:t>indicating</w:t>
      </w:r>
      <w:bookmarkEnd w:id="26"/>
      <w:r w:rsidRPr="4AAE3B63">
        <w:rPr>
          <w:rFonts w:ascii="Times New Roman" w:hAnsi="Times New Roman" w:cs="Times New Roman"/>
          <w:sz w:val="24"/>
          <w:szCs w:val="24"/>
        </w:rPr>
        <w:t xml:space="preserve"> a large latent economic and environmental </w:t>
      </w:r>
      <w:r w:rsidR="003707B3" w:rsidRPr="4AAE3B63">
        <w:rPr>
          <w:rFonts w:ascii="Times New Roman" w:hAnsi="Times New Roman" w:cs="Times New Roman"/>
          <w:sz w:val="24"/>
          <w:szCs w:val="24"/>
        </w:rPr>
        <w:t xml:space="preserve">opportunity </w:t>
      </w:r>
      <w:r w:rsidR="0095615A" w:rsidRPr="4AAE3B63">
        <w:rPr>
          <w:rFonts w:ascii="Times New Roman" w:hAnsi="Times New Roman" w:cs="Times New Roman"/>
          <w:sz w:val="24"/>
          <w:szCs w:val="24"/>
        </w:rPr>
        <w:t>(Mohammadpour et al., 2025)</w:t>
      </w:r>
      <w:r w:rsidRPr="4AAE3B63">
        <w:rPr>
          <w:rFonts w:ascii="Times New Roman" w:hAnsi="Times New Roman" w:cs="Times New Roman"/>
          <w:sz w:val="24"/>
          <w:szCs w:val="24"/>
        </w:rPr>
        <w:t xml:space="preserve">. The integration of biogas systems with Power-to-X (PtX) technology — where surplus renewable electricity is used to produce green hydrogen for methane enrichment — </w:t>
      </w:r>
      <w:bookmarkStart w:id="27" w:name="_Int_pgS658ga"/>
      <w:r w:rsidRPr="4AAE3B63">
        <w:rPr>
          <w:rFonts w:ascii="Times New Roman" w:hAnsi="Times New Roman" w:cs="Times New Roman"/>
          <w:sz w:val="24"/>
          <w:szCs w:val="24"/>
        </w:rPr>
        <w:t>represents</w:t>
      </w:r>
      <w:bookmarkEnd w:id="27"/>
      <w:r w:rsidRPr="4AAE3B63">
        <w:rPr>
          <w:rFonts w:ascii="Times New Roman" w:hAnsi="Times New Roman" w:cs="Times New Roman"/>
          <w:sz w:val="24"/>
          <w:szCs w:val="24"/>
        </w:rPr>
        <w:t xml:space="preserve"> a further frontier documented in a 2025 review of emerging upgrading </w:t>
      </w:r>
      <w:r w:rsidR="003707B3" w:rsidRPr="4AAE3B63">
        <w:rPr>
          <w:rFonts w:ascii="Times New Roman" w:hAnsi="Times New Roman" w:cs="Times New Roman"/>
          <w:sz w:val="24"/>
          <w:szCs w:val="24"/>
        </w:rPr>
        <w:t xml:space="preserve">technologies </w:t>
      </w:r>
      <w:r w:rsidR="00E8097E" w:rsidRPr="4AAE3B63">
        <w:rPr>
          <w:rFonts w:ascii="Times New Roman" w:hAnsi="Times New Roman" w:cs="Times New Roman"/>
          <w:sz w:val="24"/>
          <w:szCs w:val="24"/>
        </w:rPr>
        <w:t>(Foret et al., 2025)</w:t>
      </w:r>
      <w:r w:rsidRPr="4AAE3B63">
        <w:rPr>
          <w:rFonts w:ascii="Times New Roman" w:hAnsi="Times New Roman" w:cs="Times New Roman"/>
          <w:sz w:val="24"/>
          <w:szCs w:val="24"/>
        </w:rPr>
        <w:t>.</w:t>
      </w:r>
    </w:p>
    <w:p w14:paraId="71898068" w14:textId="77777777" w:rsidR="00AA16DE" w:rsidRPr="006E05AF" w:rsidRDefault="00AA16DE" w:rsidP="006E05AF">
      <w:pPr>
        <w:spacing w:line="360" w:lineRule="auto"/>
        <w:jc w:val="both"/>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A16DE" w:rsidRPr="006E05AF" w14:paraId="2D6667E8" w14:textId="77777777">
        <w:tc>
          <w:tcPr>
            <w:tcW w:w="9026" w:type="dxa"/>
            <w:tcBorders>
              <w:top w:val="single" w:sz="12" w:space="0" w:color="2E75B6"/>
              <w:left w:val="single" w:sz="20" w:space="0" w:color="2E75B6"/>
              <w:bottom w:val="single" w:sz="4" w:space="0" w:color="2E75B6"/>
              <w:right w:val="none" w:sz="0" w:space="0" w:color="FFFFFF"/>
            </w:tcBorders>
            <w:shd w:val="clear" w:color="auto" w:fill="D6E4F0"/>
            <w:tcMar>
              <w:top w:w="120" w:type="dxa"/>
              <w:left w:w="180" w:type="dxa"/>
              <w:bottom w:w="120" w:type="dxa"/>
              <w:right w:w="120" w:type="dxa"/>
            </w:tcMar>
          </w:tcPr>
          <w:p w14:paraId="430FFD1C" w14:textId="77777777" w:rsidR="00AA16DE" w:rsidRPr="00F644BA" w:rsidRDefault="00ED034B" w:rsidP="006E05AF">
            <w:pPr>
              <w:spacing w:after="60" w:line="360" w:lineRule="auto"/>
              <w:jc w:val="both"/>
              <w:rPr>
                <w:rFonts w:ascii="Times New Roman" w:hAnsi="Times New Roman" w:cs="Times New Roman"/>
                <w:sz w:val="20"/>
                <w:szCs w:val="20"/>
              </w:rPr>
            </w:pPr>
            <w:r w:rsidRPr="00F644BA">
              <w:rPr>
                <w:rFonts w:ascii="Times New Roman" w:hAnsi="Times New Roman" w:cs="Times New Roman"/>
                <w:b/>
                <w:bCs/>
                <w:color w:val="1F4E79"/>
                <w:sz w:val="20"/>
                <w:szCs w:val="20"/>
              </w:rPr>
              <w:t>Key Insight: The Upgrading Value Proposition</w:t>
            </w:r>
          </w:p>
          <w:p w14:paraId="576DE13B" w14:textId="1A72BAA9" w:rsidR="00AA16DE" w:rsidRPr="006E05AF" w:rsidRDefault="00ED034B" w:rsidP="006E05AF">
            <w:pPr>
              <w:spacing w:after="30" w:line="360" w:lineRule="auto"/>
              <w:jc w:val="both"/>
              <w:rPr>
                <w:rFonts w:ascii="Times New Roman" w:hAnsi="Times New Roman" w:cs="Times New Roman"/>
                <w:sz w:val="24"/>
                <w:szCs w:val="24"/>
              </w:rPr>
            </w:pPr>
            <w:r w:rsidRPr="00F644BA">
              <w:rPr>
                <w:rFonts w:ascii="Times New Roman" w:hAnsi="Times New Roman" w:cs="Times New Roman"/>
                <w:color w:val="000000"/>
                <w:sz w:val="20"/>
                <w:szCs w:val="20"/>
              </w:rPr>
              <w:t xml:space="preserve">In Italian markets, biomethane commands approximately 5.5 times the electricity purchase price </w:t>
            </w:r>
            <w:r w:rsidR="001245E9" w:rsidRPr="008E7381">
              <w:rPr>
                <w:rFonts w:ascii="Times New Roman" w:hAnsi="Times New Roman" w:cs="Times New Roman"/>
                <w:color w:val="000000"/>
                <w:sz w:val="20"/>
                <w:szCs w:val="20"/>
              </w:rPr>
              <w:t>(Nik Zad et al., 2026)</w:t>
            </w:r>
            <w:r w:rsidRPr="00F644BA">
              <w:rPr>
                <w:rFonts w:ascii="Times New Roman" w:hAnsi="Times New Roman" w:cs="Times New Roman"/>
                <w:color w:val="000000"/>
                <w:sz w:val="20"/>
                <w:szCs w:val="20"/>
              </w:rPr>
              <w:t>. This premium fundamentally changes the economics of AD system design: rather than combusting biogas in a CHP unit, preserving it for upgrading and grid injection yields dramatically higher net present values. This finding has significant implications for the financial modelling of any integrated biogas project.</w:t>
            </w:r>
          </w:p>
        </w:tc>
      </w:tr>
    </w:tbl>
    <w:p w14:paraId="4CACF018" w14:textId="77777777" w:rsidR="00AA16DE" w:rsidRPr="006E05AF" w:rsidRDefault="00AA16DE" w:rsidP="006E05AF">
      <w:pPr>
        <w:spacing w:line="360" w:lineRule="auto"/>
        <w:jc w:val="both"/>
        <w:rPr>
          <w:rFonts w:ascii="Times New Roman" w:hAnsi="Times New Roman" w:cs="Times New Roman"/>
          <w:sz w:val="24"/>
          <w:szCs w:val="24"/>
        </w:rPr>
      </w:pPr>
    </w:p>
    <w:p w14:paraId="2183A721" w14:textId="75076948" w:rsidR="00AA16DE" w:rsidRPr="006E05AF" w:rsidRDefault="00FB4D3A" w:rsidP="006E05AF">
      <w:pPr>
        <w:pStyle w:val="Heading1"/>
        <w:spacing w:line="360" w:lineRule="auto"/>
        <w:jc w:val="both"/>
        <w:rPr>
          <w:rFonts w:ascii="Times New Roman" w:hAnsi="Times New Roman" w:cs="Times New Roman"/>
          <w:sz w:val="24"/>
          <w:szCs w:val="24"/>
        </w:rPr>
      </w:pPr>
      <w:bookmarkStart w:id="28" w:name="_Toc227583567"/>
      <w:r>
        <w:rPr>
          <w:rFonts w:ascii="Times New Roman" w:hAnsi="Times New Roman" w:cs="Times New Roman"/>
          <w:sz w:val="24"/>
          <w:szCs w:val="24"/>
        </w:rPr>
        <w:t>4</w:t>
      </w:r>
      <w:r w:rsidR="00ED034B" w:rsidRPr="006E05AF">
        <w:rPr>
          <w:rFonts w:ascii="Times New Roman" w:hAnsi="Times New Roman" w:cs="Times New Roman"/>
          <w:sz w:val="24"/>
          <w:szCs w:val="24"/>
        </w:rPr>
        <w:t>. Hybrid Renewable Systems: PV-Biogas Integration</w:t>
      </w:r>
      <w:bookmarkEnd w:id="28"/>
    </w:p>
    <w:p w14:paraId="52AF71BB" w14:textId="422C2915" w:rsidR="00AA16DE" w:rsidRPr="006E05AF" w:rsidRDefault="00FB4D3A" w:rsidP="006E05AF">
      <w:pPr>
        <w:pStyle w:val="Heading2"/>
        <w:spacing w:line="360" w:lineRule="auto"/>
        <w:jc w:val="both"/>
        <w:rPr>
          <w:rFonts w:ascii="Times New Roman" w:hAnsi="Times New Roman" w:cs="Times New Roman"/>
          <w:sz w:val="24"/>
          <w:szCs w:val="24"/>
        </w:rPr>
      </w:pPr>
      <w:bookmarkStart w:id="29" w:name="_Toc227583568"/>
      <w:r>
        <w:rPr>
          <w:rFonts w:ascii="Times New Roman" w:hAnsi="Times New Roman" w:cs="Times New Roman"/>
          <w:sz w:val="24"/>
          <w:szCs w:val="24"/>
        </w:rPr>
        <w:t>4</w:t>
      </w:r>
      <w:r w:rsidR="00ED034B" w:rsidRPr="006E05AF">
        <w:rPr>
          <w:rFonts w:ascii="Times New Roman" w:hAnsi="Times New Roman" w:cs="Times New Roman"/>
          <w:sz w:val="24"/>
          <w:szCs w:val="24"/>
        </w:rPr>
        <w:t>.1 Rationale and System Architecture</w:t>
      </w:r>
      <w:bookmarkEnd w:id="29"/>
    </w:p>
    <w:p w14:paraId="2FAAFD7C" w14:textId="3B9D022F" w:rsidR="00AA16DE" w:rsidRPr="003707B3" w:rsidRDefault="00ED034B" w:rsidP="006E05AF">
      <w:pPr>
        <w:spacing w:before="80" w:after="80" w:line="360" w:lineRule="auto"/>
        <w:jc w:val="both"/>
        <w:rPr>
          <w:rFonts w:ascii="Times New Roman" w:hAnsi="Times New Roman" w:cs="Times New Roman"/>
          <w:sz w:val="24"/>
          <w:szCs w:val="24"/>
        </w:rPr>
      </w:pPr>
      <w:r w:rsidRPr="4AAE3B63">
        <w:rPr>
          <w:rFonts w:ascii="Times New Roman" w:hAnsi="Times New Roman" w:cs="Times New Roman"/>
          <w:sz w:val="24"/>
          <w:szCs w:val="24"/>
        </w:rPr>
        <w:t>The complementarity between solar PV and biogas is a well-</w:t>
      </w:r>
      <w:r w:rsidR="003707B3" w:rsidRPr="4AAE3B63">
        <w:rPr>
          <w:rFonts w:ascii="Times New Roman" w:hAnsi="Times New Roman" w:cs="Times New Roman"/>
          <w:sz w:val="24"/>
          <w:szCs w:val="24"/>
        </w:rPr>
        <w:t>recognized</w:t>
      </w:r>
      <w:r w:rsidRPr="4AAE3B63">
        <w:rPr>
          <w:rFonts w:ascii="Times New Roman" w:hAnsi="Times New Roman" w:cs="Times New Roman"/>
          <w:sz w:val="24"/>
          <w:szCs w:val="24"/>
        </w:rPr>
        <w:t xml:space="preserve"> motivation for hybrid system </w:t>
      </w:r>
      <w:r w:rsidR="003707B3" w:rsidRPr="4AAE3B63">
        <w:rPr>
          <w:rFonts w:ascii="Times New Roman" w:hAnsi="Times New Roman" w:cs="Times New Roman"/>
          <w:sz w:val="24"/>
          <w:szCs w:val="24"/>
        </w:rPr>
        <w:t xml:space="preserve">design </w:t>
      </w:r>
      <w:r w:rsidR="008E7381" w:rsidRPr="4AAE3B63">
        <w:rPr>
          <w:rFonts w:ascii="Times New Roman" w:hAnsi="Times New Roman" w:cs="Times New Roman"/>
          <w:sz w:val="24"/>
          <w:szCs w:val="24"/>
        </w:rPr>
        <w:t>(Alhijazi et al., 2024; Roldán-Porta et al., 2023)</w:t>
      </w:r>
      <w:r w:rsidRPr="4AAE3B63">
        <w:rPr>
          <w:rFonts w:ascii="Times New Roman" w:hAnsi="Times New Roman" w:cs="Times New Roman"/>
          <w:sz w:val="24"/>
          <w:szCs w:val="24"/>
        </w:rPr>
        <w:t xml:space="preserve">. Solar generates electricity during daylight hours, but its output is inherently intermittent and </w:t>
      </w:r>
      <w:bookmarkStart w:id="30" w:name="_Int_gGAdahPz"/>
      <w:r w:rsidRPr="4AAE3B63">
        <w:rPr>
          <w:rFonts w:ascii="Times New Roman" w:hAnsi="Times New Roman" w:cs="Times New Roman"/>
          <w:sz w:val="24"/>
          <w:szCs w:val="24"/>
        </w:rPr>
        <w:t>weather-dependent</w:t>
      </w:r>
      <w:bookmarkEnd w:id="30"/>
      <w:r w:rsidRPr="4AAE3B63">
        <w:rPr>
          <w:rFonts w:ascii="Times New Roman" w:hAnsi="Times New Roman" w:cs="Times New Roman"/>
          <w:sz w:val="24"/>
          <w:szCs w:val="24"/>
        </w:rPr>
        <w:t xml:space="preserve">. Biogas, once produced and stored, is fully dispatchable and can be called upon during periods of low solar irradiance, after dark, and during grid stress </w:t>
      </w:r>
      <w:r w:rsidR="003707B3" w:rsidRPr="4AAE3B63">
        <w:rPr>
          <w:rFonts w:ascii="Times New Roman" w:hAnsi="Times New Roman" w:cs="Times New Roman"/>
          <w:sz w:val="24"/>
          <w:szCs w:val="24"/>
        </w:rPr>
        <w:t>events (</w:t>
      </w:r>
      <w:r w:rsidRPr="4AAE3B63">
        <w:rPr>
          <w:rFonts w:ascii="Times New Roman" w:hAnsi="Times New Roman" w:cs="Times New Roman"/>
          <w:sz w:val="24"/>
          <w:szCs w:val="24"/>
        </w:rPr>
        <w:t xml:space="preserve">IEA Bioenergy Task 37, 2020). </w:t>
      </w:r>
      <w:r w:rsidR="00A51333" w:rsidRPr="4AAE3B63">
        <w:rPr>
          <w:rFonts w:ascii="Times New Roman" w:hAnsi="Times New Roman" w:cs="Times New Roman"/>
          <w:sz w:val="24"/>
          <w:szCs w:val="24"/>
        </w:rPr>
        <w:t xml:space="preserve">Roldán-Porta et al., </w:t>
      </w:r>
      <w:r w:rsidR="0051130D" w:rsidRPr="4AAE3B63">
        <w:rPr>
          <w:rFonts w:ascii="Times New Roman" w:hAnsi="Times New Roman" w:cs="Times New Roman"/>
          <w:sz w:val="24"/>
          <w:szCs w:val="24"/>
        </w:rPr>
        <w:t>(</w:t>
      </w:r>
      <w:r w:rsidR="00A51333" w:rsidRPr="4AAE3B63">
        <w:rPr>
          <w:rFonts w:ascii="Times New Roman" w:hAnsi="Times New Roman" w:cs="Times New Roman"/>
          <w:sz w:val="24"/>
          <w:szCs w:val="24"/>
        </w:rPr>
        <w:t>2023)</w:t>
      </w:r>
      <w:r w:rsidRPr="4AAE3B63">
        <w:rPr>
          <w:rFonts w:ascii="Times New Roman" w:hAnsi="Times New Roman" w:cs="Times New Roman"/>
          <w:sz w:val="24"/>
          <w:szCs w:val="24"/>
        </w:rPr>
        <w:t xml:space="preserve"> </w:t>
      </w:r>
      <w:r w:rsidR="003707B3" w:rsidRPr="4AAE3B63">
        <w:rPr>
          <w:rFonts w:ascii="Times New Roman" w:hAnsi="Times New Roman" w:cs="Times New Roman"/>
          <w:sz w:val="24"/>
          <w:szCs w:val="24"/>
        </w:rPr>
        <w:t>formalize</w:t>
      </w:r>
      <w:r w:rsidRPr="4AAE3B63">
        <w:rPr>
          <w:rFonts w:ascii="Times New Roman" w:hAnsi="Times New Roman" w:cs="Times New Roman"/>
          <w:sz w:val="24"/>
          <w:szCs w:val="24"/>
        </w:rPr>
        <w:t xml:space="preserve"> this logic in a study published in Applied Sciences, proposing </w:t>
      </w:r>
      <w:bookmarkStart w:id="31" w:name="_Int_sIYqM2NZ"/>
      <w:r w:rsidRPr="4AAE3B63">
        <w:rPr>
          <w:rFonts w:ascii="Times New Roman" w:hAnsi="Times New Roman" w:cs="Times New Roman"/>
          <w:sz w:val="24"/>
          <w:szCs w:val="24"/>
        </w:rPr>
        <w:t>a methodology</w:t>
      </w:r>
      <w:bookmarkEnd w:id="31"/>
      <w:r w:rsidRPr="4AAE3B63">
        <w:rPr>
          <w:rFonts w:ascii="Times New Roman" w:hAnsi="Times New Roman" w:cs="Times New Roman"/>
          <w:sz w:val="24"/>
          <w:szCs w:val="24"/>
        </w:rPr>
        <w:t xml:space="preserve"> for evaluating </w:t>
      </w:r>
      <w:bookmarkStart w:id="32" w:name="_Int_KVKTHSas"/>
      <w:r w:rsidRPr="4AAE3B63">
        <w:rPr>
          <w:rFonts w:ascii="Times New Roman" w:hAnsi="Times New Roman" w:cs="Times New Roman"/>
          <w:sz w:val="24"/>
          <w:szCs w:val="24"/>
        </w:rPr>
        <w:t>optimal</w:t>
      </w:r>
      <w:bookmarkEnd w:id="32"/>
      <w:r w:rsidRPr="4AAE3B63">
        <w:rPr>
          <w:rFonts w:ascii="Times New Roman" w:hAnsi="Times New Roman" w:cs="Times New Roman"/>
          <w:sz w:val="24"/>
          <w:szCs w:val="24"/>
        </w:rPr>
        <w:t xml:space="preserve"> hybrid PV-biogas-grid configurations for rural energy communities in Spain using internal rate of return (IRR) as the primary </w:t>
      </w:r>
      <w:r w:rsidR="003707B3" w:rsidRPr="4AAE3B63">
        <w:rPr>
          <w:rFonts w:ascii="Times New Roman" w:hAnsi="Times New Roman" w:cs="Times New Roman"/>
          <w:sz w:val="24"/>
          <w:szCs w:val="24"/>
        </w:rPr>
        <w:t>optimization</w:t>
      </w:r>
      <w:r w:rsidRPr="4AAE3B63">
        <w:rPr>
          <w:rFonts w:ascii="Times New Roman" w:hAnsi="Times New Roman" w:cs="Times New Roman"/>
          <w:sz w:val="24"/>
          <w:szCs w:val="24"/>
        </w:rPr>
        <w:t xml:space="preserve"> </w:t>
      </w:r>
      <w:r w:rsidR="5FD96540" w:rsidRPr="4AAE3B63">
        <w:rPr>
          <w:rFonts w:ascii="Times New Roman" w:hAnsi="Times New Roman" w:cs="Times New Roman"/>
          <w:sz w:val="24"/>
          <w:szCs w:val="24"/>
        </w:rPr>
        <w:t>aim</w:t>
      </w:r>
      <w:r w:rsidRPr="4AAE3B63">
        <w:rPr>
          <w:rFonts w:ascii="Times New Roman" w:hAnsi="Times New Roman" w:cs="Times New Roman"/>
          <w:sz w:val="24"/>
          <w:szCs w:val="24"/>
        </w:rPr>
        <w:t>.</w:t>
      </w:r>
    </w:p>
    <w:p w14:paraId="4DCB3CC3" w14:textId="312465D9" w:rsidR="00AA16DE" w:rsidRPr="003707B3" w:rsidRDefault="00ED034B" w:rsidP="006E05AF">
      <w:pPr>
        <w:spacing w:before="80" w:after="80" w:line="360" w:lineRule="auto"/>
        <w:jc w:val="both"/>
        <w:rPr>
          <w:rFonts w:ascii="Times New Roman" w:hAnsi="Times New Roman" w:cs="Times New Roman"/>
          <w:sz w:val="24"/>
          <w:szCs w:val="24"/>
        </w:rPr>
      </w:pPr>
      <w:r w:rsidRPr="4AAE3B63">
        <w:rPr>
          <w:rFonts w:ascii="Times New Roman" w:hAnsi="Times New Roman" w:cs="Times New Roman"/>
          <w:sz w:val="24"/>
          <w:szCs w:val="24"/>
        </w:rPr>
        <w:t xml:space="preserve">A canonical hybrid system architecture integrates: (1) a PV array, (2) an anaerobic digestion unit producing biogas, (3) a combined heat and power (CHP) unit or biogas engine, (4) an energy management system, and (5) a grid connection or battery storage </w:t>
      </w:r>
      <w:r w:rsidR="003707B3" w:rsidRPr="4AAE3B63">
        <w:rPr>
          <w:rFonts w:ascii="Times New Roman" w:hAnsi="Times New Roman" w:cs="Times New Roman"/>
          <w:sz w:val="24"/>
          <w:szCs w:val="24"/>
        </w:rPr>
        <w:t xml:space="preserve">buffer </w:t>
      </w:r>
      <w:r w:rsidR="00B00BF5" w:rsidRPr="4AAE3B63">
        <w:rPr>
          <w:rFonts w:ascii="Times New Roman" w:hAnsi="Times New Roman" w:cs="Times New Roman"/>
          <w:sz w:val="24"/>
          <w:szCs w:val="24"/>
        </w:rPr>
        <w:t xml:space="preserve">(Alhijazi et al., </w:t>
      </w:r>
      <w:r w:rsidR="00B00BF5" w:rsidRPr="4AAE3B63">
        <w:rPr>
          <w:rFonts w:ascii="Times New Roman" w:hAnsi="Times New Roman" w:cs="Times New Roman"/>
          <w:sz w:val="24"/>
          <w:szCs w:val="24"/>
        </w:rPr>
        <w:lastRenderedPageBreak/>
        <w:t>2024; Roldán-Porta et al., 2023)</w:t>
      </w:r>
      <w:r w:rsidRPr="4AAE3B63">
        <w:rPr>
          <w:rFonts w:ascii="Times New Roman" w:hAnsi="Times New Roman" w:cs="Times New Roman"/>
          <w:sz w:val="24"/>
          <w:szCs w:val="24"/>
        </w:rPr>
        <w:t xml:space="preserve">. The CHP unit generates electricity from biogas while recovering waste heat for digestate heating (a particularly important thermal load in northern climates), space heating, or cooling via an adsorption </w:t>
      </w:r>
      <w:r w:rsidR="00F4546C" w:rsidRPr="4AAE3B63">
        <w:rPr>
          <w:rFonts w:ascii="Times New Roman" w:hAnsi="Times New Roman" w:cs="Times New Roman"/>
          <w:sz w:val="24"/>
          <w:szCs w:val="24"/>
        </w:rPr>
        <w:t xml:space="preserve">chiller </w:t>
      </w:r>
      <w:r w:rsidR="00E10172" w:rsidRPr="4AAE3B63">
        <w:rPr>
          <w:rFonts w:ascii="Times New Roman" w:hAnsi="Times New Roman" w:cs="Times New Roman"/>
          <w:sz w:val="24"/>
          <w:szCs w:val="24"/>
        </w:rPr>
        <w:t>(Figaj, 2024)</w:t>
      </w:r>
      <w:r w:rsidRPr="4AAE3B63">
        <w:rPr>
          <w:rFonts w:ascii="Times New Roman" w:hAnsi="Times New Roman" w:cs="Times New Roman"/>
          <w:sz w:val="24"/>
          <w:szCs w:val="24"/>
        </w:rPr>
        <w:t xml:space="preserve">. A 2024 study in Energies by </w:t>
      </w:r>
      <w:r w:rsidR="00C015E1" w:rsidRPr="4AAE3B63">
        <w:rPr>
          <w:rFonts w:ascii="Times New Roman" w:hAnsi="Times New Roman" w:cs="Times New Roman"/>
          <w:sz w:val="24"/>
          <w:szCs w:val="24"/>
        </w:rPr>
        <w:t>Figaj,</w:t>
      </w:r>
      <w:r w:rsidRPr="4AAE3B63">
        <w:rPr>
          <w:rFonts w:ascii="Times New Roman" w:hAnsi="Times New Roman" w:cs="Times New Roman"/>
          <w:sz w:val="24"/>
          <w:szCs w:val="24"/>
        </w:rPr>
        <w:t xml:space="preserve"> investigated a small-scale hybrid polygeneration system in Italy combining AD-based biogas, PV, and a wind turbine serving a zootechnical farm and residential buildings. It found that neglecting </w:t>
      </w:r>
      <w:r w:rsidR="4CFAE967" w:rsidRPr="4AAE3B63">
        <w:rPr>
          <w:rFonts w:ascii="Times New Roman" w:hAnsi="Times New Roman" w:cs="Times New Roman"/>
          <w:sz w:val="24"/>
          <w:szCs w:val="24"/>
        </w:rPr>
        <w:t>thermal</w:t>
      </w:r>
      <w:r w:rsidRPr="4AAE3B63">
        <w:rPr>
          <w:rFonts w:ascii="Times New Roman" w:hAnsi="Times New Roman" w:cs="Times New Roman"/>
          <w:sz w:val="24"/>
          <w:szCs w:val="24"/>
        </w:rPr>
        <w:t xml:space="preserve"> inertia of the digester in energy modelling leads to an overestimation of total biogas production by approximately 20%, highlighting the importance of dynamic thermal </w:t>
      </w:r>
      <w:r w:rsidR="00F4546C" w:rsidRPr="4AAE3B63">
        <w:rPr>
          <w:rFonts w:ascii="Times New Roman" w:hAnsi="Times New Roman" w:cs="Times New Roman"/>
          <w:sz w:val="24"/>
          <w:szCs w:val="24"/>
        </w:rPr>
        <w:t xml:space="preserve">simulation </w:t>
      </w:r>
      <w:r w:rsidR="00B579ED" w:rsidRPr="4AAE3B63">
        <w:rPr>
          <w:rFonts w:ascii="Times New Roman" w:hAnsi="Times New Roman" w:cs="Times New Roman"/>
          <w:sz w:val="24"/>
          <w:szCs w:val="24"/>
        </w:rPr>
        <w:t>(Figaj, 2024)</w:t>
      </w:r>
      <w:r w:rsidRPr="4AAE3B63">
        <w:rPr>
          <w:rFonts w:ascii="Times New Roman" w:hAnsi="Times New Roman" w:cs="Times New Roman"/>
          <w:sz w:val="24"/>
          <w:szCs w:val="24"/>
        </w:rPr>
        <w:t>.</w:t>
      </w:r>
    </w:p>
    <w:p w14:paraId="08E6DFF5" w14:textId="1D76B5F9" w:rsidR="00AA16DE" w:rsidRDefault="00ED034B" w:rsidP="006E05AF">
      <w:pPr>
        <w:spacing w:before="80" w:after="80" w:line="360" w:lineRule="auto"/>
        <w:jc w:val="both"/>
        <w:rPr>
          <w:rFonts w:ascii="Times New Roman" w:hAnsi="Times New Roman" w:cs="Times New Roman"/>
          <w:sz w:val="24"/>
          <w:szCs w:val="24"/>
        </w:rPr>
      </w:pPr>
      <w:r w:rsidRPr="4AAE3B63">
        <w:rPr>
          <w:rFonts w:ascii="Times New Roman" w:hAnsi="Times New Roman" w:cs="Times New Roman"/>
          <w:sz w:val="24"/>
          <w:szCs w:val="24"/>
        </w:rPr>
        <w:t xml:space="preserve">A hybrid building-integrated solar-anaerobic digestion system evaluated for the Moroccan residential sector </w:t>
      </w:r>
      <w:r w:rsidR="43C15199" w:rsidRPr="4AAE3B63">
        <w:rPr>
          <w:rFonts w:ascii="Times New Roman" w:hAnsi="Times New Roman" w:cs="Times New Roman"/>
          <w:sz w:val="24"/>
          <w:szCs w:val="24"/>
        </w:rPr>
        <w:t>showed</w:t>
      </w:r>
      <w:r w:rsidRPr="4AAE3B63">
        <w:rPr>
          <w:rFonts w:ascii="Times New Roman" w:hAnsi="Times New Roman" w:cs="Times New Roman"/>
          <w:sz w:val="24"/>
          <w:szCs w:val="24"/>
        </w:rPr>
        <w:t xml:space="preserve"> a return on investment of 106.1% and an internal rate of return of 15.27%, with a payback period of 7.7 years, while avoiding 215.59 kg/year of CO₂ emissions per </w:t>
      </w:r>
      <w:r w:rsidR="00F4546C" w:rsidRPr="4AAE3B63">
        <w:rPr>
          <w:rFonts w:ascii="Times New Roman" w:hAnsi="Times New Roman" w:cs="Times New Roman"/>
          <w:sz w:val="24"/>
          <w:szCs w:val="24"/>
        </w:rPr>
        <w:t xml:space="preserve">building </w:t>
      </w:r>
      <w:r w:rsidR="00AC1AC2" w:rsidRPr="4AAE3B63">
        <w:rPr>
          <w:rFonts w:ascii="Times New Roman" w:hAnsi="Times New Roman" w:cs="Times New Roman"/>
          <w:sz w:val="24"/>
          <w:szCs w:val="24"/>
        </w:rPr>
        <w:t>(Mahir et al., 2024)</w:t>
      </w:r>
      <w:r w:rsidRPr="4AAE3B63">
        <w:rPr>
          <w:rFonts w:ascii="Times New Roman" w:hAnsi="Times New Roman" w:cs="Times New Roman"/>
          <w:sz w:val="24"/>
          <w:szCs w:val="24"/>
        </w:rPr>
        <w:t xml:space="preserve">. These results reinforce that small-scale urban integration of AD and PV is technically and economically </w:t>
      </w:r>
      <w:bookmarkStart w:id="33" w:name="_Int_TXrWNrEz"/>
      <w:r w:rsidRPr="4AAE3B63">
        <w:rPr>
          <w:rFonts w:ascii="Times New Roman" w:hAnsi="Times New Roman" w:cs="Times New Roman"/>
          <w:sz w:val="24"/>
          <w:szCs w:val="24"/>
        </w:rPr>
        <w:t>feasible</w:t>
      </w:r>
      <w:bookmarkEnd w:id="33"/>
      <w:r w:rsidRPr="4AAE3B63">
        <w:rPr>
          <w:rFonts w:ascii="Times New Roman" w:hAnsi="Times New Roman" w:cs="Times New Roman"/>
          <w:sz w:val="24"/>
          <w:szCs w:val="24"/>
        </w:rPr>
        <w:t xml:space="preserve"> under </w:t>
      </w:r>
      <w:r w:rsidR="1C05F9AF" w:rsidRPr="4AAE3B63">
        <w:rPr>
          <w:rFonts w:ascii="Times New Roman" w:hAnsi="Times New Roman" w:cs="Times New Roman"/>
          <w:sz w:val="24"/>
          <w:szCs w:val="24"/>
        </w:rPr>
        <w:t>right policy</w:t>
      </w:r>
      <w:r w:rsidRPr="4AAE3B63">
        <w:rPr>
          <w:rFonts w:ascii="Times New Roman" w:hAnsi="Times New Roman" w:cs="Times New Roman"/>
          <w:sz w:val="24"/>
          <w:szCs w:val="24"/>
        </w:rPr>
        <w:t xml:space="preserve"> conditions.</w:t>
      </w:r>
    </w:p>
    <w:p w14:paraId="6C7AAF7E" w14:textId="77777777" w:rsidR="00483C81" w:rsidRPr="003707B3" w:rsidRDefault="00483C81" w:rsidP="006E05AF">
      <w:pPr>
        <w:spacing w:before="80" w:after="80" w:line="360" w:lineRule="auto"/>
        <w:jc w:val="both"/>
        <w:rPr>
          <w:rFonts w:ascii="Times New Roman" w:hAnsi="Times New Roman" w:cs="Times New Roman"/>
          <w:sz w:val="24"/>
          <w:szCs w:val="24"/>
        </w:rPr>
      </w:pPr>
    </w:p>
    <w:p w14:paraId="1C2A68B0" w14:textId="65F61500" w:rsidR="00AA16DE" w:rsidRPr="006E05AF" w:rsidRDefault="00FB4D3A" w:rsidP="006E05AF">
      <w:pPr>
        <w:pStyle w:val="Heading2"/>
        <w:spacing w:line="360" w:lineRule="auto"/>
        <w:jc w:val="both"/>
        <w:rPr>
          <w:rFonts w:ascii="Times New Roman" w:hAnsi="Times New Roman" w:cs="Times New Roman"/>
          <w:sz w:val="24"/>
          <w:szCs w:val="24"/>
        </w:rPr>
      </w:pPr>
      <w:bookmarkStart w:id="34" w:name="_Toc227583569"/>
      <w:r>
        <w:rPr>
          <w:rFonts w:ascii="Times New Roman" w:hAnsi="Times New Roman" w:cs="Times New Roman"/>
          <w:sz w:val="24"/>
          <w:szCs w:val="24"/>
        </w:rPr>
        <w:t>4</w:t>
      </w:r>
      <w:r w:rsidR="00ED034B" w:rsidRPr="006E05AF">
        <w:rPr>
          <w:rFonts w:ascii="Times New Roman" w:hAnsi="Times New Roman" w:cs="Times New Roman"/>
          <w:sz w:val="24"/>
          <w:szCs w:val="24"/>
        </w:rPr>
        <w:t>.2 Economic Performance and Sensitivity Analysis</w:t>
      </w:r>
      <w:bookmarkEnd w:id="34"/>
    </w:p>
    <w:p w14:paraId="21FEE1A2" w14:textId="674BF471" w:rsidR="00AA16DE" w:rsidRPr="00F4546C" w:rsidRDefault="00ED034B" w:rsidP="00F4546C">
      <w:pPr>
        <w:spacing w:before="80" w:after="80" w:line="360" w:lineRule="auto"/>
        <w:ind w:firstLine="720"/>
        <w:jc w:val="both"/>
        <w:rPr>
          <w:rFonts w:ascii="Times New Roman" w:hAnsi="Times New Roman" w:cs="Times New Roman"/>
          <w:sz w:val="24"/>
          <w:szCs w:val="24"/>
        </w:rPr>
      </w:pPr>
      <w:r w:rsidRPr="00F4546C">
        <w:rPr>
          <w:rFonts w:ascii="Times New Roman" w:hAnsi="Times New Roman" w:cs="Times New Roman"/>
          <w:sz w:val="24"/>
          <w:szCs w:val="24"/>
        </w:rPr>
        <w:t>Economic performance is highly context-specific and sensitive to electricity prices, incentive structures, and local feedstock availability. A peer-reviewed analysis of biogas and PV systems in agro-industrial contexts found that a 1.5 MW biogas power plant can produce approximately 13,140 MWh per year with an annual ROI of 37.13%, a payback period of 31 months, and a GHG reduction of approximately 77,826 tons CO₂-eq/</w:t>
      </w:r>
      <w:r w:rsidR="00F4546C" w:rsidRPr="00F4546C">
        <w:rPr>
          <w:rFonts w:ascii="Times New Roman" w:hAnsi="Times New Roman" w:cs="Times New Roman"/>
          <w:sz w:val="24"/>
          <w:szCs w:val="24"/>
        </w:rPr>
        <w:t xml:space="preserve">year </w:t>
      </w:r>
      <w:r w:rsidR="00CD61A3" w:rsidRPr="0024001F">
        <w:rPr>
          <w:rFonts w:ascii="Times New Roman" w:hAnsi="Times New Roman" w:cs="Times New Roman"/>
          <w:sz w:val="24"/>
          <w:szCs w:val="24"/>
        </w:rPr>
        <w:t>(Nahwani et al., 2024)</w:t>
      </w:r>
      <w:r w:rsidRPr="00F4546C">
        <w:rPr>
          <w:rFonts w:ascii="Times New Roman" w:hAnsi="Times New Roman" w:cs="Times New Roman"/>
          <w:sz w:val="24"/>
          <w:szCs w:val="24"/>
        </w:rPr>
        <w:t xml:space="preserve">. The potential value of carbon trading from such a plant was estimated at USD 3.11 million per </w:t>
      </w:r>
      <w:r w:rsidR="00F4546C" w:rsidRPr="00F4546C">
        <w:rPr>
          <w:rFonts w:ascii="Times New Roman" w:hAnsi="Times New Roman" w:cs="Times New Roman"/>
          <w:sz w:val="24"/>
          <w:szCs w:val="24"/>
        </w:rPr>
        <w:t xml:space="preserve">year </w:t>
      </w:r>
      <w:r w:rsidR="00910F1D" w:rsidRPr="0024001F">
        <w:rPr>
          <w:rFonts w:ascii="Times New Roman" w:hAnsi="Times New Roman" w:cs="Times New Roman"/>
          <w:sz w:val="24"/>
          <w:szCs w:val="24"/>
        </w:rPr>
        <w:t>(Nahwani et al., 2024)</w:t>
      </w:r>
      <w:r w:rsidRPr="00F4546C">
        <w:rPr>
          <w:rFonts w:ascii="Times New Roman" w:hAnsi="Times New Roman" w:cs="Times New Roman"/>
          <w:sz w:val="24"/>
          <w:szCs w:val="24"/>
        </w:rPr>
        <w:t>.</w:t>
      </w:r>
    </w:p>
    <w:p w14:paraId="4A22D872" w14:textId="32F6C50B" w:rsidR="00AA16DE" w:rsidRPr="00F4546C" w:rsidRDefault="00ED034B" w:rsidP="006E05AF">
      <w:pPr>
        <w:spacing w:before="80" w:after="80" w:line="360" w:lineRule="auto"/>
        <w:jc w:val="both"/>
        <w:rPr>
          <w:rFonts w:ascii="Times New Roman" w:hAnsi="Times New Roman" w:cs="Times New Roman"/>
          <w:sz w:val="24"/>
          <w:szCs w:val="24"/>
        </w:rPr>
      </w:pPr>
      <w:r w:rsidRPr="00F4546C">
        <w:rPr>
          <w:rFonts w:ascii="Times New Roman" w:hAnsi="Times New Roman" w:cs="Times New Roman"/>
          <w:sz w:val="24"/>
          <w:szCs w:val="24"/>
        </w:rPr>
        <w:t xml:space="preserve">For off-grid rural electrification in developing countries, a HOMER-modelled analysis of a solar PV/biogas hybrid system in Ghana showed that biomass price has a relatively minor impact on the </w:t>
      </w:r>
      <w:r w:rsidR="00F4546C" w:rsidRPr="00F4546C">
        <w:rPr>
          <w:rFonts w:ascii="Times New Roman" w:hAnsi="Times New Roman" w:cs="Times New Roman"/>
          <w:sz w:val="24"/>
          <w:szCs w:val="24"/>
        </w:rPr>
        <w:t>levelized</w:t>
      </w:r>
      <w:r w:rsidRPr="00F4546C">
        <w:rPr>
          <w:rFonts w:ascii="Times New Roman" w:hAnsi="Times New Roman" w:cs="Times New Roman"/>
          <w:sz w:val="24"/>
          <w:szCs w:val="24"/>
        </w:rPr>
        <w:t xml:space="preserve"> cost of energy (LCOE): even a 75% increase in feedstock cost raised LCOE by only 5%, demonstrating the economic resilience of such hybrid systems when biomass is locally </w:t>
      </w:r>
      <w:r w:rsidR="00F644BA" w:rsidRPr="00F4546C">
        <w:rPr>
          <w:rFonts w:ascii="Times New Roman" w:hAnsi="Times New Roman" w:cs="Times New Roman"/>
          <w:sz w:val="24"/>
          <w:szCs w:val="24"/>
        </w:rPr>
        <w:t xml:space="preserve">sourced </w:t>
      </w:r>
      <w:r w:rsidR="005F72CA" w:rsidRPr="0024001F">
        <w:rPr>
          <w:rFonts w:ascii="Times New Roman" w:hAnsi="Times New Roman" w:cs="Times New Roman"/>
          <w:sz w:val="24"/>
          <w:szCs w:val="24"/>
        </w:rPr>
        <w:t>(Odoi-Yorke et al., 2022)</w:t>
      </w:r>
      <w:r w:rsidRPr="00F4546C">
        <w:rPr>
          <w:rFonts w:ascii="Times New Roman" w:hAnsi="Times New Roman" w:cs="Times New Roman"/>
          <w:sz w:val="24"/>
          <w:szCs w:val="24"/>
        </w:rPr>
        <w:t xml:space="preserve">. Conversely, sensitivity to electricity prices is high: tariff structures supporting grid feed-in substantially improve </w:t>
      </w:r>
      <w:r w:rsidR="00F4546C" w:rsidRPr="00F4546C">
        <w:rPr>
          <w:rFonts w:ascii="Times New Roman" w:hAnsi="Times New Roman" w:cs="Times New Roman"/>
          <w:sz w:val="24"/>
          <w:szCs w:val="24"/>
        </w:rPr>
        <w:t xml:space="preserve">NPV </w:t>
      </w:r>
      <w:r w:rsidR="00741DE4" w:rsidRPr="0024001F">
        <w:rPr>
          <w:rFonts w:ascii="Times New Roman" w:hAnsi="Times New Roman" w:cs="Times New Roman"/>
          <w:sz w:val="24"/>
          <w:szCs w:val="24"/>
        </w:rPr>
        <w:t>(Odoi-Yorke et al., 2022; Roldán-Porta et al., 2023)</w:t>
      </w:r>
      <w:r w:rsidRPr="00F4546C">
        <w:rPr>
          <w:rFonts w:ascii="Times New Roman" w:hAnsi="Times New Roman" w:cs="Times New Roman"/>
          <w:sz w:val="24"/>
          <w:szCs w:val="24"/>
        </w:rPr>
        <w:t>.</w:t>
      </w:r>
    </w:p>
    <w:p w14:paraId="35D66A07" w14:textId="04556A0C" w:rsidR="00AA16DE" w:rsidRDefault="00ED034B" w:rsidP="006E05AF">
      <w:pPr>
        <w:spacing w:before="80" w:after="80" w:line="360" w:lineRule="auto"/>
        <w:jc w:val="both"/>
        <w:rPr>
          <w:rFonts w:ascii="Times New Roman" w:hAnsi="Times New Roman" w:cs="Times New Roman"/>
          <w:sz w:val="24"/>
          <w:szCs w:val="24"/>
        </w:rPr>
      </w:pPr>
      <w:r w:rsidRPr="4AAE3B63">
        <w:rPr>
          <w:rFonts w:ascii="Times New Roman" w:hAnsi="Times New Roman" w:cs="Times New Roman"/>
          <w:sz w:val="24"/>
          <w:szCs w:val="24"/>
        </w:rPr>
        <w:t xml:space="preserve">A concentrating solar power (CSP)–biogas hybrid study </w:t>
      </w:r>
      <w:r w:rsidR="74A32D85" w:rsidRPr="4AAE3B63">
        <w:rPr>
          <w:rFonts w:ascii="Times New Roman" w:hAnsi="Times New Roman" w:cs="Times New Roman"/>
          <w:sz w:val="24"/>
          <w:szCs w:val="24"/>
        </w:rPr>
        <w:t>showed</w:t>
      </w:r>
      <w:r w:rsidRPr="4AAE3B63">
        <w:rPr>
          <w:rFonts w:ascii="Times New Roman" w:hAnsi="Times New Roman" w:cs="Times New Roman"/>
          <w:sz w:val="24"/>
          <w:szCs w:val="24"/>
        </w:rPr>
        <w:t xml:space="preserve"> that properly sizing the biogas storage section </w:t>
      </w:r>
      <w:r w:rsidR="074C87D2" w:rsidRPr="4AAE3B63">
        <w:rPr>
          <w:rFonts w:ascii="Times New Roman" w:hAnsi="Times New Roman" w:cs="Times New Roman"/>
          <w:sz w:val="24"/>
          <w:szCs w:val="24"/>
        </w:rPr>
        <w:t>compared</w:t>
      </w:r>
      <w:r w:rsidRPr="4AAE3B63">
        <w:rPr>
          <w:rFonts w:ascii="Times New Roman" w:hAnsi="Times New Roman" w:cs="Times New Roman"/>
          <w:sz w:val="24"/>
          <w:szCs w:val="24"/>
        </w:rPr>
        <w:t xml:space="preserve"> to the solar field significantly improves plant capacity factors and </w:t>
      </w:r>
      <w:r w:rsidR="00F4546C" w:rsidRPr="4AAE3B63">
        <w:rPr>
          <w:rFonts w:ascii="Times New Roman" w:hAnsi="Times New Roman" w:cs="Times New Roman"/>
          <w:sz w:val="24"/>
          <w:szCs w:val="24"/>
        </w:rPr>
        <w:t xml:space="preserve">efficiency </w:t>
      </w:r>
      <w:r w:rsidR="00D650B5" w:rsidRPr="4AAE3B63">
        <w:rPr>
          <w:rFonts w:ascii="Times New Roman" w:hAnsi="Times New Roman" w:cs="Times New Roman"/>
          <w:sz w:val="24"/>
          <w:szCs w:val="24"/>
        </w:rPr>
        <w:t>(Petrollese &amp; Cocco, 2020)</w:t>
      </w:r>
      <w:r w:rsidRPr="4AAE3B63">
        <w:rPr>
          <w:rFonts w:ascii="Times New Roman" w:hAnsi="Times New Roman" w:cs="Times New Roman"/>
          <w:sz w:val="24"/>
          <w:szCs w:val="24"/>
        </w:rPr>
        <w:t xml:space="preserve">. Two operating strategies — </w:t>
      </w:r>
      <w:r w:rsidR="00F4546C" w:rsidRPr="4AAE3B63">
        <w:rPr>
          <w:rFonts w:ascii="Times New Roman" w:hAnsi="Times New Roman" w:cs="Times New Roman"/>
          <w:sz w:val="24"/>
          <w:szCs w:val="24"/>
        </w:rPr>
        <w:t>prioritizing</w:t>
      </w:r>
      <w:r w:rsidRPr="4AAE3B63">
        <w:rPr>
          <w:rFonts w:ascii="Times New Roman" w:hAnsi="Times New Roman" w:cs="Times New Roman"/>
          <w:sz w:val="24"/>
          <w:szCs w:val="24"/>
        </w:rPr>
        <w:t xml:space="preserve"> dispatchability </w:t>
      </w:r>
      <w:r w:rsidRPr="4AAE3B63">
        <w:rPr>
          <w:rFonts w:ascii="Times New Roman" w:hAnsi="Times New Roman" w:cs="Times New Roman"/>
          <w:sz w:val="24"/>
          <w:szCs w:val="24"/>
        </w:rPr>
        <w:lastRenderedPageBreak/>
        <w:t xml:space="preserve">versus </w:t>
      </w:r>
      <w:r w:rsidR="00F4546C" w:rsidRPr="4AAE3B63">
        <w:rPr>
          <w:rFonts w:ascii="Times New Roman" w:hAnsi="Times New Roman" w:cs="Times New Roman"/>
          <w:sz w:val="24"/>
          <w:szCs w:val="24"/>
        </w:rPr>
        <w:t>prioritizing</w:t>
      </w:r>
      <w:r w:rsidRPr="4AAE3B63">
        <w:rPr>
          <w:rFonts w:ascii="Times New Roman" w:hAnsi="Times New Roman" w:cs="Times New Roman"/>
          <w:sz w:val="24"/>
          <w:szCs w:val="24"/>
        </w:rPr>
        <w:t xml:space="preserve"> efficiency — were compared, with findings that the </w:t>
      </w:r>
      <w:bookmarkStart w:id="35" w:name="_Int_KYQ6SNAJ"/>
      <w:r w:rsidRPr="4AAE3B63">
        <w:rPr>
          <w:rFonts w:ascii="Times New Roman" w:hAnsi="Times New Roman" w:cs="Times New Roman"/>
          <w:sz w:val="24"/>
          <w:szCs w:val="24"/>
        </w:rPr>
        <w:t>optimal</w:t>
      </w:r>
      <w:bookmarkEnd w:id="35"/>
      <w:r w:rsidRPr="4AAE3B63">
        <w:rPr>
          <w:rFonts w:ascii="Times New Roman" w:hAnsi="Times New Roman" w:cs="Times New Roman"/>
          <w:sz w:val="24"/>
          <w:szCs w:val="24"/>
        </w:rPr>
        <w:t xml:space="preserve"> strategy depends on whether the market reward is for peak-period electricity or for annual energy yield</w:t>
      </w:r>
      <w:r w:rsidR="00D37966">
        <w:rPr>
          <w:rFonts w:ascii="Times New Roman" w:hAnsi="Times New Roman" w:cs="Times New Roman"/>
          <w:sz w:val="24"/>
          <w:szCs w:val="24"/>
        </w:rPr>
        <w:t xml:space="preserve"> </w:t>
      </w:r>
      <w:r w:rsidR="0024001F" w:rsidRPr="4AAE3B63">
        <w:rPr>
          <w:rFonts w:ascii="Times New Roman" w:hAnsi="Times New Roman" w:cs="Times New Roman"/>
          <w:sz w:val="24"/>
          <w:szCs w:val="24"/>
        </w:rPr>
        <w:t>(Petrollese &amp; Cocco, 2020)</w:t>
      </w:r>
      <w:r w:rsidRPr="4AAE3B63">
        <w:rPr>
          <w:rFonts w:ascii="Times New Roman" w:hAnsi="Times New Roman" w:cs="Times New Roman"/>
          <w:sz w:val="24"/>
          <w:szCs w:val="24"/>
        </w:rPr>
        <w:t xml:space="preserve">. This trade-off </w:t>
      </w:r>
      <w:r w:rsidR="4F671D34" w:rsidRPr="4AAE3B63">
        <w:rPr>
          <w:rFonts w:ascii="Times New Roman" w:hAnsi="Times New Roman" w:cs="Times New Roman"/>
          <w:sz w:val="24"/>
          <w:szCs w:val="24"/>
        </w:rPr>
        <w:t>stays</w:t>
      </w:r>
      <w:r w:rsidRPr="4AAE3B63">
        <w:rPr>
          <w:rFonts w:ascii="Times New Roman" w:hAnsi="Times New Roman" w:cs="Times New Roman"/>
          <w:sz w:val="24"/>
          <w:szCs w:val="24"/>
        </w:rPr>
        <w:t xml:space="preserve"> live research </w:t>
      </w:r>
      <w:r w:rsidR="0E0E6ABB" w:rsidRPr="4AAE3B63">
        <w:rPr>
          <w:rFonts w:ascii="Times New Roman" w:hAnsi="Times New Roman" w:cs="Times New Roman"/>
          <w:sz w:val="24"/>
          <w:szCs w:val="24"/>
        </w:rPr>
        <w:t>questions</w:t>
      </w:r>
      <w:r w:rsidRPr="4AAE3B63">
        <w:rPr>
          <w:rFonts w:ascii="Times New Roman" w:hAnsi="Times New Roman" w:cs="Times New Roman"/>
          <w:sz w:val="24"/>
          <w:szCs w:val="24"/>
        </w:rPr>
        <w:t xml:space="preserve"> in the context of increasingly granular time-of-use tariffs.</w:t>
      </w:r>
    </w:p>
    <w:p w14:paraId="01828ED8" w14:textId="77777777" w:rsidR="00483C81" w:rsidRPr="00F4546C" w:rsidRDefault="00483C81" w:rsidP="006E05AF">
      <w:pPr>
        <w:spacing w:before="80" w:after="80" w:line="360" w:lineRule="auto"/>
        <w:jc w:val="both"/>
        <w:rPr>
          <w:rFonts w:ascii="Times New Roman" w:hAnsi="Times New Roman" w:cs="Times New Roman"/>
          <w:sz w:val="24"/>
          <w:szCs w:val="24"/>
        </w:rPr>
      </w:pPr>
    </w:p>
    <w:p w14:paraId="7DAE557F" w14:textId="594E1AC3" w:rsidR="00AA16DE" w:rsidRPr="006E05AF" w:rsidRDefault="00FB4D3A" w:rsidP="006E05AF">
      <w:pPr>
        <w:pStyle w:val="Heading2"/>
        <w:spacing w:line="360" w:lineRule="auto"/>
        <w:jc w:val="both"/>
        <w:rPr>
          <w:rFonts w:ascii="Times New Roman" w:hAnsi="Times New Roman" w:cs="Times New Roman"/>
          <w:sz w:val="24"/>
          <w:szCs w:val="24"/>
        </w:rPr>
      </w:pPr>
      <w:bookmarkStart w:id="36" w:name="_Toc227583570"/>
      <w:r>
        <w:rPr>
          <w:rFonts w:ascii="Times New Roman" w:hAnsi="Times New Roman" w:cs="Times New Roman"/>
          <w:sz w:val="24"/>
          <w:szCs w:val="24"/>
        </w:rPr>
        <w:t>4</w:t>
      </w:r>
      <w:r w:rsidR="00ED034B" w:rsidRPr="006E05AF">
        <w:rPr>
          <w:rFonts w:ascii="Times New Roman" w:hAnsi="Times New Roman" w:cs="Times New Roman"/>
          <w:sz w:val="24"/>
          <w:szCs w:val="24"/>
        </w:rPr>
        <w:t>.3 Thermal Integration and the Digester Heat Demand</w:t>
      </w:r>
      <w:bookmarkEnd w:id="36"/>
    </w:p>
    <w:p w14:paraId="2412E9DE" w14:textId="0C099CFE" w:rsidR="00AA16DE" w:rsidRPr="001A71EC" w:rsidRDefault="00ED034B" w:rsidP="00F4546C">
      <w:pPr>
        <w:spacing w:before="80" w:after="80" w:line="360" w:lineRule="auto"/>
        <w:ind w:firstLine="720"/>
        <w:jc w:val="both"/>
        <w:rPr>
          <w:rFonts w:ascii="Times New Roman" w:hAnsi="Times New Roman" w:cs="Times New Roman"/>
          <w:sz w:val="24"/>
          <w:szCs w:val="24"/>
        </w:rPr>
      </w:pPr>
      <w:r w:rsidRPr="4AAE3B63">
        <w:rPr>
          <w:rFonts w:ascii="Times New Roman" w:hAnsi="Times New Roman" w:cs="Times New Roman"/>
          <w:sz w:val="24"/>
          <w:szCs w:val="24"/>
        </w:rPr>
        <w:t xml:space="preserve">The thermal energy demand of the digester is </w:t>
      </w:r>
      <w:r w:rsidR="3DC968D5" w:rsidRPr="4AAE3B63">
        <w:rPr>
          <w:rFonts w:ascii="Times New Roman" w:hAnsi="Times New Roman" w:cs="Times New Roman"/>
          <w:sz w:val="24"/>
          <w:szCs w:val="24"/>
        </w:rPr>
        <w:t>an often</w:t>
      </w:r>
      <w:r w:rsidRPr="4AAE3B63">
        <w:rPr>
          <w:rFonts w:ascii="Times New Roman" w:hAnsi="Times New Roman" w:cs="Times New Roman"/>
          <w:sz w:val="24"/>
          <w:szCs w:val="24"/>
        </w:rPr>
        <w:t xml:space="preserve"> overlooked but economically significant system </w:t>
      </w:r>
      <w:bookmarkStart w:id="37" w:name="_Int_6gSxlEJT"/>
      <w:r w:rsidRPr="4AAE3B63">
        <w:rPr>
          <w:rFonts w:ascii="Times New Roman" w:hAnsi="Times New Roman" w:cs="Times New Roman"/>
          <w:sz w:val="24"/>
          <w:szCs w:val="24"/>
        </w:rPr>
        <w:t>component</w:t>
      </w:r>
      <w:bookmarkEnd w:id="37"/>
      <w:r w:rsidRPr="4AAE3B63">
        <w:rPr>
          <w:rFonts w:ascii="Times New Roman" w:hAnsi="Times New Roman" w:cs="Times New Roman"/>
          <w:sz w:val="24"/>
          <w:szCs w:val="24"/>
        </w:rPr>
        <w:t xml:space="preserve">. Maintaining mesophilic conditions (35°C) in cold climates requires substantial continuous heat input, which can be supplied by the CHP unit's waste heat, by solar thermal collectors, or — increasingly — by heat pumps powered by renewable </w:t>
      </w:r>
      <w:r w:rsidR="001A71EC" w:rsidRPr="4AAE3B63">
        <w:rPr>
          <w:rFonts w:ascii="Times New Roman" w:hAnsi="Times New Roman" w:cs="Times New Roman"/>
          <w:sz w:val="24"/>
          <w:szCs w:val="24"/>
        </w:rPr>
        <w:t xml:space="preserve">electricity </w:t>
      </w:r>
      <w:r w:rsidR="003500E5" w:rsidRPr="4AAE3B63">
        <w:rPr>
          <w:rFonts w:ascii="Times New Roman" w:hAnsi="Times New Roman" w:cs="Times New Roman"/>
          <w:sz w:val="24"/>
          <w:szCs w:val="24"/>
        </w:rPr>
        <w:t>(Figaj, 2024; Nik Zad et al., 2026)</w:t>
      </w:r>
      <w:r w:rsidRPr="007A4900">
        <w:rPr>
          <w:rFonts w:ascii="Times New Roman" w:hAnsi="Times New Roman" w:cs="Times New Roman"/>
          <w:sz w:val="24"/>
          <w:szCs w:val="24"/>
        </w:rPr>
        <w:t>.</w:t>
      </w:r>
      <w:r w:rsidR="007A4900">
        <w:rPr>
          <w:rFonts w:ascii="Times New Roman" w:hAnsi="Times New Roman" w:cs="Times New Roman"/>
          <w:sz w:val="24"/>
          <w:szCs w:val="24"/>
        </w:rPr>
        <w:t xml:space="preserve"> </w:t>
      </w:r>
      <w:r w:rsidRPr="4AAE3B63">
        <w:rPr>
          <w:rFonts w:ascii="Times New Roman" w:hAnsi="Times New Roman" w:cs="Times New Roman"/>
          <w:sz w:val="24"/>
          <w:szCs w:val="24"/>
        </w:rPr>
        <w:t xml:space="preserve">The trade-off between higher biogas yield at elevated temperature and the </w:t>
      </w:r>
      <w:bookmarkStart w:id="38" w:name="_Int_aRhmUNXq"/>
      <w:r w:rsidRPr="4AAE3B63">
        <w:rPr>
          <w:rFonts w:ascii="Times New Roman" w:hAnsi="Times New Roman" w:cs="Times New Roman"/>
          <w:sz w:val="24"/>
          <w:szCs w:val="24"/>
        </w:rPr>
        <w:t>additional</w:t>
      </w:r>
      <w:bookmarkEnd w:id="38"/>
      <w:r w:rsidRPr="4AAE3B63">
        <w:rPr>
          <w:rFonts w:ascii="Times New Roman" w:hAnsi="Times New Roman" w:cs="Times New Roman"/>
          <w:sz w:val="24"/>
          <w:szCs w:val="24"/>
        </w:rPr>
        <w:t xml:space="preserve"> thermal energy cost defines </w:t>
      </w:r>
      <w:bookmarkStart w:id="39" w:name="_Int_XtvDQHZl"/>
      <w:r w:rsidRPr="4AAE3B63">
        <w:rPr>
          <w:rFonts w:ascii="Times New Roman" w:hAnsi="Times New Roman" w:cs="Times New Roman"/>
          <w:sz w:val="24"/>
          <w:szCs w:val="24"/>
        </w:rPr>
        <w:t>an optimal</w:t>
      </w:r>
      <w:bookmarkEnd w:id="39"/>
      <w:r w:rsidRPr="4AAE3B63">
        <w:rPr>
          <w:rFonts w:ascii="Times New Roman" w:hAnsi="Times New Roman" w:cs="Times New Roman"/>
          <w:sz w:val="24"/>
          <w:szCs w:val="24"/>
        </w:rPr>
        <w:t xml:space="preserve"> operating point that varies by climate zone and feedstock </w:t>
      </w:r>
      <w:r w:rsidR="001A71EC" w:rsidRPr="4AAE3B63">
        <w:rPr>
          <w:rFonts w:ascii="Times New Roman" w:hAnsi="Times New Roman" w:cs="Times New Roman"/>
          <w:sz w:val="24"/>
          <w:szCs w:val="24"/>
        </w:rPr>
        <w:t xml:space="preserve">composition </w:t>
      </w:r>
      <w:r w:rsidR="008B27C5" w:rsidRPr="4AAE3B63">
        <w:rPr>
          <w:rFonts w:ascii="Times New Roman" w:hAnsi="Times New Roman" w:cs="Times New Roman"/>
          <w:sz w:val="24"/>
          <w:szCs w:val="24"/>
        </w:rPr>
        <w:t>(Figaj, 2024)</w:t>
      </w:r>
      <w:r w:rsidRPr="4AAE3B63">
        <w:rPr>
          <w:rFonts w:ascii="Times New Roman" w:hAnsi="Times New Roman" w:cs="Times New Roman"/>
          <w:sz w:val="24"/>
          <w:szCs w:val="24"/>
        </w:rPr>
        <w:t>.</w:t>
      </w:r>
    </w:p>
    <w:p w14:paraId="04A29F87" w14:textId="77777777" w:rsidR="00AA16DE" w:rsidRPr="006E05AF" w:rsidRDefault="00AA16DE" w:rsidP="006E05AF">
      <w:pPr>
        <w:spacing w:line="360" w:lineRule="auto"/>
        <w:jc w:val="both"/>
        <w:rPr>
          <w:rFonts w:ascii="Times New Roman" w:hAnsi="Times New Roman" w:cs="Times New Roman"/>
          <w:sz w:val="24"/>
          <w:szCs w:val="24"/>
        </w:rPr>
      </w:pPr>
    </w:p>
    <w:p w14:paraId="6DCEA228" w14:textId="18DD0147" w:rsidR="00AA16DE" w:rsidRPr="006E05AF" w:rsidRDefault="00FB4D3A" w:rsidP="006E05AF">
      <w:pPr>
        <w:pStyle w:val="Heading1"/>
        <w:spacing w:line="360" w:lineRule="auto"/>
        <w:jc w:val="both"/>
        <w:rPr>
          <w:rFonts w:ascii="Times New Roman" w:hAnsi="Times New Roman" w:cs="Times New Roman"/>
          <w:sz w:val="24"/>
          <w:szCs w:val="24"/>
        </w:rPr>
      </w:pPr>
      <w:bookmarkStart w:id="40" w:name="_Toc227583571"/>
      <w:r>
        <w:rPr>
          <w:rFonts w:ascii="Times New Roman" w:hAnsi="Times New Roman" w:cs="Times New Roman"/>
          <w:sz w:val="24"/>
          <w:szCs w:val="24"/>
        </w:rPr>
        <w:t>5</w:t>
      </w:r>
      <w:r w:rsidR="00ED034B" w:rsidRPr="006E05AF">
        <w:rPr>
          <w:rFonts w:ascii="Times New Roman" w:hAnsi="Times New Roman" w:cs="Times New Roman"/>
          <w:sz w:val="24"/>
          <w:szCs w:val="24"/>
        </w:rPr>
        <w:t>. Agrivoltaics and Anaerobic Digestion: The APV+AD Frontier</w:t>
      </w:r>
      <w:bookmarkEnd w:id="40"/>
    </w:p>
    <w:p w14:paraId="2B2FC780" w14:textId="75D39110" w:rsidR="00AA16DE" w:rsidRPr="006E05AF" w:rsidRDefault="00FB4D3A" w:rsidP="006E05AF">
      <w:pPr>
        <w:pStyle w:val="Heading2"/>
        <w:spacing w:line="360" w:lineRule="auto"/>
        <w:jc w:val="both"/>
        <w:rPr>
          <w:rFonts w:ascii="Times New Roman" w:hAnsi="Times New Roman" w:cs="Times New Roman"/>
          <w:sz w:val="24"/>
          <w:szCs w:val="24"/>
        </w:rPr>
      </w:pPr>
      <w:bookmarkStart w:id="41" w:name="_Toc227583572"/>
      <w:r>
        <w:rPr>
          <w:rFonts w:ascii="Times New Roman" w:hAnsi="Times New Roman" w:cs="Times New Roman"/>
          <w:sz w:val="24"/>
          <w:szCs w:val="24"/>
        </w:rPr>
        <w:t>5</w:t>
      </w:r>
      <w:r w:rsidR="00ED034B" w:rsidRPr="006E05AF">
        <w:rPr>
          <w:rFonts w:ascii="Times New Roman" w:hAnsi="Times New Roman" w:cs="Times New Roman"/>
          <w:sz w:val="24"/>
          <w:szCs w:val="24"/>
        </w:rPr>
        <w:t>.1 Definition and Motivation</w:t>
      </w:r>
      <w:bookmarkEnd w:id="41"/>
    </w:p>
    <w:p w14:paraId="630553C9" w14:textId="1F5E7D63" w:rsidR="00AA16DE" w:rsidRPr="001A71EC" w:rsidRDefault="00ED034B" w:rsidP="001A71EC">
      <w:pPr>
        <w:spacing w:before="80" w:after="80" w:line="360" w:lineRule="auto"/>
        <w:ind w:firstLine="720"/>
        <w:jc w:val="both"/>
        <w:rPr>
          <w:rFonts w:ascii="Times New Roman" w:hAnsi="Times New Roman" w:cs="Times New Roman"/>
          <w:sz w:val="24"/>
          <w:szCs w:val="24"/>
        </w:rPr>
      </w:pPr>
      <w:r w:rsidRPr="4AAE3B63">
        <w:rPr>
          <w:rFonts w:ascii="Times New Roman" w:hAnsi="Times New Roman" w:cs="Times New Roman"/>
          <w:sz w:val="24"/>
          <w:szCs w:val="24"/>
        </w:rPr>
        <w:t xml:space="preserve">Agrivoltaics (APV) refers to the simultaneous use of agricultural land for both crop production (or feedstock cultivation) and solar electricity generation, with the solar panels mounted above or between crops in a manner that allows concurrent agricultural activity. The concept has been developing since the seminal work of </w:t>
      </w:r>
      <w:r w:rsidR="0037744A" w:rsidRPr="4AAE3B63">
        <w:rPr>
          <w:rFonts w:ascii="Times New Roman" w:hAnsi="Times New Roman" w:cs="Times New Roman"/>
          <w:sz w:val="24"/>
          <w:szCs w:val="24"/>
        </w:rPr>
        <w:t xml:space="preserve">Dupraz et </w:t>
      </w:r>
      <w:r w:rsidR="368CBCE8" w:rsidRPr="4AAE3B63">
        <w:rPr>
          <w:rFonts w:ascii="Times New Roman" w:hAnsi="Times New Roman" w:cs="Times New Roman"/>
          <w:sz w:val="24"/>
          <w:szCs w:val="24"/>
        </w:rPr>
        <w:t>al.</w:t>
      </w:r>
      <w:r w:rsidR="0037744A" w:rsidRPr="4AAE3B63">
        <w:rPr>
          <w:rFonts w:ascii="Times New Roman" w:hAnsi="Times New Roman" w:cs="Times New Roman"/>
          <w:sz w:val="24"/>
          <w:szCs w:val="24"/>
        </w:rPr>
        <w:t xml:space="preserve"> </w:t>
      </w:r>
      <w:r w:rsidR="00EB220D" w:rsidRPr="4AAE3B63">
        <w:rPr>
          <w:rFonts w:ascii="Times New Roman" w:hAnsi="Times New Roman" w:cs="Times New Roman"/>
          <w:sz w:val="24"/>
          <w:szCs w:val="24"/>
        </w:rPr>
        <w:t>(</w:t>
      </w:r>
      <w:r w:rsidR="0037744A" w:rsidRPr="4AAE3B63">
        <w:rPr>
          <w:rFonts w:ascii="Times New Roman" w:hAnsi="Times New Roman" w:cs="Times New Roman"/>
          <w:sz w:val="24"/>
          <w:szCs w:val="24"/>
        </w:rPr>
        <w:t>2011)</w:t>
      </w:r>
      <w:r w:rsidRPr="4AAE3B63">
        <w:rPr>
          <w:rFonts w:ascii="Times New Roman" w:hAnsi="Times New Roman" w:cs="Times New Roman"/>
          <w:sz w:val="24"/>
          <w:szCs w:val="24"/>
        </w:rPr>
        <w:t xml:space="preserve">, but the 2020s have seen it transition from experimental pilots to commercially </w:t>
      </w:r>
      <w:r w:rsidR="6966649D" w:rsidRPr="4AAE3B63">
        <w:rPr>
          <w:rFonts w:ascii="Times New Roman" w:hAnsi="Times New Roman" w:cs="Times New Roman"/>
          <w:sz w:val="24"/>
          <w:szCs w:val="24"/>
        </w:rPr>
        <w:t>practical</w:t>
      </w:r>
      <w:r w:rsidRPr="4AAE3B63">
        <w:rPr>
          <w:rFonts w:ascii="Times New Roman" w:hAnsi="Times New Roman" w:cs="Times New Roman"/>
          <w:sz w:val="24"/>
          <w:szCs w:val="24"/>
        </w:rPr>
        <w:t xml:space="preserve"> </w:t>
      </w:r>
      <w:r w:rsidR="001A71EC" w:rsidRPr="4AAE3B63">
        <w:rPr>
          <w:rFonts w:ascii="Times New Roman" w:hAnsi="Times New Roman" w:cs="Times New Roman"/>
          <w:sz w:val="24"/>
          <w:szCs w:val="24"/>
        </w:rPr>
        <w:t>systems (</w:t>
      </w:r>
      <w:r w:rsidRPr="4AAE3B63">
        <w:rPr>
          <w:rFonts w:ascii="Times New Roman" w:hAnsi="Times New Roman" w:cs="Times New Roman"/>
          <w:sz w:val="24"/>
          <w:szCs w:val="24"/>
        </w:rPr>
        <w:t xml:space="preserve">REN21, 2025). The REN21 Global Status Report 2025 notes that agrivoltaics is now shifting from the stage of pilot projects to a productive economic activity in multiple </w:t>
      </w:r>
      <w:r w:rsidR="001A71EC" w:rsidRPr="4AAE3B63">
        <w:rPr>
          <w:rFonts w:ascii="Times New Roman" w:hAnsi="Times New Roman" w:cs="Times New Roman"/>
          <w:sz w:val="24"/>
          <w:szCs w:val="24"/>
        </w:rPr>
        <w:t>markets (</w:t>
      </w:r>
      <w:r w:rsidRPr="4AAE3B63">
        <w:rPr>
          <w:rFonts w:ascii="Times New Roman" w:hAnsi="Times New Roman" w:cs="Times New Roman"/>
          <w:sz w:val="24"/>
          <w:szCs w:val="24"/>
        </w:rPr>
        <w:t>REN21, 2025).</w:t>
      </w:r>
    </w:p>
    <w:p w14:paraId="5E6C4180" w14:textId="5CAC170D" w:rsidR="00AA16DE" w:rsidRPr="00192F08" w:rsidRDefault="00ED034B" w:rsidP="006E05AF">
      <w:pPr>
        <w:spacing w:before="80" w:after="80" w:line="360" w:lineRule="auto"/>
        <w:jc w:val="both"/>
        <w:rPr>
          <w:rFonts w:ascii="Times New Roman" w:hAnsi="Times New Roman" w:cs="Times New Roman"/>
          <w:sz w:val="24"/>
          <w:szCs w:val="24"/>
        </w:rPr>
      </w:pPr>
      <w:r w:rsidRPr="001A71EC">
        <w:rPr>
          <w:rFonts w:ascii="Times New Roman" w:hAnsi="Times New Roman" w:cs="Times New Roman"/>
          <w:sz w:val="24"/>
          <w:szCs w:val="24"/>
        </w:rPr>
        <w:t>Pairing APV systems with on-site AD plants creates an APV+AD configuration that simultaneously: (</w:t>
      </w:r>
      <w:proofErr w:type="spellStart"/>
      <w:r w:rsidRPr="001A71EC">
        <w:rPr>
          <w:rFonts w:ascii="Times New Roman" w:hAnsi="Times New Roman" w:cs="Times New Roman"/>
          <w:sz w:val="24"/>
          <w:szCs w:val="24"/>
        </w:rPr>
        <w:t>i</w:t>
      </w:r>
      <w:proofErr w:type="spellEnd"/>
      <w:r w:rsidRPr="001A71EC">
        <w:rPr>
          <w:rFonts w:ascii="Times New Roman" w:hAnsi="Times New Roman" w:cs="Times New Roman"/>
          <w:sz w:val="24"/>
          <w:szCs w:val="24"/>
        </w:rPr>
        <w:t>) generates solar electricity to power the AD plant and processing equipment; (ii) produces biomethane from the organic feedstock grown or collected on the same land; (iii) reduces the land-use footprint of the overall renewable energy system; and (iv) creates multiple revenue streams — electricity sales, biomethane sales, and potentially digestate-</w:t>
      </w:r>
      <w:r w:rsidR="001A71EC" w:rsidRPr="001A71EC">
        <w:rPr>
          <w:rFonts w:ascii="Times New Roman" w:hAnsi="Times New Roman" w:cs="Times New Roman"/>
          <w:sz w:val="24"/>
          <w:szCs w:val="24"/>
        </w:rPr>
        <w:t>fertilizer</w:t>
      </w:r>
      <w:r w:rsidRPr="001A71EC">
        <w:rPr>
          <w:rFonts w:ascii="Times New Roman" w:hAnsi="Times New Roman" w:cs="Times New Roman"/>
          <w:sz w:val="24"/>
          <w:szCs w:val="24"/>
        </w:rPr>
        <w:t xml:space="preserve"> </w:t>
      </w:r>
      <w:r w:rsidR="001A71EC" w:rsidRPr="001A71EC">
        <w:rPr>
          <w:rFonts w:ascii="Times New Roman" w:hAnsi="Times New Roman" w:cs="Times New Roman"/>
          <w:sz w:val="24"/>
          <w:szCs w:val="24"/>
        </w:rPr>
        <w:t>value</w:t>
      </w:r>
      <w:r w:rsidR="00D65AD3">
        <w:rPr>
          <w:rFonts w:ascii="Times New Roman" w:hAnsi="Times New Roman" w:cs="Times New Roman"/>
          <w:sz w:val="24"/>
          <w:szCs w:val="24"/>
        </w:rPr>
        <w:t xml:space="preserve"> </w:t>
      </w:r>
      <w:r w:rsidR="00D65AD3" w:rsidRPr="00192F08">
        <w:rPr>
          <w:rFonts w:ascii="Times New Roman" w:hAnsi="Times New Roman" w:cs="Times New Roman"/>
          <w:sz w:val="24"/>
          <w:szCs w:val="24"/>
        </w:rPr>
        <w:t>(Nik Zad et al., 2026)</w:t>
      </w:r>
      <w:r w:rsidRPr="001A71EC">
        <w:rPr>
          <w:rFonts w:ascii="Times New Roman" w:hAnsi="Times New Roman" w:cs="Times New Roman"/>
          <w:sz w:val="24"/>
          <w:szCs w:val="24"/>
        </w:rPr>
        <w:t xml:space="preserve">. This configuration addresses one of the most persistent criticisms of bioenergy: land competition with food </w:t>
      </w:r>
      <w:r w:rsidR="001A71EC" w:rsidRPr="001A71EC">
        <w:rPr>
          <w:rFonts w:ascii="Times New Roman" w:hAnsi="Times New Roman" w:cs="Times New Roman"/>
          <w:sz w:val="24"/>
          <w:szCs w:val="24"/>
        </w:rPr>
        <w:t>production</w:t>
      </w:r>
      <w:r w:rsidR="00FA109F">
        <w:rPr>
          <w:rFonts w:ascii="Times New Roman" w:hAnsi="Times New Roman" w:cs="Times New Roman"/>
          <w:sz w:val="24"/>
          <w:szCs w:val="24"/>
        </w:rPr>
        <w:t xml:space="preserve"> </w:t>
      </w:r>
      <w:r w:rsidR="00FA109F" w:rsidRPr="00192F08">
        <w:rPr>
          <w:rFonts w:ascii="Times New Roman" w:hAnsi="Times New Roman" w:cs="Times New Roman"/>
          <w:sz w:val="24"/>
          <w:szCs w:val="24"/>
        </w:rPr>
        <w:t>(Nik Zad et al., 2026; Rekleitis et al., 2020)</w:t>
      </w:r>
      <w:r w:rsidRPr="00192F08">
        <w:rPr>
          <w:rFonts w:ascii="Times New Roman" w:hAnsi="Times New Roman" w:cs="Times New Roman"/>
          <w:sz w:val="24"/>
          <w:szCs w:val="24"/>
        </w:rPr>
        <w:t>.</w:t>
      </w:r>
    </w:p>
    <w:p w14:paraId="7A19B286" w14:textId="5219A9A1" w:rsidR="00AA16DE" w:rsidRPr="006E05AF" w:rsidRDefault="00FB4D3A" w:rsidP="006E05AF">
      <w:pPr>
        <w:pStyle w:val="Heading2"/>
        <w:spacing w:line="360" w:lineRule="auto"/>
        <w:jc w:val="both"/>
        <w:rPr>
          <w:rFonts w:ascii="Times New Roman" w:hAnsi="Times New Roman" w:cs="Times New Roman"/>
          <w:sz w:val="24"/>
          <w:szCs w:val="24"/>
        </w:rPr>
      </w:pPr>
      <w:bookmarkStart w:id="42" w:name="_Toc227583573"/>
      <w:r>
        <w:rPr>
          <w:rFonts w:ascii="Times New Roman" w:hAnsi="Times New Roman" w:cs="Times New Roman"/>
          <w:sz w:val="24"/>
          <w:szCs w:val="24"/>
        </w:rPr>
        <w:lastRenderedPageBreak/>
        <w:t>5</w:t>
      </w:r>
      <w:r w:rsidR="00ED034B" w:rsidRPr="006E05AF">
        <w:rPr>
          <w:rFonts w:ascii="Times New Roman" w:hAnsi="Times New Roman" w:cs="Times New Roman"/>
          <w:sz w:val="24"/>
          <w:szCs w:val="24"/>
        </w:rPr>
        <w:t xml:space="preserve">.2 The First </w:t>
      </w:r>
      <w:r w:rsidR="001A71EC" w:rsidRPr="006E05AF">
        <w:rPr>
          <w:rFonts w:ascii="Times New Roman" w:hAnsi="Times New Roman" w:cs="Times New Roman"/>
          <w:sz w:val="24"/>
          <w:szCs w:val="24"/>
        </w:rPr>
        <w:t>Optimization</w:t>
      </w:r>
      <w:r w:rsidR="00ED034B" w:rsidRPr="006E05AF">
        <w:rPr>
          <w:rFonts w:ascii="Times New Roman" w:hAnsi="Times New Roman" w:cs="Times New Roman"/>
          <w:sz w:val="24"/>
          <w:szCs w:val="24"/>
        </w:rPr>
        <w:t xml:space="preserve"> Framework for APV+AD</w:t>
      </w:r>
      <w:bookmarkEnd w:id="42"/>
    </w:p>
    <w:p w14:paraId="46E2B584" w14:textId="0B679BD7" w:rsidR="00AA16DE" w:rsidRPr="001A71EC" w:rsidRDefault="00ED034B" w:rsidP="001A71EC">
      <w:pPr>
        <w:spacing w:before="80" w:after="80" w:line="360" w:lineRule="auto"/>
        <w:ind w:firstLine="720"/>
        <w:jc w:val="both"/>
        <w:rPr>
          <w:rFonts w:ascii="Times New Roman" w:hAnsi="Times New Roman" w:cs="Times New Roman"/>
          <w:sz w:val="24"/>
          <w:szCs w:val="24"/>
        </w:rPr>
      </w:pPr>
      <w:r w:rsidRPr="001A71EC">
        <w:rPr>
          <w:rFonts w:ascii="Times New Roman" w:hAnsi="Times New Roman" w:cs="Times New Roman"/>
          <w:sz w:val="24"/>
          <w:szCs w:val="24"/>
        </w:rPr>
        <w:t xml:space="preserve">A landmark study published in Energy Conversion and Management from Italy's Catholic University of the Sacred Heart and Sweden's Mälardalen University presents what the authors describe as the first </w:t>
      </w:r>
      <w:r w:rsidR="001A71EC" w:rsidRPr="001A71EC">
        <w:rPr>
          <w:rFonts w:ascii="Times New Roman" w:hAnsi="Times New Roman" w:cs="Times New Roman"/>
          <w:sz w:val="24"/>
          <w:szCs w:val="24"/>
        </w:rPr>
        <w:t>optimization</w:t>
      </w:r>
      <w:r w:rsidRPr="001A71EC">
        <w:rPr>
          <w:rFonts w:ascii="Times New Roman" w:hAnsi="Times New Roman" w:cs="Times New Roman"/>
          <w:sz w:val="24"/>
          <w:szCs w:val="24"/>
        </w:rPr>
        <w:t xml:space="preserve"> framework integrating bifacial agrivoltaic systems with AD plants specifically designed for biomethane </w:t>
      </w:r>
      <w:r w:rsidR="001A71EC" w:rsidRPr="001A71EC">
        <w:rPr>
          <w:rFonts w:ascii="Times New Roman" w:hAnsi="Times New Roman" w:cs="Times New Roman"/>
          <w:sz w:val="24"/>
          <w:szCs w:val="24"/>
        </w:rPr>
        <w:t xml:space="preserve">production </w:t>
      </w:r>
      <w:r w:rsidR="00804144" w:rsidRPr="003F53B8">
        <w:rPr>
          <w:rFonts w:ascii="Times New Roman" w:hAnsi="Times New Roman" w:cs="Times New Roman"/>
          <w:sz w:val="24"/>
          <w:szCs w:val="24"/>
        </w:rPr>
        <w:t>(Nik Zad et al., 2026)</w:t>
      </w:r>
      <w:r w:rsidRPr="001A71EC">
        <w:rPr>
          <w:rFonts w:ascii="Times New Roman" w:hAnsi="Times New Roman" w:cs="Times New Roman"/>
          <w:sz w:val="24"/>
          <w:szCs w:val="24"/>
        </w:rPr>
        <w:t xml:space="preserve">. The study employed a multi-objective genetic algorithm (MOGA) coupled with the Technique for Order Preference by Similarity to Ideal Solution (TOPSIS) ranking methodology to simultaneously </w:t>
      </w:r>
      <w:r w:rsidR="001A71EC" w:rsidRPr="001A71EC">
        <w:rPr>
          <w:rFonts w:ascii="Times New Roman" w:hAnsi="Times New Roman" w:cs="Times New Roman"/>
          <w:sz w:val="24"/>
          <w:szCs w:val="24"/>
        </w:rPr>
        <w:t>optimize</w:t>
      </w:r>
      <w:r w:rsidRPr="001A71EC">
        <w:rPr>
          <w:rFonts w:ascii="Times New Roman" w:hAnsi="Times New Roman" w:cs="Times New Roman"/>
          <w:sz w:val="24"/>
          <w:szCs w:val="24"/>
        </w:rPr>
        <w:t xml:space="preserve"> economic performance and land </w:t>
      </w:r>
      <w:r w:rsidR="001A71EC" w:rsidRPr="001A71EC">
        <w:rPr>
          <w:rFonts w:ascii="Times New Roman" w:hAnsi="Times New Roman" w:cs="Times New Roman"/>
          <w:sz w:val="24"/>
          <w:szCs w:val="24"/>
        </w:rPr>
        <w:t>utilization</w:t>
      </w:r>
      <w:r w:rsidRPr="001A71EC">
        <w:rPr>
          <w:rFonts w:ascii="Times New Roman" w:hAnsi="Times New Roman" w:cs="Times New Roman"/>
          <w:sz w:val="24"/>
          <w:szCs w:val="24"/>
        </w:rPr>
        <w:t xml:space="preserve"> across eight scenarios, including fixed vertical panels, 1-axis tracking, and 2-axis tracking </w:t>
      </w:r>
      <w:r w:rsidR="001A71EC" w:rsidRPr="001A71EC">
        <w:rPr>
          <w:rFonts w:ascii="Times New Roman" w:hAnsi="Times New Roman" w:cs="Times New Roman"/>
          <w:sz w:val="24"/>
          <w:szCs w:val="24"/>
        </w:rPr>
        <w:t xml:space="preserve">configurations </w:t>
      </w:r>
      <w:r w:rsidR="006D033C" w:rsidRPr="003F53B8">
        <w:rPr>
          <w:rFonts w:ascii="Times New Roman" w:hAnsi="Times New Roman" w:cs="Times New Roman"/>
          <w:sz w:val="24"/>
          <w:szCs w:val="24"/>
        </w:rPr>
        <w:t>(Nik Zad et al., 2026)</w:t>
      </w:r>
      <w:r w:rsidRPr="001A71EC">
        <w:rPr>
          <w:rFonts w:ascii="Times New Roman" w:hAnsi="Times New Roman" w:cs="Times New Roman"/>
          <w:sz w:val="24"/>
          <w:szCs w:val="24"/>
        </w:rPr>
        <w:t>.</w:t>
      </w:r>
    </w:p>
    <w:p w14:paraId="025A6618" w14:textId="7B6306EF" w:rsidR="00AA16DE" w:rsidRPr="001A71EC" w:rsidRDefault="00ED034B" w:rsidP="006E05AF">
      <w:pPr>
        <w:spacing w:before="80" w:after="80" w:line="360" w:lineRule="auto"/>
        <w:jc w:val="both"/>
        <w:rPr>
          <w:rFonts w:ascii="Times New Roman" w:hAnsi="Times New Roman" w:cs="Times New Roman"/>
          <w:sz w:val="24"/>
          <w:szCs w:val="24"/>
        </w:rPr>
      </w:pPr>
      <w:r w:rsidRPr="4AAE3B63">
        <w:rPr>
          <w:rFonts w:ascii="Times New Roman" w:hAnsi="Times New Roman" w:cs="Times New Roman"/>
          <w:sz w:val="24"/>
          <w:szCs w:val="24"/>
        </w:rPr>
        <w:t>The findings are striking in several respects. First, heat pump electrification strategies consistently outperformed biogas combustion strategies (CHP or boiler) in net present value, achieving up to 8.7 times higher NPV by preserving biogas for upgrading rather than burning it on-</w:t>
      </w:r>
      <w:r w:rsidR="0059759C" w:rsidRPr="4AAE3B63">
        <w:rPr>
          <w:rFonts w:ascii="Times New Roman" w:hAnsi="Times New Roman" w:cs="Times New Roman"/>
          <w:sz w:val="24"/>
          <w:szCs w:val="24"/>
        </w:rPr>
        <w:t xml:space="preserve">site </w:t>
      </w:r>
      <w:r w:rsidR="006D033C" w:rsidRPr="4AAE3B63">
        <w:rPr>
          <w:rFonts w:ascii="Times New Roman" w:hAnsi="Times New Roman" w:cs="Times New Roman"/>
          <w:sz w:val="24"/>
          <w:szCs w:val="24"/>
        </w:rPr>
        <w:t>(Nik Zad et al., 2026)</w:t>
      </w:r>
      <w:r w:rsidRPr="4AAE3B63">
        <w:rPr>
          <w:rFonts w:ascii="Times New Roman" w:hAnsi="Times New Roman" w:cs="Times New Roman"/>
          <w:sz w:val="24"/>
          <w:szCs w:val="24"/>
        </w:rPr>
        <w:t xml:space="preserve">. Second, the </w:t>
      </w:r>
      <w:r w:rsidR="001A71EC" w:rsidRPr="4AAE3B63">
        <w:rPr>
          <w:rFonts w:ascii="Times New Roman" w:hAnsi="Times New Roman" w:cs="Times New Roman"/>
          <w:sz w:val="24"/>
          <w:szCs w:val="24"/>
        </w:rPr>
        <w:t>optimized</w:t>
      </w:r>
      <w:r w:rsidRPr="4AAE3B63">
        <w:rPr>
          <w:rFonts w:ascii="Times New Roman" w:hAnsi="Times New Roman" w:cs="Times New Roman"/>
          <w:sz w:val="24"/>
          <w:szCs w:val="24"/>
        </w:rPr>
        <w:t xml:space="preserve"> on-grid configuration using 1-axis APV tracking with a groundwater heat pump achieved an NPV of €2.88 million, compared to a conventional CHP </w:t>
      </w:r>
      <w:r w:rsidR="0059759C" w:rsidRPr="4AAE3B63">
        <w:rPr>
          <w:rFonts w:ascii="Times New Roman" w:hAnsi="Times New Roman" w:cs="Times New Roman"/>
          <w:sz w:val="24"/>
          <w:szCs w:val="24"/>
        </w:rPr>
        <w:t xml:space="preserve">baseline </w:t>
      </w:r>
      <w:r w:rsidR="005D10C2" w:rsidRPr="4AAE3B63">
        <w:rPr>
          <w:rFonts w:ascii="Times New Roman" w:hAnsi="Times New Roman" w:cs="Times New Roman"/>
          <w:sz w:val="24"/>
          <w:szCs w:val="24"/>
        </w:rPr>
        <w:t>(Nik Zad et al., 2026)</w:t>
      </w:r>
      <w:r w:rsidRPr="4AAE3B63">
        <w:rPr>
          <w:rFonts w:ascii="Times New Roman" w:hAnsi="Times New Roman" w:cs="Times New Roman"/>
          <w:sz w:val="24"/>
          <w:szCs w:val="24"/>
        </w:rPr>
        <w:t xml:space="preserve">. Third, </w:t>
      </w:r>
      <w:bookmarkStart w:id="43" w:name="_Int_OoHUQ6U5"/>
      <w:r w:rsidR="0059759C" w:rsidRPr="4AAE3B63">
        <w:rPr>
          <w:rFonts w:ascii="Times New Roman" w:hAnsi="Times New Roman" w:cs="Times New Roman"/>
          <w:sz w:val="24"/>
          <w:szCs w:val="24"/>
        </w:rPr>
        <w:t>optimized</w:t>
      </w:r>
      <w:bookmarkEnd w:id="43"/>
      <w:r w:rsidRPr="4AAE3B63">
        <w:rPr>
          <w:rFonts w:ascii="Times New Roman" w:hAnsi="Times New Roman" w:cs="Times New Roman"/>
          <w:sz w:val="24"/>
          <w:szCs w:val="24"/>
        </w:rPr>
        <w:t xml:space="preserve"> on-grid systems require 17–20 times less land than off-grid alternatives, a finding with profound implications for land-use planning and environmental </w:t>
      </w:r>
      <w:r w:rsidR="0059759C" w:rsidRPr="4AAE3B63">
        <w:rPr>
          <w:rFonts w:ascii="Times New Roman" w:hAnsi="Times New Roman" w:cs="Times New Roman"/>
          <w:sz w:val="24"/>
          <w:szCs w:val="24"/>
        </w:rPr>
        <w:t xml:space="preserve">assessment </w:t>
      </w:r>
      <w:r w:rsidR="005D10C2" w:rsidRPr="4AAE3B63">
        <w:rPr>
          <w:rFonts w:ascii="Times New Roman" w:hAnsi="Times New Roman" w:cs="Times New Roman"/>
          <w:sz w:val="24"/>
          <w:szCs w:val="24"/>
        </w:rPr>
        <w:t>(Nik Zad et al., 2026)</w:t>
      </w:r>
      <w:r w:rsidRPr="4AAE3B63">
        <w:rPr>
          <w:rFonts w:ascii="Times New Roman" w:hAnsi="Times New Roman" w:cs="Times New Roman"/>
          <w:sz w:val="24"/>
          <w:szCs w:val="24"/>
        </w:rPr>
        <w:t xml:space="preserve">. Fourth, comparative analysis confirmed that 1-axis APV systems paired with heat pumps </w:t>
      </w:r>
      <w:bookmarkStart w:id="44" w:name="_Int_VFjpZ7hu"/>
      <w:r w:rsidRPr="4AAE3B63">
        <w:rPr>
          <w:rFonts w:ascii="Times New Roman" w:hAnsi="Times New Roman" w:cs="Times New Roman"/>
          <w:sz w:val="24"/>
          <w:szCs w:val="24"/>
        </w:rPr>
        <w:t>represent</w:t>
      </w:r>
      <w:bookmarkEnd w:id="44"/>
      <w:r w:rsidRPr="4AAE3B63">
        <w:rPr>
          <w:rFonts w:ascii="Times New Roman" w:hAnsi="Times New Roman" w:cs="Times New Roman"/>
          <w:sz w:val="24"/>
          <w:szCs w:val="24"/>
        </w:rPr>
        <w:t xml:space="preserve"> the most robust configuration across a wide range of sensitivity </w:t>
      </w:r>
      <w:r w:rsidR="0059759C" w:rsidRPr="4AAE3B63">
        <w:rPr>
          <w:rFonts w:ascii="Times New Roman" w:hAnsi="Times New Roman" w:cs="Times New Roman"/>
          <w:sz w:val="24"/>
          <w:szCs w:val="24"/>
        </w:rPr>
        <w:t xml:space="preserve">scenarios </w:t>
      </w:r>
      <w:r w:rsidR="003613A3" w:rsidRPr="4AAE3B63">
        <w:rPr>
          <w:rFonts w:ascii="Times New Roman" w:hAnsi="Times New Roman" w:cs="Times New Roman"/>
          <w:sz w:val="24"/>
          <w:szCs w:val="24"/>
        </w:rPr>
        <w:t>(Nik Zad et al., 2026)</w:t>
      </w:r>
      <w:r w:rsidRPr="4AAE3B63">
        <w:rPr>
          <w:rFonts w:ascii="Times New Roman" w:hAnsi="Times New Roman" w:cs="Times New Roman"/>
          <w:sz w:val="24"/>
          <w:szCs w:val="24"/>
        </w:rPr>
        <w:t>.</w:t>
      </w:r>
    </w:p>
    <w:p w14:paraId="610B51BA" w14:textId="77777777" w:rsidR="00AA16DE" w:rsidRPr="006E05AF" w:rsidRDefault="00AA16DE" w:rsidP="006E05AF">
      <w:pPr>
        <w:spacing w:line="360" w:lineRule="auto"/>
        <w:jc w:val="both"/>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A16DE" w:rsidRPr="006E05AF" w14:paraId="048032C0" w14:textId="77777777" w:rsidTr="4AAE3B63">
        <w:tc>
          <w:tcPr>
            <w:tcW w:w="9026" w:type="dxa"/>
            <w:tcBorders>
              <w:top w:val="single" w:sz="12" w:space="0" w:color="2E75B6"/>
              <w:left w:val="single" w:sz="20" w:space="0" w:color="2E75B6"/>
              <w:bottom w:val="single" w:sz="4" w:space="0" w:color="2E75B6"/>
              <w:right w:val="none" w:sz="0" w:space="0" w:color="FFFFFF" w:themeColor="background1"/>
            </w:tcBorders>
            <w:shd w:val="clear" w:color="auto" w:fill="D6E4F0"/>
            <w:tcMar>
              <w:top w:w="120" w:type="dxa"/>
              <w:left w:w="180" w:type="dxa"/>
              <w:bottom w:w="120" w:type="dxa"/>
              <w:right w:w="120" w:type="dxa"/>
            </w:tcMar>
          </w:tcPr>
          <w:p w14:paraId="0A4B3075" w14:textId="501E8ADC" w:rsidR="00AA16DE" w:rsidRPr="0059759C" w:rsidRDefault="00ED034B" w:rsidP="006E05AF">
            <w:pPr>
              <w:spacing w:after="60" w:line="360" w:lineRule="auto"/>
              <w:jc w:val="both"/>
              <w:rPr>
                <w:rFonts w:ascii="Times New Roman" w:hAnsi="Times New Roman" w:cs="Times New Roman"/>
                <w:sz w:val="20"/>
                <w:szCs w:val="20"/>
              </w:rPr>
            </w:pPr>
            <w:r w:rsidRPr="0059759C">
              <w:rPr>
                <w:rFonts w:ascii="Times New Roman" w:hAnsi="Times New Roman" w:cs="Times New Roman"/>
                <w:b/>
                <w:bCs/>
                <w:color w:val="1F4E79"/>
                <w:sz w:val="20"/>
                <w:szCs w:val="20"/>
              </w:rPr>
              <w:t xml:space="preserve">APV+AD System Performance Summary </w:t>
            </w:r>
            <w:r w:rsidR="003613A3" w:rsidRPr="003F53B8">
              <w:rPr>
                <w:rFonts w:ascii="Times New Roman" w:hAnsi="Times New Roman" w:cs="Times New Roman"/>
                <w:b/>
                <w:bCs/>
                <w:color w:val="1F4E79"/>
                <w:sz w:val="20"/>
                <w:szCs w:val="20"/>
              </w:rPr>
              <w:t>(Nik Zad et al., 2026)</w:t>
            </w:r>
          </w:p>
          <w:p w14:paraId="018EA17E" w14:textId="75CCEBA8" w:rsidR="00AA16DE" w:rsidRPr="0059759C" w:rsidRDefault="00ED034B" w:rsidP="006E05AF">
            <w:pPr>
              <w:spacing w:after="30" w:line="360" w:lineRule="auto"/>
              <w:jc w:val="both"/>
              <w:rPr>
                <w:rFonts w:ascii="Times New Roman" w:hAnsi="Times New Roman" w:cs="Times New Roman"/>
                <w:sz w:val="20"/>
                <w:szCs w:val="20"/>
              </w:rPr>
            </w:pPr>
            <w:r w:rsidRPr="4AAE3B63">
              <w:rPr>
                <w:rFonts w:ascii="Times New Roman" w:hAnsi="Times New Roman" w:cs="Times New Roman"/>
                <w:color w:val="000000" w:themeColor="text1"/>
                <w:sz w:val="20"/>
                <w:szCs w:val="20"/>
              </w:rPr>
              <w:t xml:space="preserve">• </w:t>
            </w:r>
            <w:bookmarkStart w:id="45" w:name="_Int_UqVzeJOB"/>
            <w:r w:rsidR="0059759C" w:rsidRPr="4AAE3B63">
              <w:rPr>
                <w:rFonts w:ascii="Times New Roman" w:hAnsi="Times New Roman" w:cs="Times New Roman"/>
                <w:color w:val="000000" w:themeColor="text1"/>
                <w:sz w:val="20"/>
                <w:szCs w:val="20"/>
              </w:rPr>
              <w:t>Optimized</w:t>
            </w:r>
            <w:bookmarkEnd w:id="45"/>
            <w:r w:rsidRPr="4AAE3B63">
              <w:rPr>
                <w:rFonts w:ascii="Times New Roman" w:hAnsi="Times New Roman" w:cs="Times New Roman"/>
                <w:color w:val="000000" w:themeColor="text1"/>
                <w:sz w:val="20"/>
                <w:szCs w:val="20"/>
              </w:rPr>
              <w:t xml:space="preserve"> on-grid APV (1-axis + GWHP): NPV = €2.88 M (4.1× over CHP baseline)</w:t>
            </w:r>
          </w:p>
          <w:p w14:paraId="57D61FF6" w14:textId="6A4847E2" w:rsidR="00AA16DE" w:rsidRPr="0059759C" w:rsidRDefault="00ED034B" w:rsidP="006E05AF">
            <w:pPr>
              <w:spacing w:after="30" w:line="360" w:lineRule="auto"/>
              <w:jc w:val="both"/>
              <w:rPr>
                <w:rFonts w:ascii="Times New Roman" w:hAnsi="Times New Roman" w:cs="Times New Roman"/>
                <w:sz w:val="20"/>
                <w:szCs w:val="20"/>
              </w:rPr>
            </w:pPr>
            <w:r w:rsidRPr="0059759C">
              <w:rPr>
                <w:rFonts w:ascii="Times New Roman" w:hAnsi="Times New Roman" w:cs="Times New Roman"/>
                <w:color w:val="000000"/>
                <w:sz w:val="20"/>
                <w:szCs w:val="20"/>
              </w:rPr>
              <w:t>• Heat pump configurations: up to 8.7× higher NPV vs. biogas combustion</w:t>
            </w:r>
          </w:p>
          <w:p w14:paraId="4C94FB42" w14:textId="5F87880F" w:rsidR="00AA16DE" w:rsidRPr="0059759C" w:rsidRDefault="00ED034B" w:rsidP="006E05AF">
            <w:pPr>
              <w:spacing w:after="30" w:line="360" w:lineRule="auto"/>
              <w:jc w:val="both"/>
              <w:rPr>
                <w:rFonts w:ascii="Times New Roman" w:hAnsi="Times New Roman" w:cs="Times New Roman"/>
                <w:sz w:val="20"/>
                <w:szCs w:val="20"/>
              </w:rPr>
            </w:pPr>
            <w:r w:rsidRPr="0059759C">
              <w:rPr>
                <w:rFonts w:ascii="Times New Roman" w:hAnsi="Times New Roman" w:cs="Times New Roman"/>
                <w:color w:val="000000"/>
                <w:sz w:val="20"/>
                <w:szCs w:val="20"/>
              </w:rPr>
              <w:t>• On-grid systems: 17–20× lower land occupation vs. off-grid alternatives</w:t>
            </w:r>
          </w:p>
          <w:p w14:paraId="0A77DE95" w14:textId="142EAD5C" w:rsidR="00AA16DE" w:rsidRPr="0059759C" w:rsidRDefault="00ED034B" w:rsidP="006E05AF">
            <w:pPr>
              <w:spacing w:after="30" w:line="360" w:lineRule="auto"/>
              <w:jc w:val="both"/>
              <w:rPr>
                <w:rFonts w:ascii="Times New Roman" w:hAnsi="Times New Roman" w:cs="Times New Roman"/>
                <w:sz w:val="20"/>
                <w:szCs w:val="20"/>
              </w:rPr>
            </w:pPr>
            <w:r w:rsidRPr="0059759C">
              <w:rPr>
                <w:rFonts w:ascii="Times New Roman" w:hAnsi="Times New Roman" w:cs="Times New Roman"/>
                <w:color w:val="000000"/>
                <w:sz w:val="20"/>
                <w:szCs w:val="20"/>
              </w:rPr>
              <w:t>• Biomethane price premium in Italy: ~5.5× electricity purchase price</w:t>
            </w:r>
          </w:p>
          <w:p w14:paraId="33A2B82C" w14:textId="3DA175C4" w:rsidR="00AA16DE" w:rsidRPr="006E05AF" w:rsidRDefault="00ED034B" w:rsidP="006E05AF">
            <w:pPr>
              <w:spacing w:after="30" w:line="360" w:lineRule="auto"/>
              <w:jc w:val="both"/>
              <w:rPr>
                <w:rFonts w:ascii="Times New Roman" w:hAnsi="Times New Roman" w:cs="Times New Roman"/>
                <w:sz w:val="24"/>
                <w:szCs w:val="24"/>
              </w:rPr>
            </w:pPr>
            <w:r w:rsidRPr="4AAE3B63">
              <w:rPr>
                <w:rFonts w:ascii="Times New Roman" w:hAnsi="Times New Roman" w:cs="Times New Roman"/>
                <w:color w:val="000000" w:themeColor="text1"/>
                <w:sz w:val="20"/>
                <w:szCs w:val="20"/>
              </w:rPr>
              <w:t xml:space="preserve">• This study </w:t>
            </w:r>
            <w:r w:rsidR="2FD2EC53" w:rsidRPr="4AAE3B63">
              <w:rPr>
                <w:rFonts w:ascii="Times New Roman" w:hAnsi="Times New Roman" w:cs="Times New Roman"/>
                <w:color w:val="000000" w:themeColor="text1"/>
                <w:sz w:val="20"/>
                <w:szCs w:val="20"/>
              </w:rPr>
              <w:t>stands for</w:t>
            </w:r>
            <w:r w:rsidRPr="4AAE3B63">
              <w:rPr>
                <w:rFonts w:ascii="Times New Roman" w:hAnsi="Times New Roman" w:cs="Times New Roman"/>
                <w:color w:val="000000" w:themeColor="text1"/>
                <w:sz w:val="20"/>
                <w:szCs w:val="20"/>
              </w:rPr>
              <w:t xml:space="preserve"> the first MOGA-TOPSIS framework applied to the APV+AD design problem</w:t>
            </w:r>
          </w:p>
        </w:tc>
      </w:tr>
    </w:tbl>
    <w:p w14:paraId="45279D28" w14:textId="77777777" w:rsidR="00AA16DE" w:rsidRPr="006E05AF" w:rsidRDefault="00AA16DE" w:rsidP="006E05AF">
      <w:pPr>
        <w:spacing w:line="360" w:lineRule="auto"/>
        <w:jc w:val="both"/>
        <w:rPr>
          <w:rFonts w:ascii="Times New Roman" w:hAnsi="Times New Roman" w:cs="Times New Roman"/>
          <w:sz w:val="24"/>
          <w:szCs w:val="24"/>
        </w:rPr>
      </w:pPr>
    </w:p>
    <w:p w14:paraId="1BC4E438" w14:textId="50373BA5" w:rsidR="00AA16DE" w:rsidRPr="006E05AF" w:rsidRDefault="00FB4D3A" w:rsidP="006E05AF">
      <w:pPr>
        <w:pStyle w:val="Heading2"/>
        <w:spacing w:line="360" w:lineRule="auto"/>
        <w:jc w:val="both"/>
        <w:rPr>
          <w:rFonts w:ascii="Times New Roman" w:hAnsi="Times New Roman" w:cs="Times New Roman"/>
          <w:sz w:val="24"/>
          <w:szCs w:val="24"/>
        </w:rPr>
      </w:pPr>
      <w:bookmarkStart w:id="46" w:name="_Toc227583574"/>
      <w:r>
        <w:rPr>
          <w:rFonts w:ascii="Times New Roman" w:hAnsi="Times New Roman" w:cs="Times New Roman"/>
          <w:sz w:val="24"/>
          <w:szCs w:val="24"/>
        </w:rPr>
        <w:t>5</w:t>
      </w:r>
      <w:r w:rsidR="00ED034B" w:rsidRPr="006E05AF">
        <w:rPr>
          <w:rFonts w:ascii="Times New Roman" w:hAnsi="Times New Roman" w:cs="Times New Roman"/>
          <w:sz w:val="24"/>
          <w:szCs w:val="24"/>
        </w:rPr>
        <w:t>.3 The eLER Metric: Quantifying Dual-Use Land Efficiency</w:t>
      </w:r>
      <w:bookmarkEnd w:id="46"/>
    </w:p>
    <w:p w14:paraId="6B740644" w14:textId="2CA71F6B" w:rsidR="00AA16DE" w:rsidRPr="0059759C" w:rsidRDefault="00ED034B" w:rsidP="0059759C">
      <w:pPr>
        <w:spacing w:before="80" w:after="80" w:line="360" w:lineRule="auto"/>
        <w:ind w:firstLine="720"/>
        <w:jc w:val="both"/>
        <w:rPr>
          <w:rFonts w:ascii="Times New Roman" w:hAnsi="Times New Roman" w:cs="Times New Roman"/>
          <w:sz w:val="24"/>
          <w:szCs w:val="24"/>
        </w:rPr>
      </w:pPr>
      <w:r w:rsidRPr="4AAE3B63">
        <w:rPr>
          <w:rFonts w:ascii="Times New Roman" w:hAnsi="Times New Roman" w:cs="Times New Roman"/>
          <w:sz w:val="24"/>
          <w:szCs w:val="24"/>
        </w:rPr>
        <w:t xml:space="preserve">A critical innovation associated with APV+AD research is the energy Land Equivalent Ratio (eLER), a metric adapted from the agricultural LER concept (which measures yield advantage of intercropping over </w:t>
      </w:r>
      <w:r w:rsidR="0059759C" w:rsidRPr="4AAE3B63">
        <w:rPr>
          <w:rFonts w:ascii="Times New Roman" w:hAnsi="Times New Roman" w:cs="Times New Roman"/>
          <w:sz w:val="24"/>
          <w:szCs w:val="24"/>
        </w:rPr>
        <w:t>monoculture)</w:t>
      </w:r>
      <w:r w:rsidR="00BC4675" w:rsidRPr="4AAE3B63">
        <w:rPr>
          <w:rFonts w:ascii="Times New Roman" w:hAnsi="Times New Roman" w:cs="Times New Roman"/>
          <w:sz w:val="24"/>
          <w:szCs w:val="24"/>
        </w:rPr>
        <w:t xml:space="preserve"> (Nik Zad et al., 2026)</w:t>
      </w:r>
      <w:r w:rsidRPr="4AAE3B63">
        <w:rPr>
          <w:rFonts w:ascii="Times New Roman" w:hAnsi="Times New Roman" w:cs="Times New Roman"/>
          <w:sz w:val="24"/>
          <w:szCs w:val="24"/>
        </w:rPr>
        <w:t xml:space="preserve">. The eLER quantifies how </w:t>
      </w:r>
      <w:r w:rsidRPr="4AAE3B63">
        <w:rPr>
          <w:rFonts w:ascii="Times New Roman" w:hAnsi="Times New Roman" w:cs="Times New Roman"/>
          <w:sz w:val="24"/>
          <w:szCs w:val="24"/>
        </w:rPr>
        <w:lastRenderedPageBreak/>
        <w:t xml:space="preserve">much more efficiently an APV+AD system uses land compared to separate, single-purpose installations of solar energy and biogas production. An eLER greater than 1.0 </w:t>
      </w:r>
      <w:r w:rsidR="72F637F7" w:rsidRPr="4AAE3B63">
        <w:rPr>
          <w:rFonts w:ascii="Times New Roman" w:hAnsi="Times New Roman" w:cs="Times New Roman"/>
          <w:sz w:val="24"/>
          <w:szCs w:val="24"/>
        </w:rPr>
        <w:t>shows</w:t>
      </w:r>
      <w:r w:rsidRPr="4AAE3B63">
        <w:rPr>
          <w:rFonts w:ascii="Times New Roman" w:hAnsi="Times New Roman" w:cs="Times New Roman"/>
          <w:sz w:val="24"/>
          <w:szCs w:val="24"/>
        </w:rPr>
        <w:t xml:space="preserve"> that the integrated system produces more combined energy output per unit land area than the sum of the two systems </w:t>
      </w:r>
      <w:r w:rsidR="18677A63" w:rsidRPr="4AAE3B63">
        <w:rPr>
          <w:rFonts w:ascii="Times New Roman" w:hAnsi="Times New Roman" w:cs="Times New Roman"/>
          <w:sz w:val="24"/>
          <w:szCs w:val="24"/>
        </w:rPr>
        <w:t>working</w:t>
      </w:r>
      <w:r w:rsidRPr="4AAE3B63">
        <w:rPr>
          <w:rFonts w:ascii="Times New Roman" w:hAnsi="Times New Roman" w:cs="Times New Roman"/>
          <w:sz w:val="24"/>
          <w:szCs w:val="24"/>
        </w:rPr>
        <w:t xml:space="preserve"> independently on separate </w:t>
      </w:r>
      <w:r w:rsidR="0059759C" w:rsidRPr="4AAE3B63">
        <w:rPr>
          <w:rFonts w:ascii="Times New Roman" w:hAnsi="Times New Roman" w:cs="Times New Roman"/>
          <w:sz w:val="24"/>
          <w:szCs w:val="24"/>
        </w:rPr>
        <w:t xml:space="preserve">parcels </w:t>
      </w:r>
      <w:r w:rsidR="003638B9" w:rsidRPr="4AAE3B63">
        <w:rPr>
          <w:rFonts w:ascii="Times New Roman" w:hAnsi="Times New Roman" w:cs="Times New Roman"/>
          <w:sz w:val="24"/>
          <w:szCs w:val="24"/>
        </w:rPr>
        <w:t>(Nik Zad et al., 2026)</w:t>
      </w:r>
      <w:r w:rsidRPr="4AAE3B63">
        <w:rPr>
          <w:rFonts w:ascii="Times New Roman" w:hAnsi="Times New Roman" w:cs="Times New Roman"/>
          <w:sz w:val="24"/>
          <w:szCs w:val="24"/>
        </w:rPr>
        <w:t>.</w:t>
      </w:r>
    </w:p>
    <w:p w14:paraId="5D215B4F" w14:textId="5AE1C384" w:rsidR="00AA16DE" w:rsidRDefault="00ED034B" w:rsidP="006E05AF">
      <w:pPr>
        <w:spacing w:before="80" w:after="80" w:line="360" w:lineRule="auto"/>
        <w:jc w:val="both"/>
        <w:rPr>
          <w:rFonts w:ascii="Times New Roman" w:hAnsi="Times New Roman" w:cs="Times New Roman"/>
          <w:sz w:val="24"/>
          <w:szCs w:val="24"/>
        </w:rPr>
      </w:pPr>
      <w:r w:rsidRPr="4AAE3B63">
        <w:rPr>
          <w:rFonts w:ascii="Times New Roman" w:hAnsi="Times New Roman" w:cs="Times New Roman"/>
          <w:sz w:val="24"/>
          <w:szCs w:val="24"/>
        </w:rPr>
        <w:t xml:space="preserve">The eLER is particularly valuable because it captures the spatial efficiency advantage that is invisible in conventional NPV or LCOE analyses. For example, an APV system may reduce crop yield slightly (the shading penalty) but compensate for this with </w:t>
      </w:r>
      <w:bookmarkStart w:id="47" w:name="_Int_m90ZxN3F"/>
      <w:r w:rsidRPr="4AAE3B63">
        <w:rPr>
          <w:rFonts w:ascii="Times New Roman" w:hAnsi="Times New Roman" w:cs="Times New Roman"/>
          <w:sz w:val="24"/>
          <w:szCs w:val="24"/>
        </w:rPr>
        <w:t>additional</w:t>
      </w:r>
      <w:bookmarkEnd w:id="47"/>
      <w:r w:rsidRPr="4AAE3B63">
        <w:rPr>
          <w:rFonts w:ascii="Times New Roman" w:hAnsi="Times New Roman" w:cs="Times New Roman"/>
          <w:sz w:val="24"/>
          <w:szCs w:val="24"/>
        </w:rPr>
        <w:t xml:space="preserve"> electricity generation and improved microclimate for certain crops; the eLER integrates these trade-offs into a single dimensionless </w:t>
      </w:r>
      <w:r w:rsidR="0059759C" w:rsidRPr="4AAE3B63">
        <w:rPr>
          <w:rFonts w:ascii="Times New Roman" w:hAnsi="Times New Roman" w:cs="Times New Roman"/>
          <w:sz w:val="24"/>
          <w:szCs w:val="24"/>
        </w:rPr>
        <w:t xml:space="preserve">indicator </w:t>
      </w:r>
      <w:r w:rsidR="003638B9" w:rsidRPr="4AAE3B63">
        <w:rPr>
          <w:rFonts w:ascii="Times New Roman" w:hAnsi="Times New Roman" w:cs="Times New Roman"/>
          <w:sz w:val="24"/>
          <w:szCs w:val="24"/>
        </w:rPr>
        <w:t>(Nik Zad et al., 2026)</w:t>
      </w:r>
      <w:r w:rsidRPr="4AAE3B63">
        <w:rPr>
          <w:rFonts w:ascii="Times New Roman" w:hAnsi="Times New Roman" w:cs="Times New Roman"/>
          <w:sz w:val="24"/>
          <w:szCs w:val="24"/>
        </w:rPr>
        <w:t xml:space="preserve">. As a novel metric, </w:t>
      </w:r>
      <w:r w:rsidR="0059759C" w:rsidRPr="4AAE3B63">
        <w:rPr>
          <w:rFonts w:ascii="Times New Roman" w:hAnsi="Times New Roman" w:cs="Times New Roman"/>
          <w:sz w:val="24"/>
          <w:szCs w:val="24"/>
        </w:rPr>
        <w:t>standardized</w:t>
      </w:r>
      <w:r w:rsidRPr="4AAE3B63">
        <w:rPr>
          <w:rFonts w:ascii="Times New Roman" w:hAnsi="Times New Roman" w:cs="Times New Roman"/>
          <w:sz w:val="24"/>
          <w:szCs w:val="24"/>
        </w:rPr>
        <w:t xml:space="preserve"> protocols for eLER calculation — covering boundary conditions, system lifetime assumptions, and multi-output weighting — remain an active area of methodological development and constitute a significant contribution of APV+AD research to the broader renewable energy </w:t>
      </w:r>
      <w:r w:rsidR="0059759C" w:rsidRPr="4AAE3B63">
        <w:rPr>
          <w:rFonts w:ascii="Times New Roman" w:hAnsi="Times New Roman" w:cs="Times New Roman"/>
          <w:sz w:val="24"/>
          <w:szCs w:val="24"/>
        </w:rPr>
        <w:t xml:space="preserve">literature </w:t>
      </w:r>
      <w:r w:rsidR="003638B9" w:rsidRPr="4AAE3B63">
        <w:rPr>
          <w:rFonts w:ascii="Times New Roman" w:hAnsi="Times New Roman" w:cs="Times New Roman"/>
          <w:sz w:val="24"/>
          <w:szCs w:val="24"/>
        </w:rPr>
        <w:t>(Nik Zad et al., 2026)</w:t>
      </w:r>
      <w:r w:rsidRPr="4AAE3B63">
        <w:rPr>
          <w:rFonts w:ascii="Times New Roman" w:hAnsi="Times New Roman" w:cs="Times New Roman"/>
          <w:sz w:val="24"/>
          <w:szCs w:val="24"/>
        </w:rPr>
        <w:t>.</w:t>
      </w:r>
    </w:p>
    <w:p w14:paraId="13B9B201" w14:textId="77777777" w:rsidR="00A36A38" w:rsidRPr="0059759C" w:rsidRDefault="00A36A38" w:rsidP="006E05AF">
      <w:pPr>
        <w:spacing w:before="80" w:after="80" w:line="360" w:lineRule="auto"/>
        <w:jc w:val="both"/>
        <w:rPr>
          <w:rFonts w:ascii="Times New Roman" w:hAnsi="Times New Roman" w:cs="Times New Roman"/>
          <w:sz w:val="24"/>
          <w:szCs w:val="24"/>
        </w:rPr>
      </w:pPr>
    </w:p>
    <w:p w14:paraId="63B8C23C" w14:textId="6DEF44D4" w:rsidR="00AA16DE" w:rsidRPr="006E05AF" w:rsidRDefault="00FB4D3A" w:rsidP="006E05AF">
      <w:pPr>
        <w:pStyle w:val="Heading2"/>
        <w:spacing w:line="360" w:lineRule="auto"/>
        <w:jc w:val="both"/>
        <w:rPr>
          <w:rFonts w:ascii="Times New Roman" w:hAnsi="Times New Roman" w:cs="Times New Roman"/>
          <w:sz w:val="24"/>
          <w:szCs w:val="24"/>
        </w:rPr>
      </w:pPr>
      <w:bookmarkStart w:id="48" w:name="_Toc227583575"/>
      <w:r>
        <w:rPr>
          <w:rFonts w:ascii="Times New Roman" w:hAnsi="Times New Roman" w:cs="Times New Roman"/>
          <w:sz w:val="24"/>
          <w:szCs w:val="24"/>
        </w:rPr>
        <w:t>5</w:t>
      </w:r>
      <w:r w:rsidR="00ED034B" w:rsidRPr="006E05AF">
        <w:rPr>
          <w:rFonts w:ascii="Times New Roman" w:hAnsi="Times New Roman" w:cs="Times New Roman"/>
          <w:sz w:val="24"/>
          <w:szCs w:val="24"/>
        </w:rPr>
        <w:t xml:space="preserve">.4 Agricultural Synergies and Farm </w:t>
      </w:r>
      <w:r w:rsidR="0059759C" w:rsidRPr="006E05AF">
        <w:rPr>
          <w:rFonts w:ascii="Times New Roman" w:hAnsi="Times New Roman" w:cs="Times New Roman"/>
          <w:sz w:val="24"/>
          <w:szCs w:val="24"/>
        </w:rPr>
        <w:t>Decarbonization</w:t>
      </w:r>
      <w:bookmarkEnd w:id="48"/>
    </w:p>
    <w:p w14:paraId="42005E26" w14:textId="0F9A4FD8" w:rsidR="00AA16DE" w:rsidRPr="0059759C" w:rsidRDefault="00ED034B" w:rsidP="0059759C">
      <w:pPr>
        <w:spacing w:before="80" w:after="80" w:line="360" w:lineRule="auto"/>
        <w:ind w:firstLine="720"/>
        <w:jc w:val="both"/>
        <w:rPr>
          <w:rFonts w:ascii="Times New Roman" w:hAnsi="Times New Roman" w:cs="Times New Roman"/>
          <w:sz w:val="24"/>
          <w:szCs w:val="24"/>
        </w:rPr>
      </w:pPr>
      <w:r w:rsidRPr="4AAE3B63">
        <w:rPr>
          <w:rFonts w:ascii="Times New Roman" w:hAnsi="Times New Roman" w:cs="Times New Roman"/>
          <w:sz w:val="24"/>
          <w:szCs w:val="24"/>
        </w:rPr>
        <w:t xml:space="preserve">The agricultural sector </w:t>
      </w:r>
      <w:bookmarkStart w:id="49" w:name="_Int_sdZItD3A"/>
      <w:r w:rsidRPr="4AAE3B63">
        <w:rPr>
          <w:rFonts w:ascii="Times New Roman" w:hAnsi="Times New Roman" w:cs="Times New Roman"/>
          <w:sz w:val="24"/>
          <w:szCs w:val="24"/>
        </w:rPr>
        <w:t>represents</w:t>
      </w:r>
      <w:bookmarkEnd w:id="49"/>
      <w:r w:rsidRPr="4AAE3B63">
        <w:rPr>
          <w:rFonts w:ascii="Times New Roman" w:hAnsi="Times New Roman" w:cs="Times New Roman"/>
          <w:sz w:val="24"/>
          <w:szCs w:val="24"/>
        </w:rPr>
        <w:t xml:space="preserve"> 2.5% of global total final energy consumption and is a significant source of methane emissions from both enteric fermentation and manure </w:t>
      </w:r>
      <w:r w:rsidR="005F3266" w:rsidRPr="4AAE3B63">
        <w:rPr>
          <w:rFonts w:ascii="Times New Roman" w:hAnsi="Times New Roman" w:cs="Times New Roman"/>
          <w:sz w:val="24"/>
          <w:szCs w:val="24"/>
        </w:rPr>
        <w:t>management (</w:t>
      </w:r>
      <w:r w:rsidRPr="4AAE3B63">
        <w:rPr>
          <w:rFonts w:ascii="Times New Roman" w:hAnsi="Times New Roman" w:cs="Times New Roman"/>
          <w:sz w:val="24"/>
          <w:szCs w:val="24"/>
        </w:rPr>
        <w:t xml:space="preserve">REN21, 2025). On-farm AD systems directly address the latter: by capturing methane from manure that would otherwise </w:t>
      </w:r>
      <w:r w:rsidR="005F3266" w:rsidRPr="4AAE3B63">
        <w:rPr>
          <w:rFonts w:ascii="Times New Roman" w:hAnsi="Times New Roman" w:cs="Times New Roman"/>
          <w:sz w:val="24"/>
          <w:szCs w:val="24"/>
        </w:rPr>
        <w:t>volatilize</w:t>
      </w:r>
      <w:r w:rsidRPr="4AAE3B63">
        <w:rPr>
          <w:rFonts w:ascii="Times New Roman" w:hAnsi="Times New Roman" w:cs="Times New Roman"/>
          <w:sz w:val="24"/>
          <w:szCs w:val="24"/>
        </w:rPr>
        <w:t xml:space="preserve">, they simultaneously generate energy and reduce direct GHG emissions. Livestock accounts for approximately 33% of national methane emissions in the United States, and on-site digesters process waste into nutrient-dense digestate that reduces chemical </w:t>
      </w:r>
      <w:r w:rsidR="005F3266" w:rsidRPr="4AAE3B63">
        <w:rPr>
          <w:rFonts w:ascii="Times New Roman" w:hAnsi="Times New Roman" w:cs="Times New Roman"/>
          <w:sz w:val="24"/>
          <w:szCs w:val="24"/>
        </w:rPr>
        <w:t>fertilizer</w:t>
      </w:r>
      <w:r w:rsidRPr="4AAE3B63">
        <w:rPr>
          <w:rFonts w:ascii="Times New Roman" w:hAnsi="Times New Roman" w:cs="Times New Roman"/>
          <w:sz w:val="24"/>
          <w:szCs w:val="24"/>
        </w:rPr>
        <w:t xml:space="preserve"> requirements by up to 50</w:t>
      </w:r>
      <w:r w:rsidR="005F3266" w:rsidRPr="4AAE3B63">
        <w:rPr>
          <w:rFonts w:ascii="Times New Roman" w:hAnsi="Times New Roman" w:cs="Times New Roman"/>
          <w:sz w:val="24"/>
          <w:szCs w:val="24"/>
        </w:rPr>
        <w:t>% (</w:t>
      </w:r>
      <w:r w:rsidRPr="4AAE3B63">
        <w:rPr>
          <w:rFonts w:ascii="Times New Roman" w:hAnsi="Times New Roman" w:cs="Times New Roman"/>
          <w:sz w:val="24"/>
          <w:szCs w:val="24"/>
        </w:rPr>
        <w:t>Agriculture Dive, 2024).</w:t>
      </w:r>
    </w:p>
    <w:p w14:paraId="2328B64B" w14:textId="2A483433" w:rsidR="00AA16DE" w:rsidRPr="0059759C" w:rsidRDefault="00ED034B" w:rsidP="006E05AF">
      <w:pPr>
        <w:spacing w:before="80" w:after="80" w:line="360" w:lineRule="auto"/>
        <w:jc w:val="both"/>
        <w:rPr>
          <w:rFonts w:ascii="Times New Roman" w:hAnsi="Times New Roman" w:cs="Times New Roman"/>
          <w:sz w:val="24"/>
          <w:szCs w:val="24"/>
        </w:rPr>
      </w:pPr>
      <w:r w:rsidRPr="4AAE3B63">
        <w:rPr>
          <w:rFonts w:ascii="Times New Roman" w:hAnsi="Times New Roman" w:cs="Times New Roman"/>
          <w:sz w:val="24"/>
          <w:szCs w:val="24"/>
        </w:rPr>
        <w:t xml:space="preserve">The REN21 2025 agriculture-sector review documents the diversity of national approaches. In Denmark, 52% of biogas facilities are on-farm and produce over 90% of the country's </w:t>
      </w:r>
      <w:r w:rsidR="005F3266" w:rsidRPr="4AAE3B63">
        <w:rPr>
          <w:rFonts w:ascii="Times New Roman" w:hAnsi="Times New Roman" w:cs="Times New Roman"/>
          <w:sz w:val="24"/>
          <w:szCs w:val="24"/>
        </w:rPr>
        <w:t>biogas (</w:t>
      </w:r>
      <w:r w:rsidRPr="4AAE3B63">
        <w:rPr>
          <w:rFonts w:ascii="Times New Roman" w:hAnsi="Times New Roman" w:cs="Times New Roman"/>
          <w:sz w:val="24"/>
          <w:szCs w:val="24"/>
        </w:rPr>
        <w:t xml:space="preserve">REN21, 2025). In France, nearly 1,300 agricultural AD facilities exist, of which over 1,100 are </w:t>
      </w:r>
      <w:bookmarkStart w:id="50" w:name="_Int_aAG27khV"/>
      <w:r w:rsidRPr="4AAE3B63">
        <w:rPr>
          <w:rFonts w:ascii="Times New Roman" w:hAnsi="Times New Roman" w:cs="Times New Roman"/>
          <w:sz w:val="24"/>
          <w:szCs w:val="24"/>
        </w:rPr>
        <w:t>on-</w:t>
      </w:r>
      <w:r w:rsidR="005F3266" w:rsidRPr="4AAE3B63">
        <w:rPr>
          <w:rFonts w:ascii="Times New Roman" w:hAnsi="Times New Roman" w:cs="Times New Roman"/>
          <w:sz w:val="24"/>
          <w:szCs w:val="24"/>
        </w:rPr>
        <w:t>farm</w:t>
      </w:r>
      <w:bookmarkEnd w:id="50"/>
      <w:r w:rsidR="005F3266" w:rsidRPr="4AAE3B63">
        <w:rPr>
          <w:rFonts w:ascii="Times New Roman" w:hAnsi="Times New Roman" w:cs="Times New Roman"/>
          <w:sz w:val="24"/>
          <w:szCs w:val="24"/>
        </w:rPr>
        <w:t xml:space="preserve"> (</w:t>
      </w:r>
      <w:r w:rsidRPr="4AAE3B63">
        <w:rPr>
          <w:rFonts w:ascii="Times New Roman" w:hAnsi="Times New Roman" w:cs="Times New Roman"/>
          <w:sz w:val="24"/>
          <w:szCs w:val="24"/>
        </w:rPr>
        <w:t xml:space="preserve">REN21, 2025). India provides incentives for on-farm digesters as part of a broader plan to phase out diesel-powered agricultural </w:t>
      </w:r>
      <w:r w:rsidR="005F3266" w:rsidRPr="4AAE3B63">
        <w:rPr>
          <w:rFonts w:ascii="Times New Roman" w:hAnsi="Times New Roman" w:cs="Times New Roman"/>
          <w:sz w:val="24"/>
          <w:szCs w:val="24"/>
        </w:rPr>
        <w:t>machinery (</w:t>
      </w:r>
      <w:r w:rsidRPr="4AAE3B63">
        <w:rPr>
          <w:rFonts w:ascii="Times New Roman" w:hAnsi="Times New Roman" w:cs="Times New Roman"/>
          <w:sz w:val="24"/>
          <w:szCs w:val="24"/>
        </w:rPr>
        <w:t>REN21, 2025). These country-level pathways illustrate the importance of policy design in matching technical solutions to local agricultural structures and feedstock logistic constraints.</w:t>
      </w:r>
    </w:p>
    <w:p w14:paraId="74177DA5" w14:textId="0B35B86D" w:rsidR="00AA16DE" w:rsidRPr="006E05AF" w:rsidRDefault="00ED034B" w:rsidP="00A36A38">
      <w:pPr>
        <w:spacing w:before="80" w:after="80" w:line="360" w:lineRule="auto"/>
        <w:jc w:val="both"/>
        <w:rPr>
          <w:rFonts w:ascii="Times New Roman" w:hAnsi="Times New Roman" w:cs="Times New Roman"/>
          <w:sz w:val="24"/>
          <w:szCs w:val="24"/>
        </w:rPr>
      </w:pPr>
      <w:r w:rsidRPr="4AAE3B63">
        <w:rPr>
          <w:rFonts w:ascii="Times New Roman" w:hAnsi="Times New Roman" w:cs="Times New Roman"/>
          <w:sz w:val="24"/>
          <w:szCs w:val="24"/>
        </w:rPr>
        <w:t xml:space="preserve">An important practical finding concerns </w:t>
      </w:r>
      <w:bookmarkStart w:id="51" w:name="_Int_PqncUYaj"/>
      <w:r w:rsidRPr="4AAE3B63">
        <w:rPr>
          <w:rFonts w:ascii="Times New Roman" w:hAnsi="Times New Roman" w:cs="Times New Roman"/>
          <w:sz w:val="24"/>
          <w:szCs w:val="24"/>
        </w:rPr>
        <w:t>logistics</w:t>
      </w:r>
      <w:bookmarkEnd w:id="51"/>
      <w:r w:rsidRPr="4AAE3B63">
        <w:rPr>
          <w:rFonts w:ascii="Times New Roman" w:hAnsi="Times New Roman" w:cs="Times New Roman"/>
          <w:sz w:val="24"/>
          <w:szCs w:val="24"/>
        </w:rPr>
        <w:t xml:space="preserve">: when transportation distances for biomass feedstock exceed approximately 50 km, </w:t>
      </w:r>
      <w:bookmarkStart w:id="52" w:name="_Int_MINpveXh"/>
      <w:r w:rsidRPr="4AAE3B63">
        <w:rPr>
          <w:rFonts w:ascii="Times New Roman" w:hAnsi="Times New Roman" w:cs="Times New Roman"/>
          <w:sz w:val="24"/>
          <w:szCs w:val="24"/>
        </w:rPr>
        <w:t>additional</w:t>
      </w:r>
      <w:bookmarkEnd w:id="52"/>
      <w:r w:rsidRPr="4AAE3B63">
        <w:rPr>
          <w:rFonts w:ascii="Times New Roman" w:hAnsi="Times New Roman" w:cs="Times New Roman"/>
          <w:sz w:val="24"/>
          <w:szCs w:val="24"/>
        </w:rPr>
        <w:t xml:space="preserve"> operational costs erode profitability significantly, particularly in rural regions with dispersed </w:t>
      </w:r>
      <w:r w:rsidR="005F3266" w:rsidRPr="4AAE3B63">
        <w:rPr>
          <w:rFonts w:ascii="Times New Roman" w:hAnsi="Times New Roman" w:cs="Times New Roman"/>
          <w:sz w:val="24"/>
          <w:szCs w:val="24"/>
        </w:rPr>
        <w:t xml:space="preserve">farms </w:t>
      </w:r>
      <w:r w:rsidR="002E72D1" w:rsidRPr="4AAE3B63">
        <w:rPr>
          <w:rFonts w:ascii="Times New Roman" w:hAnsi="Times New Roman" w:cs="Times New Roman"/>
          <w:sz w:val="24"/>
          <w:szCs w:val="24"/>
        </w:rPr>
        <w:t>(Vetroni Barros et al., 2025)</w:t>
      </w:r>
      <w:r w:rsidRPr="4AAE3B63">
        <w:rPr>
          <w:rFonts w:ascii="Times New Roman" w:hAnsi="Times New Roman" w:cs="Times New Roman"/>
          <w:sz w:val="24"/>
          <w:szCs w:val="24"/>
        </w:rPr>
        <w:t xml:space="preserve">. </w:t>
      </w:r>
      <w:r w:rsidRPr="4AAE3B63">
        <w:rPr>
          <w:rFonts w:ascii="Times New Roman" w:hAnsi="Times New Roman" w:cs="Times New Roman"/>
          <w:sz w:val="24"/>
          <w:szCs w:val="24"/>
        </w:rPr>
        <w:lastRenderedPageBreak/>
        <w:t xml:space="preserve">APV+AD configurations inherently </w:t>
      </w:r>
      <w:r w:rsidR="005F3266" w:rsidRPr="4AAE3B63">
        <w:rPr>
          <w:rFonts w:ascii="Times New Roman" w:hAnsi="Times New Roman" w:cs="Times New Roman"/>
          <w:sz w:val="24"/>
          <w:szCs w:val="24"/>
        </w:rPr>
        <w:t>minimize</w:t>
      </w:r>
      <w:r w:rsidRPr="4AAE3B63">
        <w:rPr>
          <w:rFonts w:ascii="Times New Roman" w:hAnsi="Times New Roman" w:cs="Times New Roman"/>
          <w:sz w:val="24"/>
          <w:szCs w:val="24"/>
        </w:rPr>
        <w:t xml:space="preserve"> this distance by producing feedstock and energy on the same parcel, </w:t>
      </w:r>
      <w:bookmarkStart w:id="53" w:name="_Int_woYxLObW"/>
      <w:r w:rsidRPr="4AAE3B63">
        <w:rPr>
          <w:rFonts w:ascii="Times New Roman" w:hAnsi="Times New Roman" w:cs="Times New Roman"/>
          <w:sz w:val="24"/>
          <w:szCs w:val="24"/>
        </w:rPr>
        <w:t>representing</w:t>
      </w:r>
      <w:bookmarkEnd w:id="53"/>
      <w:r w:rsidRPr="4AAE3B63">
        <w:rPr>
          <w:rFonts w:ascii="Times New Roman" w:hAnsi="Times New Roman" w:cs="Times New Roman"/>
          <w:sz w:val="24"/>
          <w:szCs w:val="24"/>
        </w:rPr>
        <w:t xml:space="preserve"> a structural logistical advantage </w:t>
      </w:r>
      <w:r w:rsidR="00FD6EC5" w:rsidRPr="4AAE3B63">
        <w:rPr>
          <w:rFonts w:ascii="Times New Roman" w:hAnsi="Times New Roman" w:cs="Times New Roman"/>
          <w:sz w:val="24"/>
          <w:szCs w:val="24"/>
        </w:rPr>
        <w:t>(Nik Zad et al., 2026)</w:t>
      </w:r>
      <w:r w:rsidRPr="4AAE3B63">
        <w:rPr>
          <w:rFonts w:ascii="Times New Roman" w:hAnsi="Times New Roman" w:cs="Times New Roman"/>
          <w:sz w:val="24"/>
          <w:szCs w:val="24"/>
        </w:rPr>
        <w:t>.</w:t>
      </w:r>
    </w:p>
    <w:p w14:paraId="443C0878" w14:textId="7F0B3BDF" w:rsidR="00AA16DE" w:rsidRPr="006E05AF" w:rsidRDefault="00FB4D3A" w:rsidP="006E05AF">
      <w:pPr>
        <w:pStyle w:val="Heading1"/>
        <w:spacing w:line="360" w:lineRule="auto"/>
        <w:jc w:val="both"/>
        <w:rPr>
          <w:rFonts w:ascii="Times New Roman" w:hAnsi="Times New Roman" w:cs="Times New Roman"/>
          <w:sz w:val="24"/>
          <w:szCs w:val="24"/>
        </w:rPr>
      </w:pPr>
      <w:bookmarkStart w:id="54" w:name="_Toc227583576"/>
      <w:r>
        <w:rPr>
          <w:rFonts w:ascii="Times New Roman" w:hAnsi="Times New Roman" w:cs="Times New Roman"/>
          <w:sz w:val="24"/>
          <w:szCs w:val="24"/>
        </w:rPr>
        <w:t>6</w:t>
      </w:r>
      <w:r w:rsidR="00ED034B" w:rsidRPr="006E05AF">
        <w:rPr>
          <w:rFonts w:ascii="Times New Roman" w:hAnsi="Times New Roman" w:cs="Times New Roman"/>
          <w:sz w:val="24"/>
          <w:szCs w:val="24"/>
        </w:rPr>
        <w:t>. Multi-Generation Integration and Circular Economy Opportunities</w:t>
      </w:r>
      <w:bookmarkEnd w:id="54"/>
    </w:p>
    <w:p w14:paraId="4E1DC23A" w14:textId="0CBA8D0B" w:rsidR="00AA16DE" w:rsidRPr="006E05AF" w:rsidRDefault="00FB4D3A" w:rsidP="006E05AF">
      <w:pPr>
        <w:pStyle w:val="Heading2"/>
        <w:spacing w:line="360" w:lineRule="auto"/>
        <w:jc w:val="both"/>
        <w:rPr>
          <w:rFonts w:ascii="Times New Roman" w:hAnsi="Times New Roman" w:cs="Times New Roman"/>
          <w:sz w:val="24"/>
          <w:szCs w:val="24"/>
        </w:rPr>
      </w:pPr>
      <w:bookmarkStart w:id="55" w:name="_Toc227583577"/>
      <w:r>
        <w:rPr>
          <w:rFonts w:ascii="Times New Roman" w:hAnsi="Times New Roman" w:cs="Times New Roman"/>
          <w:sz w:val="24"/>
          <w:szCs w:val="24"/>
        </w:rPr>
        <w:t>6</w:t>
      </w:r>
      <w:r w:rsidR="00ED034B" w:rsidRPr="006E05AF">
        <w:rPr>
          <w:rFonts w:ascii="Times New Roman" w:hAnsi="Times New Roman" w:cs="Times New Roman"/>
          <w:sz w:val="24"/>
          <w:szCs w:val="24"/>
        </w:rPr>
        <w:t>.1 Polygeneration System Architectures</w:t>
      </w:r>
      <w:bookmarkEnd w:id="55"/>
    </w:p>
    <w:p w14:paraId="66B114B8" w14:textId="30BBCE7E" w:rsidR="00AA16DE" w:rsidRDefault="00ED034B" w:rsidP="005F3266">
      <w:pPr>
        <w:spacing w:before="80" w:after="80" w:line="360" w:lineRule="auto"/>
        <w:ind w:firstLine="720"/>
        <w:jc w:val="both"/>
        <w:rPr>
          <w:rFonts w:ascii="Times New Roman" w:hAnsi="Times New Roman" w:cs="Times New Roman"/>
          <w:sz w:val="24"/>
          <w:szCs w:val="24"/>
        </w:rPr>
      </w:pPr>
      <w:r w:rsidRPr="005F3266">
        <w:rPr>
          <w:rFonts w:ascii="Times New Roman" w:hAnsi="Times New Roman" w:cs="Times New Roman"/>
          <w:sz w:val="24"/>
          <w:szCs w:val="24"/>
        </w:rPr>
        <w:t xml:space="preserve">Polygeneration refers to energy systems that simultaneously produce multiple useful outputs — electricity, heat, cooling, transport fuel, and/or chemical feedstocks — from a single integrated process </w:t>
      </w:r>
      <w:r w:rsidR="005F3266" w:rsidRPr="005F3266">
        <w:rPr>
          <w:rFonts w:ascii="Times New Roman" w:hAnsi="Times New Roman" w:cs="Times New Roman"/>
          <w:sz w:val="24"/>
          <w:szCs w:val="24"/>
        </w:rPr>
        <w:t xml:space="preserve">chain </w:t>
      </w:r>
      <w:r w:rsidR="00CB74B9" w:rsidRPr="000A3A9C">
        <w:rPr>
          <w:rFonts w:ascii="Times New Roman" w:hAnsi="Times New Roman" w:cs="Times New Roman"/>
          <w:sz w:val="24"/>
          <w:szCs w:val="24"/>
        </w:rPr>
        <w:t>(Anvari et al., 2025)</w:t>
      </w:r>
      <w:r w:rsidRPr="005F3266">
        <w:rPr>
          <w:rFonts w:ascii="Times New Roman" w:hAnsi="Times New Roman" w:cs="Times New Roman"/>
          <w:sz w:val="24"/>
          <w:szCs w:val="24"/>
        </w:rPr>
        <w:t xml:space="preserve">. Biogas is an ideal polygeneration vector because its chemical energy can be converted to any of these </w:t>
      </w:r>
      <w:r w:rsidR="005F3266" w:rsidRPr="005F3266">
        <w:rPr>
          <w:rFonts w:ascii="Times New Roman" w:hAnsi="Times New Roman" w:cs="Times New Roman"/>
          <w:sz w:val="24"/>
          <w:szCs w:val="24"/>
        </w:rPr>
        <w:t>forms (</w:t>
      </w:r>
      <w:r w:rsidRPr="005F3266">
        <w:rPr>
          <w:rFonts w:ascii="Times New Roman" w:hAnsi="Times New Roman" w:cs="Times New Roman"/>
          <w:sz w:val="24"/>
          <w:szCs w:val="24"/>
        </w:rPr>
        <w:t xml:space="preserve">IEA Bioenergy Task 37, 2020). An architectural framework for biogas-based multi-generation systems has been elaborated around three pillars: technology integration, advanced control, and sustainability </w:t>
      </w:r>
      <w:r w:rsidR="005F3266" w:rsidRPr="005F3266">
        <w:rPr>
          <w:rFonts w:ascii="Times New Roman" w:hAnsi="Times New Roman" w:cs="Times New Roman"/>
          <w:sz w:val="24"/>
          <w:szCs w:val="24"/>
        </w:rPr>
        <w:t xml:space="preserve">assessment </w:t>
      </w:r>
      <w:r w:rsidR="002225C9" w:rsidRPr="000A3A9C">
        <w:rPr>
          <w:rFonts w:ascii="Times New Roman" w:hAnsi="Times New Roman" w:cs="Times New Roman"/>
          <w:sz w:val="24"/>
          <w:szCs w:val="24"/>
        </w:rPr>
        <w:t>(Anvari et al., 2025)</w:t>
      </w:r>
      <w:r w:rsidRPr="005F3266">
        <w:rPr>
          <w:rFonts w:ascii="Times New Roman" w:hAnsi="Times New Roman" w:cs="Times New Roman"/>
          <w:sz w:val="24"/>
          <w:szCs w:val="24"/>
        </w:rPr>
        <w:t>.</w:t>
      </w:r>
    </w:p>
    <w:p w14:paraId="10C473F9" w14:textId="77777777" w:rsidR="00161EE1" w:rsidRDefault="00161EE1" w:rsidP="00161EE1">
      <w:pPr>
        <w:keepNext/>
        <w:spacing w:before="80" w:after="80" w:line="360" w:lineRule="auto"/>
      </w:pPr>
      <w:r>
        <w:rPr>
          <w:rFonts w:ascii="Times New Roman" w:hAnsi="Times New Roman" w:cs="Times New Roman"/>
          <w:noProof/>
          <w:sz w:val="24"/>
          <w:szCs w:val="24"/>
        </w:rPr>
        <w:drawing>
          <wp:inline distT="0" distB="0" distL="0" distR="0" wp14:anchorId="6B5DE92F" wp14:editId="59D2FE6A">
            <wp:extent cx="5594299" cy="3754526"/>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94299" cy="3754526"/>
                    </a:xfrm>
                    <a:prstGeom prst="rect">
                      <a:avLst/>
                    </a:prstGeom>
                  </pic:spPr>
                </pic:pic>
              </a:graphicData>
            </a:graphic>
          </wp:inline>
        </w:drawing>
      </w:r>
    </w:p>
    <w:p w14:paraId="3F3B6EAC" w14:textId="2DB7A823" w:rsidR="004A338E" w:rsidRPr="00FF7505" w:rsidRDefault="00161EE1" w:rsidP="4AAE3B63">
      <w:pPr>
        <w:pStyle w:val="Caption"/>
        <w:spacing w:line="360" w:lineRule="auto"/>
        <w:rPr>
          <w:rFonts w:ascii="Times New Roman" w:hAnsi="Times New Roman" w:cs="Times New Roman"/>
          <w:i w:val="0"/>
          <w:iCs w:val="0"/>
          <w:color w:val="auto"/>
          <w:sz w:val="28"/>
          <w:szCs w:val="28"/>
        </w:rPr>
      </w:pPr>
      <w:r w:rsidRPr="4AAE3B63">
        <w:rPr>
          <w:rFonts w:ascii="Times New Roman" w:hAnsi="Times New Roman" w:cs="Times New Roman"/>
          <w:i w:val="0"/>
          <w:iCs w:val="0"/>
          <w:color w:val="auto"/>
          <w:sz w:val="20"/>
          <w:szCs w:val="20"/>
        </w:rPr>
        <w:t xml:space="preserve">Figure </w:t>
      </w:r>
      <w:r w:rsidRPr="4AAE3B63">
        <w:rPr>
          <w:rFonts w:ascii="Times New Roman" w:hAnsi="Times New Roman" w:cs="Times New Roman"/>
          <w:i w:val="0"/>
          <w:iCs w:val="0"/>
          <w:color w:val="auto"/>
          <w:sz w:val="20"/>
          <w:szCs w:val="20"/>
        </w:rPr>
        <w:fldChar w:fldCharType="begin"/>
      </w:r>
      <w:r w:rsidRPr="4AAE3B63">
        <w:rPr>
          <w:rFonts w:ascii="Times New Roman" w:hAnsi="Times New Roman" w:cs="Times New Roman"/>
          <w:i w:val="0"/>
          <w:iCs w:val="0"/>
          <w:color w:val="auto"/>
          <w:sz w:val="20"/>
          <w:szCs w:val="20"/>
        </w:rPr>
        <w:instrText xml:space="preserve"> SEQ Figure \* ARABIC </w:instrText>
      </w:r>
      <w:r w:rsidRPr="4AAE3B63">
        <w:rPr>
          <w:rFonts w:ascii="Times New Roman" w:hAnsi="Times New Roman" w:cs="Times New Roman"/>
          <w:i w:val="0"/>
          <w:iCs w:val="0"/>
          <w:color w:val="auto"/>
          <w:sz w:val="20"/>
          <w:szCs w:val="20"/>
        </w:rPr>
        <w:fldChar w:fldCharType="separate"/>
      </w:r>
      <w:r w:rsidR="00B55344">
        <w:rPr>
          <w:rFonts w:ascii="Times New Roman" w:hAnsi="Times New Roman" w:cs="Times New Roman"/>
          <w:i w:val="0"/>
          <w:iCs w:val="0"/>
          <w:noProof/>
          <w:color w:val="auto"/>
          <w:sz w:val="20"/>
          <w:szCs w:val="20"/>
        </w:rPr>
        <w:t>6</w:t>
      </w:r>
      <w:r w:rsidRPr="4AAE3B63">
        <w:rPr>
          <w:rFonts w:ascii="Times New Roman" w:hAnsi="Times New Roman" w:cs="Times New Roman"/>
          <w:i w:val="0"/>
          <w:iCs w:val="0"/>
          <w:color w:val="auto"/>
          <w:sz w:val="20"/>
          <w:szCs w:val="20"/>
        </w:rPr>
        <w:fldChar w:fldCharType="end"/>
      </w:r>
      <w:r w:rsidRPr="4AAE3B63">
        <w:rPr>
          <w:rFonts w:ascii="Times New Roman" w:hAnsi="Times New Roman" w:cs="Times New Roman"/>
          <w:i w:val="0"/>
          <w:iCs w:val="0"/>
          <w:color w:val="auto"/>
          <w:sz w:val="20"/>
          <w:szCs w:val="20"/>
        </w:rPr>
        <w:t xml:space="preserve"> : Outline of general schematic configurations for integrating hybrid PV, BG, and ES technologies into CHP, CCHP, or multigeneration systems for main products and byproducts.</w:t>
      </w:r>
      <w:r w:rsidR="00FF7505" w:rsidRPr="4AAE3B63">
        <w:rPr>
          <w:rFonts w:ascii="Times New Roman" w:hAnsi="Times New Roman" w:cs="Times New Roman"/>
          <w:i w:val="0"/>
          <w:iCs w:val="0"/>
          <w:color w:val="auto"/>
          <w:sz w:val="20"/>
          <w:szCs w:val="20"/>
        </w:rPr>
        <w:t xml:space="preserve"> </w:t>
      </w:r>
      <w:r w:rsidR="5B993FB6" w:rsidRPr="4AAE3B63">
        <w:rPr>
          <w:rFonts w:ascii="Times New Roman" w:hAnsi="Times New Roman" w:cs="Times New Roman"/>
          <w:i w:val="0"/>
          <w:iCs w:val="0"/>
          <w:color w:val="auto"/>
          <w:sz w:val="20"/>
          <w:szCs w:val="20"/>
        </w:rPr>
        <w:t>Source:</w:t>
      </w:r>
      <w:r w:rsidR="00FF7505" w:rsidRPr="4AAE3B63">
        <w:rPr>
          <w:rFonts w:ascii="Times New Roman" w:hAnsi="Times New Roman" w:cs="Times New Roman"/>
          <w:i w:val="0"/>
          <w:iCs w:val="0"/>
          <w:color w:val="auto"/>
          <w:sz w:val="20"/>
          <w:szCs w:val="20"/>
        </w:rPr>
        <w:t xml:space="preserve"> </w:t>
      </w:r>
      <w:r w:rsidR="00A96AAE" w:rsidRPr="4AAE3B63">
        <w:rPr>
          <w:sz w:val="20"/>
          <w:szCs w:val="20"/>
        </w:rPr>
        <w:t>(Anvari et al., 2025)</w:t>
      </w:r>
    </w:p>
    <w:p w14:paraId="07489A82" w14:textId="77777777" w:rsidR="00161EE1" w:rsidRDefault="00161EE1" w:rsidP="006E05AF">
      <w:pPr>
        <w:spacing w:before="80" w:after="80" w:line="360" w:lineRule="auto"/>
        <w:jc w:val="both"/>
        <w:rPr>
          <w:rFonts w:ascii="Times New Roman" w:hAnsi="Times New Roman" w:cs="Times New Roman"/>
          <w:sz w:val="24"/>
          <w:szCs w:val="24"/>
        </w:rPr>
      </w:pPr>
    </w:p>
    <w:p w14:paraId="3274B508" w14:textId="41CD8125" w:rsidR="00AA16DE" w:rsidRPr="005F3266" w:rsidRDefault="00ED034B" w:rsidP="00161EE1">
      <w:pPr>
        <w:spacing w:before="80" w:after="80" w:line="360" w:lineRule="auto"/>
        <w:ind w:firstLine="720"/>
        <w:jc w:val="both"/>
        <w:rPr>
          <w:rFonts w:ascii="Times New Roman" w:hAnsi="Times New Roman" w:cs="Times New Roman"/>
          <w:sz w:val="24"/>
          <w:szCs w:val="24"/>
        </w:rPr>
      </w:pPr>
      <w:r w:rsidRPr="005F3266">
        <w:rPr>
          <w:rFonts w:ascii="Times New Roman" w:hAnsi="Times New Roman" w:cs="Times New Roman"/>
          <w:sz w:val="24"/>
          <w:szCs w:val="24"/>
        </w:rPr>
        <w:t xml:space="preserve">Technology integration encompasses the physical coupling of AD units with CHP engines, organic Rankine cycles, adsorption chillers, membrane upgrading modules, and heat </w:t>
      </w:r>
      <w:r w:rsidR="005F3266" w:rsidRPr="005F3266">
        <w:rPr>
          <w:rFonts w:ascii="Times New Roman" w:hAnsi="Times New Roman" w:cs="Times New Roman"/>
          <w:sz w:val="24"/>
          <w:szCs w:val="24"/>
        </w:rPr>
        <w:t xml:space="preserve">pumps </w:t>
      </w:r>
      <w:r w:rsidR="00E76FD7" w:rsidRPr="000A3A9C">
        <w:rPr>
          <w:rFonts w:ascii="Times New Roman" w:hAnsi="Times New Roman" w:cs="Times New Roman"/>
          <w:sz w:val="24"/>
          <w:szCs w:val="24"/>
        </w:rPr>
        <w:t>(Anvari et al., 2025)</w:t>
      </w:r>
      <w:r w:rsidRPr="005F3266">
        <w:rPr>
          <w:rFonts w:ascii="Times New Roman" w:hAnsi="Times New Roman" w:cs="Times New Roman"/>
          <w:sz w:val="24"/>
          <w:szCs w:val="24"/>
        </w:rPr>
        <w:t xml:space="preserve">. Control integration involves model-predictive and real-time </w:t>
      </w:r>
      <w:r w:rsidR="005F3266" w:rsidRPr="005F3266">
        <w:rPr>
          <w:rFonts w:ascii="Times New Roman" w:hAnsi="Times New Roman" w:cs="Times New Roman"/>
          <w:sz w:val="24"/>
          <w:szCs w:val="24"/>
        </w:rPr>
        <w:lastRenderedPageBreak/>
        <w:t>optimization</w:t>
      </w:r>
      <w:r w:rsidRPr="005F3266">
        <w:rPr>
          <w:rFonts w:ascii="Times New Roman" w:hAnsi="Times New Roman" w:cs="Times New Roman"/>
          <w:sz w:val="24"/>
          <w:szCs w:val="24"/>
        </w:rPr>
        <w:t xml:space="preserve"> algorithms that schedule biogas production and dispatch to match time-varying energy prices and load profiles </w:t>
      </w:r>
      <w:r w:rsidR="0049791B" w:rsidRPr="000A3A9C">
        <w:rPr>
          <w:rFonts w:ascii="Times New Roman" w:hAnsi="Times New Roman" w:cs="Times New Roman"/>
          <w:sz w:val="24"/>
          <w:szCs w:val="24"/>
        </w:rPr>
        <w:t>(Anvari et al., 2025; Yang et al., 2025)</w:t>
      </w:r>
      <w:r w:rsidRPr="005F3266">
        <w:rPr>
          <w:rFonts w:ascii="Times New Roman" w:hAnsi="Times New Roman" w:cs="Times New Roman"/>
          <w:sz w:val="24"/>
          <w:szCs w:val="24"/>
        </w:rPr>
        <w:t xml:space="preserve">. Sustainability assessment closes the loop by quantifying CO₂ emissions, land use, water consumption, and biodiversity impacts across the system </w:t>
      </w:r>
      <w:r w:rsidR="005F3266" w:rsidRPr="005F3266">
        <w:rPr>
          <w:rFonts w:ascii="Times New Roman" w:hAnsi="Times New Roman" w:cs="Times New Roman"/>
          <w:sz w:val="24"/>
          <w:szCs w:val="24"/>
        </w:rPr>
        <w:t xml:space="preserve">boundary </w:t>
      </w:r>
      <w:r w:rsidR="0049791B" w:rsidRPr="000A3A9C">
        <w:rPr>
          <w:rFonts w:ascii="Times New Roman" w:hAnsi="Times New Roman" w:cs="Times New Roman"/>
          <w:sz w:val="24"/>
          <w:szCs w:val="24"/>
        </w:rPr>
        <w:t>(Anvari et al., 2025)</w:t>
      </w:r>
      <w:r w:rsidRPr="005F3266">
        <w:rPr>
          <w:rFonts w:ascii="Times New Roman" w:hAnsi="Times New Roman" w:cs="Times New Roman"/>
          <w:sz w:val="24"/>
          <w:szCs w:val="24"/>
        </w:rPr>
        <w:t>.</w:t>
      </w:r>
    </w:p>
    <w:p w14:paraId="4251B3BF" w14:textId="6A4FD519" w:rsidR="00AA16DE" w:rsidRDefault="00ED034B" w:rsidP="006E05AF">
      <w:pPr>
        <w:spacing w:before="80" w:after="80" w:line="360" w:lineRule="auto"/>
        <w:jc w:val="both"/>
        <w:rPr>
          <w:rFonts w:ascii="Times New Roman" w:hAnsi="Times New Roman" w:cs="Times New Roman"/>
          <w:sz w:val="24"/>
          <w:szCs w:val="24"/>
        </w:rPr>
      </w:pPr>
      <w:r w:rsidRPr="4AAE3B63">
        <w:rPr>
          <w:rFonts w:ascii="Times New Roman" w:hAnsi="Times New Roman" w:cs="Times New Roman"/>
          <w:sz w:val="24"/>
          <w:szCs w:val="24"/>
        </w:rPr>
        <w:t xml:space="preserve">A particularly promising polygeneration configuration is the combined cooling, heating, and power (CCHP) system, in which the thermal output of a biogas CHP unit drives an adsorption chiller for space cooling. A novel CCHP design based on chemical reinjection </w:t>
      </w:r>
      <w:bookmarkStart w:id="56" w:name="_Int_ohQQsXnz"/>
      <w:r w:rsidRPr="4AAE3B63">
        <w:rPr>
          <w:rFonts w:ascii="Times New Roman" w:hAnsi="Times New Roman" w:cs="Times New Roman"/>
          <w:sz w:val="24"/>
          <w:szCs w:val="24"/>
        </w:rPr>
        <w:t>demonstrated</w:t>
      </w:r>
      <w:bookmarkEnd w:id="56"/>
      <w:r w:rsidRPr="4AAE3B63">
        <w:rPr>
          <w:rFonts w:ascii="Times New Roman" w:hAnsi="Times New Roman" w:cs="Times New Roman"/>
          <w:sz w:val="24"/>
          <w:szCs w:val="24"/>
        </w:rPr>
        <w:t xml:space="preserve"> improved thermal efficiency by recycling a fraction of CO₂-rich exhaust gas back into the digester, enhancing methane yield through the hydrogenotrophic methanogenesis </w:t>
      </w:r>
      <w:r w:rsidR="005F3266" w:rsidRPr="4AAE3B63">
        <w:rPr>
          <w:rFonts w:ascii="Times New Roman" w:hAnsi="Times New Roman" w:cs="Times New Roman"/>
          <w:sz w:val="24"/>
          <w:szCs w:val="24"/>
        </w:rPr>
        <w:t xml:space="preserve">pathway </w:t>
      </w:r>
      <w:r w:rsidR="006048DB" w:rsidRPr="4AAE3B63">
        <w:rPr>
          <w:rFonts w:ascii="Times New Roman" w:hAnsi="Times New Roman" w:cs="Times New Roman"/>
          <w:sz w:val="24"/>
          <w:szCs w:val="24"/>
        </w:rPr>
        <w:t>(Huang et al., 2024)</w:t>
      </w:r>
      <w:r w:rsidRPr="4AAE3B63">
        <w:rPr>
          <w:rFonts w:ascii="Times New Roman" w:hAnsi="Times New Roman" w:cs="Times New Roman"/>
          <w:sz w:val="24"/>
          <w:szCs w:val="24"/>
        </w:rPr>
        <w:t xml:space="preserve">. This circular internal loop illustrates how system integration can overcome individual </w:t>
      </w:r>
      <w:bookmarkStart w:id="57" w:name="_Int_kY2JDnTu"/>
      <w:r w:rsidRPr="4AAE3B63">
        <w:rPr>
          <w:rFonts w:ascii="Times New Roman" w:hAnsi="Times New Roman" w:cs="Times New Roman"/>
          <w:sz w:val="24"/>
          <w:szCs w:val="24"/>
        </w:rPr>
        <w:t>component</w:t>
      </w:r>
      <w:bookmarkEnd w:id="57"/>
      <w:r w:rsidRPr="4AAE3B63">
        <w:rPr>
          <w:rFonts w:ascii="Times New Roman" w:hAnsi="Times New Roman" w:cs="Times New Roman"/>
          <w:sz w:val="24"/>
          <w:szCs w:val="24"/>
        </w:rPr>
        <w:t xml:space="preserve"> limitations.</w:t>
      </w:r>
    </w:p>
    <w:p w14:paraId="1A517389" w14:textId="77777777" w:rsidR="006822B3" w:rsidRPr="005F3266" w:rsidRDefault="006822B3" w:rsidP="006E05AF">
      <w:pPr>
        <w:spacing w:before="80" w:after="80" w:line="360" w:lineRule="auto"/>
        <w:jc w:val="both"/>
        <w:rPr>
          <w:rFonts w:ascii="Times New Roman" w:hAnsi="Times New Roman" w:cs="Times New Roman"/>
          <w:sz w:val="24"/>
          <w:szCs w:val="24"/>
        </w:rPr>
      </w:pPr>
    </w:p>
    <w:p w14:paraId="536976EF" w14:textId="46E6ABFC" w:rsidR="00AA16DE" w:rsidRPr="006E05AF" w:rsidRDefault="00FB4D3A" w:rsidP="006E05AF">
      <w:pPr>
        <w:pStyle w:val="Heading2"/>
        <w:spacing w:line="360" w:lineRule="auto"/>
        <w:jc w:val="both"/>
        <w:rPr>
          <w:rFonts w:ascii="Times New Roman" w:hAnsi="Times New Roman" w:cs="Times New Roman"/>
          <w:sz w:val="24"/>
          <w:szCs w:val="24"/>
        </w:rPr>
      </w:pPr>
      <w:bookmarkStart w:id="58" w:name="_Toc227583578"/>
      <w:r>
        <w:rPr>
          <w:rFonts w:ascii="Times New Roman" w:hAnsi="Times New Roman" w:cs="Times New Roman"/>
          <w:sz w:val="24"/>
          <w:szCs w:val="24"/>
        </w:rPr>
        <w:t>6</w:t>
      </w:r>
      <w:r w:rsidR="00ED034B" w:rsidRPr="006E05AF">
        <w:rPr>
          <w:rFonts w:ascii="Times New Roman" w:hAnsi="Times New Roman" w:cs="Times New Roman"/>
          <w:sz w:val="24"/>
          <w:szCs w:val="24"/>
        </w:rPr>
        <w:t xml:space="preserve">.2 Circular Bioeconomy and Waste </w:t>
      </w:r>
      <w:r w:rsidR="005F3266" w:rsidRPr="006E05AF">
        <w:rPr>
          <w:rFonts w:ascii="Times New Roman" w:hAnsi="Times New Roman" w:cs="Times New Roman"/>
          <w:sz w:val="24"/>
          <w:szCs w:val="24"/>
        </w:rPr>
        <w:t>Valorization</w:t>
      </w:r>
      <w:bookmarkEnd w:id="58"/>
    </w:p>
    <w:p w14:paraId="100492C8" w14:textId="5DB0F546" w:rsidR="00AA16DE" w:rsidRPr="001E7783" w:rsidRDefault="00ED034B" w:rsidP="001E7783">
      <w:pPr>
        <w:spacing w:before="80" w:after="80" w:line="360" w:lineRule="auto"/>
        <w:ind w:firstLine="720"/>
        <w:jc w:val="both"/>
        <w:rPr>
          <w:rFonts w:ascii="Times New Roman" w:hAnsi="Times New Roman" w:cs="Times New Roman"/>
          <w:sz w:val="24"/>
          <w:szCs w:val="24"/>
        </w:rPr>
      </w:pPr>
      <w:r w:rsidRPr="4AAE3B63">
        <w:rPr>
          <w:rFonts w:ascii="Times New Roman" w:hAnsi="Times New Roman" w:cs="Times New Roman"/>
          <w:sz w:val="24"/>
          <w:szCs w:val="24"/>
        </w:rPr>
        <w:t xml:space="preserve">Circular economy thinking </w:t>
      </w:r>
      <w:r w:rsidR="1DB6D1D0" w:rsidRPr="4AAE3B63">
        <w:rPr>
          <w:rFonts w:ascii="Times New Roman" w:hAnsi="Times New Roman" w:cs="Times New Roman"/>
          <w:sz w:val="24"/>
          <w:szCs w:val="24"/>
        </w:rPr>
        <w:t>reframes from</w:t>
      </w:r>
      <w:r w:rsidRPr="4AAE3B63">
        <w:rPr>
          <w:rFonts w:ascii="Times New Roman" w:hAnsi="Times New Roman" w:cs="Times New Roman"/>
          <w:sz w:val="24"/>
          <w:szCs w:val="24"/>
        </w:rPr>
        <w:t xml:space="preserve"> organic waste streams — which represent a disposal cost in a linear model — as resources with positive value. Anaerobic digestion is a central technology in this reframing: it </w:t>
      </w:r>
      <w:r w:rsidR="001E7783" w:rsidRPr="4AAE3B63">
        <w:rPr>
          <w:rFonts w:ascii="Times New Roman" w:hAnsi="Times New Roman" w:cs="Times New Roman"/>
          <w:sz w:val="24"/>
          <w:szCs w:val="24"/>
        </w:rPr>
        <w:t>valorizes</w:t>
      </w:r>
      <w:r w:rsidRPr="4AAE3B63">
        <w:rPr>
          <w:rFonts w:ascii="Times New Roman" w:hAnsi="Times New Roman" w:cs="Times New Roman"/>
          <w:sz w:val="24"/>
          <w:szCs w:val="24"/>
        </w:rPr>
        <w:t xml:space="preserve"> agricultural residues, food waste, sewage sludge, and municipal organic waste into energy and </w:t>
      </w:r>
      <w:r w:rsidR="001E7783" w:rsidRPr="4AAE3B63">
        <w:rPr>
          <w:rFonts w:ascii="Times New Roman" w:hAnsi="Times New Roman" w:cs="Times New Roman"/>
          <w:sz w:val="24"/>
          <w:szCs w:val="24"/>
        </w:rPr>
        <w:t>fertilizer</w:t>
      </w:r>
      <w:r w:rsidRPr="4AAE3B63">
        <w:rPr>
          <w:rFonts w:ascii="Times New Roman" w:hAnsi="Times New Roman" w:cs="Times New Roman"/>
          <w:sz w:val="24"/>
          <w:szCs w:val="24"/>
        </w:rPr>
        <w:t xml:space="preserve"> </w:t>
      </w:r>
      <w:r w:rsidR="001E7783" w:rsidRPr="4AAE3B63">
        <w:rPr>
          <w:rFonts w:ascii="Times New Roman" w:hAnsi="Times New Roman" w:cs="Times New Roman"/>
          <w:sz w:val="24"/>
          <w:szCs w:val="24"/>
        </w:rPr>
        <w:t>simultaneously (</w:t>
      </w:r>
      <w:r w:rsidRPr="4AAE3B63">
        <w:rPr>
          <w:rFonts w:ascii="Times New Roman" w:hAnsi="Times New Roman" w:cs="Times New Roman"/>
          <w:sz w:val="24"/>
          <w:szCs w:val="24"/>
        </w:rPr>
        <w:t xml:space="preserve">IEA Bioenergy Task 37, 2020; </w:t>
      </w:r>
      <w:r w:rsidR="000A3A9C" w:rsidRPr="4AAE3B63">
        <w:rPr>
          <w:rFonts w:ascii="Times New Roman" w:hAnsi="Times New Roman" w:cs="Times New Roman"/>
          <w:sz w:val="24"/>
          <w:szCs w:val="24"/>
        </w:rPr>
        <w:t>Rekleitis et al., 2020)</w:t>
      </w:r>
      <w:r w:rsidRPr="4AAE3B63">
        <w:rPr>
          <w:rFonts w:ascii="Times New Roman" w:hAnsi="Times New Roman" w:cs="Times New Roman"/>
          <w:sz w:val="24"/>
          <w:szCs w:val="24"/>
        </w:rPr>
        <w:t xml:space="preserve">. A review in Environmental Chemistry Letters situates AD within the circular bioeconomy, noting that biogas systems address SDG 7 (affordable and clean energy) and SDG 12 (responsible consumption and production) in an integrated manner, while also contributing to carbon neutrality commitments now in place across approximately 150 national </w:t>
      </w:r>
      <w:r w:rsidR="001E7783" w:rsidRPr="4AAE3B63">
        <w:rPr>
          <w:rFonts w:ascii="Times New Roman" w:hAnsi="Times New Roman" w:cs="Times New Roman"/>
          <w:sz w:val="24"/>
          <w:szCs w:val="24"/>
        </w:rPr>
        <w:t xml:space="preserve">governments </w:t>
      </w:r>
      <w:r w:rsidR="00604F10" w:rsidRPr="4AAE3B63">
        <w:rPr>
          <w:rFonts w:ascii="Times New Roman" w:hAnsi="Times New Roman" w:cs="Times New Roman"/>
          <w:sz w:val="24"/>
          <w:szCs w:val="24"/>
        </w:rPr>
        <w:t>(Alengebawy et al., 2024)</w:t>
      </w:r>
      <w:r w:rsidRPr="4AAE3B63">
        <w:rPr>
          <w:rFonts w:ascii="Times New Roman" w:hAnsi="Times New Roman" w:cs="Times New Roman"/>
          <w:sz w:val="24"/>
          <w:szCs w:val="24"/>
        </w:rPr>
        <w:t>.</w:t>
      </w:r>
    </w:p>
    <w:p w14:paraId="34165AD4" w14:textId="0BD11FC9" w:rsidR="00A36A38" w:rsidRDefault="00ED034B" w:rsidP="006E05AF">
      <w:pPr>
        <w:spacing w:before="80" w:after="80" w:line="360" w:lineRule="auto"/>
        <w:jc w:val="both"/>
        <w:rPr>
          <w:rFonts w:ascii="Times New Roman" w:hAnsi="Times New Roman" w:cs="Times New Roman"/>
          <w:sz w:val="24"/>
          <w:szCs w:val="24"/>
        </w:rPr>
      </w:pPr>
      <w:r w:rsidRPr="4AAE3B63">
        <w:rPr>
          <w:rFonts w:ascii="Times New Roman" w:hAnsi="Times New Roman" w:cs="Times New Roman"/>
          <w:sz w:val="24"/>
          <w:szCs w:val="24"/>
        </w:rPr>
        <w:t xml:space="preserve">Digestate management is </w:t>
      </w:r>
      <w:bookmarkStart w:id="59" w:name="_Int_SyqykigP"/>
      <w:r w:rsidRPr="4AAE3B63">
        <w:rPr>
          <w:rFonts w:ascii="Times New Roman" w:hAnsi="Times New Roman" w:cs="Times New Roman"/>
          <w:sz w:val="24"/>
          <w:szCs w:val="24"/>
        </w:rPr>
        <w:t>emerging</w:t>
      </w:r>
      <w:bookmarkEnd w:id="59"/>
      <w:r w:rsidRPr="4AAE3B63">
        <w:rPr>
          <w:rFonts w:ascii="Times New Roman" w:hAnsi="Times New Roman" w:cs="Times New Roman"/>
          <w:sz w:val="24"/>
          <w:szCs w:val="24"/>
        </w:rPr>
        <w:t xml:space="preserve"> as a second-order value stream. Beyond its role as </w:t>
      </w:r>
      <w:r w:rsidR="001E7783" w:rsidRPr="4AAE3B63">
        <w:rPr>
          <w:rFonts w:ascii="Times New Roman" w:hAnsi="Times New Roman" w:cs="Times New Roman"/>
          <w:sz w:val="24"/>
          <w:szCs w:val="24"/>
        </w:rPr>
        <w:t>fertilizer</w:t>
      </w:r>
      <w:r w:rsidRPr="4AAE3B63">
        <w:rPr>
          <w:rFonts w:ascii="Times New Roman" w:hAnsi="Times New Roman" w:cs="Times New Roman"/>
          <w:sz w:val="24"/>
          <w:szCs w:val="24"/>
        </w:rPr>
        <w:t xml:space="preserve">, digestate can be further processed to separate a liquid fraction (rich in soluble nutrients for fertigation) and a solid fraction (suitable for composting or as a soil </w:t>
      </w:r>
      <w:r w:rsidR="001E7783" w:rsidRPr="4AAE3B63">
        <w:rPr>
          <w:rFonts w:ascii="Times New Roman" w:hAnsi="Times New Roman" w:cs="Times New Roman"/>
          <w:sz w:val="24"/>
          <w:szCs w:val="24"/>
        </w:rPr>
        <w:t xml:space="preserve">amendment) </w:t>
      </w:r>
      <w:r w:rsidR="006C1587" w:rsidRPr="4AAE3B63">
        <w:rPr>
          <w:rFonts w:ascii="Times New Roman" w:hAnsi="Times New Roman" w:cs="Times New Roman"/>
          <w:sz w:val="24"/>
          <w:szCs w:val="24"/>
        </w:rPr>
        <w:t>(Chojnacka &amp; Moustakas, 2024)</w:t>
      </w:r>
      <w:r w:rsidRPr="4AAE3B63">
        <w:rPr>
          <w:rFonts w:ascii="Times New Roman" w:hAnsi="Times New Roman" w:cs="Times New Roman"/>
          <w:sz w:val="24"/>
          <w:szCs w:val="24"/>
        </w:rPr>
        <w:t xml:space="preserve">. Digestate processing for carbon neutrality and </w:t>
      </w:r>
      <w:r w:rsidR="001E7783" w:rsidRPr="4AAE3B63">
        <w:rPr>
          <w:rFonts w:ascii="Times New Roman" w:hAnsi="Times New Roman" w:cs="Times New Roman"/>
          <w:sz w:val="24"/>
          <w:szCs w:val="24"/>
        </w:rPr>
        <w:t>fertilizer</w:t>
      </w:r>
      <w:r w:rsidRPr="4AAE3B63">
        <w:rPr>
          <w:rFonts w:ascii="Times New Roman" w:hAnsi="Times New Roman" w:cs="Times New Roman"/>
          <w:sz w:val="24"/>
          <w:szCs w:val="24"/>
        </w:rPr>
        <w:t xml:space="preserve"> use has been identified as a high-priority research area, particularly given tightening EU regulations on nitrogen emissions from </w:t>
      </w:r>
      <w:r w:rsidR="001E7783" w:rsidRPr="4AAE3B63">
        <w:rPr>
          <w:rFonts w:ascii="Times New Roman" w:hAnsi="Times New Roman" w:cs="Times New Roman"/>
          <w:sz w:val="24"/>
          <w:szCs w:val="24"/>
        </w:rPr>
        <w:t xml:space="preserve">agriculture </w:t>
      </w:r>
      <w:r w:rsidR="006C543B" w:rsidRPr="4AAE3B63">
        <w:rPr>
          <w:rFonts w:ascii="Times New Roman" w:hAnsi="Times New Roman" w:cs="Times New Roman"/>
          <w:sz w:val="24"/>
          <w:szCs w:val="24"/>
        </w:rPr>
        <w:t>(Chojnacka &amp; Moustakas, 2024)</w:t>
      </w:r>
      <w:r w:rsidRPr="4AAE3B63">
        <w:rPr>
          <w:rFonts w:ascii="Times New Roman" w:hAnsi="Times New Roman" w:cs="Times New Roman"/>
          <w:sz w:val="24"/>
          <w:szCs w:val="24"/>
        </w:rPr>
        <w:t>.</w:t>
      </w:r>
    </w:p>
    <w:p w14:paraId="27A67B6F" w14:textId="77777777" w:rsidR="00F17B33" w:rsidRDefault="00F17B33" w:rsidP="006E05AF">
      <w:pPr>
        <w:spacing w:before="80" w:after="80" w:line="360" w:lineRule="auto"/>
        <w:jc w:val="both"/>
        <w:rPr>
          <w:rFonts w:ascii="Times New Roman" w:hAnsi="Times New Roman" w:cs="Times New Roman"/>
          <w:sz w:val="24"/>
          <w:szCs w:val="24"/>
        </w:rPr>
      </w:pPr>
    </w:p>
    <w:p w14:paraId="2135E448" w14:textId="77777777" w:rsidR="00F17B33" w:rsidRDefault="00F17B33" w:rsidP="006E05AF">
      <w:pPr>
        <w:spacing w:before="80" w:after="80" w:line="360" w:lineRule="auto"/>
        <w:jc w:val="both"/>
        <w:rPr>
          <w:rFonts w:ascii="Times New Roman" w:hAnsi="Times New Roman" w:cs="Times New Roman"/>
          <w:sz w:val="24"/>
          <w:szCs w:val="24"/>
        </w:rPr>
      </w:pPr>
    </w:p>
    <w:p w14:paraId="7AF33826" w14:textId="77777777" w:rsidR="00F17B33" w:rsidRPr="001E7783" w:rsidRDefault="00F17B33" w:rsidP="006E05AF">
      <w:pPr>
        <w:spacing w:before="80" w:after="80" w:line="360" w:lineRule="auto"/>
        <w:jc w:val="both"/>
        <w:rPr>
          <w:rFonts w:ascii="Times New Roman" w:hAnsi="Times New Roman" w:cs="Times New Roman"/>
          <w:sz w:val="24"/>
          <w:szCs w:val="24"/>
        </w:rPr>
      </w:pPr>
    </w:p>
    <w:p w14:paraId="32413397" w14:textId="6CDE7782" w:rsidR="00AA16DE" w:rsidRPr="006E05AF" w:rsidRDefault="00FB4D3A" w:rsidP="006E05AF">
      <w:pPr>
        <w:pStyle w:val="Heading2"/>
        <w:spacing w:line="360" w:lineRule="auto"/>
        <w:jc w:val="both"/>
        <w:rPr>
          <w:rFonts w:ascii="Times New Roman" w:hAnsi="Times New Roman" w:cs="Times New Roman"/>
          <w:sz w:val="24"/>
          <w:szCs w:val="24"/>
        </w:rPr>
      </w:pPr>
      <w:bookmarkStart w:id="60" w:name="_Toc227583579"/>
      <w:r>
        <w:rPr>
          <w:rFonts w:ascii="Times New Roman" w:hAnsi="Times New Roman" w:cs="Times New Roman"/>
          <w:sz w:val="24"/>
          <w:szCs w:val="24"/>
        </w:rPr>
        <w:lastRenderedPageBreak/>
        <w:t>6</w:t>
      </w:r>
      <w:r w:rsidR="00ED034B" w:rsidRPr="006E05AF">
        <w:rPr>
          <w:rFonts w:ascii="Times New Roman" w:hAnsi="Times New Roman" w:cs="Times New Roman"/>
          <w:sz w:val="24"/>
          <w:szCs w:val="24"/>
        </w:rPr>
        <w:t>.3 Power-to-X and Green Hydrogen Pathways</w:t>
      </w:r>
      <w:bookmarkEnd w:id="60"/>
    </w:p>
    <w:p w14:paraId="1454E994" w14:textId="77777777" w:rsidR="000B4E2C" w:rsidRDefault="00ED034B" w:rsidP="001E7783">
      <w:pPr>
        <w:spacing w:before="80" w:after="80" w:line="360" w:lineRule="auto"/>
        <w:ind w:firstLine="720"/>
        <w:jc w:val="both"/>
        <w:rPr>
          <w:rFonts w:ascii="Times New Roman" w:hAnsi="Times New Roman" w:cs="Times New Roman"/>
          <w:sz w:val="24"/>
          <w:szCs w:val="24"/>
        </w:rPr>
      </w:pPr>
      <w:r w:rsidRPr="001E7783">
        <w:rPr>
          <w:rFonts w:ascii="Times New Roman" w:hAnsi="Times New Roman" w:cs="Times New Roman"/>
          <w:sz w:val="24"/>
          <w:szCs w:val="24"/>
        </w:rPr>
        <w:t xml:space="preserve">The integration of biogas with Power-to-X (PtX) technology creates opportunities for renewable gas production beyond the direct AD pathway. </w:t>
      </w:r>
    </w:p>
    <w:p w14:paraId="5B0C1E32" w14:textId="77777777" w:rsidR="0043340D" w:rsidRDefault="000B4E2C" w:rsidP="0043340D">
      <w:pPr>
        <w:keepNext/>
        <w:spacing w:before="80" w:after="80" w:line="360" w:lineRule="auto"/>
        <w:ind w:firstLine="720"/>
        <w:jc w:val="center"/>
      </w:pPr>
      <w:r>
        <w:rPr>
          <w:rFonts w:ascii="Times New Roman" w:hAnsi="Times New Roman" w:cs="Times New Roman"/>
          <w:noProof/>
          <w:sz w:val="24"/>
          <w:szCs w:val="24"/>
        </w:rPr>
        <w:drawing>
          <wp:inline distT="0" distB="0" distL="0" distR="0" wp14:anchorId="0B0C5C93" wp14:editId="305B1A62">
            <wp:extent cx="4538040" cy="3593123"/>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97712" cy="3640370"/>
                    </a:xfrm>
                    <a:prstGeom prst="rect">
                      <a:avLst/>
                    </a:prstGeom>
                  </pic:spPr>
                </pic:pic>
              </a:graphicData>
            </a:graphic>
          </wp:inline>
        </w:drawing>
      </w:r>
    </w:p>
    <w:p w14:paraId="2A02D1AA" w14:textId="3879A083" w:rsidR="000B4E2C" w:rsidRPr="00A96AAE" w:rsidRDefault="0043340D" w:rsidP="4AAE3B63">
      <w:pPr>
        <w:pStyle w:val="Caption"/>
        <w:spacing w:line="360" w:lineRule="auto"/>
        <w:rPr>
          <w:rFonts w:ascii="Times New Roman" w:hAnsi="Times New Roman" w:cs="Times New Roman"/>
          <w:i w:val="0"/>
          <w:iCs w:val="0"/>
          <w:color w:val="auto"/>
          <w:sz w:val="20"/>
          <w:szCs w:val="20"/>
        </w:rPr>
      </w:pPr>
      <w:r w:rsidRPr="4AAE3B63">
        <w:rPr>
          <w:rFonts w:ascii="Times New Roman" w:hAnsi="Times New Roman" w:cs="Times New Roman"/>
          <w:i w:val="0"/>
          <w:iCs w:val="0"/>
          <w:color w:val="auto"/>
          <w:sz w:val="20"/>
          <w:szCs w:val="20"/>
        </w:rPr>
        <w:t xml:space="preserve">Figure </w:t>
      </w:r>
      <w:r w:rsidRPr="4AAE3B63">
        <w:rPr>
          <w:rFonts w:ascii="Times New Roman" w:hAnsi="Times New Roman" w:cs="Times New Roman"/>
          <w:i w:val="0"/>
          <w:iCs w:val="0"/>
          <w:color w:val="auto"/>
          <w:sz w:val="20"/>
          <w:szCs w:val="20"/>
        </w:rPr>
        <w:fldChar w:fldCharType="begin"/>
      </w:r>
      <w:r w:rsidRPr="4AAE3B63">
        <w:rPr>
          <w:rFonts w:ascii="Times New Roman" w:hAnsi="Times New Roman" w:cs="Times New Roman"/>
          <w:i w:val="0"/>
          <w:iCs w:val="0"/>
          <w:color w:val="auto"/>
          <w:sz w:val="20"/>
          <w:szCs w:val="20"/>
        </w:rPr>
        <w:instrText xml:space="preserve"> SEQ Figure \* ARABIC </w:instrText>
      </w:r>
      <w:r w:rsidRPr="4AAE3B63">
        <w:rPr>
          <w:rFonts w:ascii="Times New Roman" w:hAnsi="Times New Roman" w:cs="Times New Roman"/>
          <w:i w:val="0"/>
          <w:iCs w:val="0"/>
          <w:color w:val="auto"/>
          <w:sz w:val="20"/>
          <w:szCs w:val="20"/>
        </w:rPr>
        <w:fldChar w:fldCharType="separate"/>
      </w:r>
      <w:r w:rsidR="00B55344">
        <w:rPr>
          <w:rFonts w:ascii="Times New Roman" w:hAnsi="Times New Roman" w:cs="Times New Roman"/>
          <w:i w:val="0"/>
          <w:iCs w:val="0"/>
          <w:noProof/>
          <w:color w:val="auto"/>
          <w:sz w:val="20"/>
          <w:szCs w:val="20"/>
        </w:rPr>
        <w:t>7</w:t>
      </w:r>
      <w:r w:rsidRPr="4AAE3B63">
        <w:rPr>
          <w:rFonts w:ascii="Times New Roman" w:hAnsi="Times New Roman" w:cs="Times New Roman"/>
          <w:i w:val="0"/>
          <w:iCs w:val="0"/>
          <w:color w:val="auto"/>
          <w:sz w:val="20"/>
          <w:szCs w:val="20"/>
        </w:rPr>
        <w:fldChar w:fldCharType="end"/>
      </w:r>
      <w:r w:rsidRPr="4AAE3B63">
        <w:rPr>
          <w:rFonts w:ascii="Times New Roman" w:hAnsi="Times New Roman" w:cs="Times New Roman"/>
          <w:i w:val="0"/>
          <w:iCs w:val="0"/>
          <w:color w:val="auto"/>
          <w:sz w:val="20"/>
          <w:szCs w:val="20"/>
        </w:rPr>
        <w:t xml:space="preserve"> : Overview</w:t>
      </w:r>
      <w:r w:rsidR="007E6FED" w:rsidRPr="4AAE3B63">
        <w:rPr>
          <w:rFonts w:ascii="Times New Roman" w:hAnsi="Times New Roman" w:cs="Times New Roman"/>
          <w:i w:val="0"/>
          <w:iCs w:val="0"/>
          <w:color w:val="auto"/>
          <w:sz w:val="20"/>
          <w:szCs w:val="20"/>
        </w:rPr>
        <w:t xml:space="preserve"> </w:t>
      </w:r>
      <w:r w:rsidRPr="4AAE3B63">
        <w:rPr>
          <w:rFonts w:ascii="Times New Roman" w:hAnsi="Times New Roman" w:cs="Times New Roman"/>
          <w:i w:val="0"/>
          <w:iCs w:val="0"/>
          <w:color w:val="auto"/>
          <w:sz w:val="20"/>
          <w:szCs w:val="20"/>
        </w:rPr>
        <w:t>of</w:t>
      </w:r>
      <w:r w:rsidR="007E6FED" w:rsidRPr="4AAE3B63">
        <w:rPr>
          <w:rFonts w:ascii="Times New Roman" w:hAnsi="Times New Roman" w:cs="Times New Roman"/>
          <w:i w:val="0"/>
          <w:iCs w:val="0"/>
          <w:color w:val="auto"/>
          <w:sz w:val="20"/>
          <w:szCs w:val="20"/>
        </w:rPr>
        <w:t xml:space="preserve"> </w:t>
      </w:r>
      <w:r w:rsidRPr="4AAE3B63">
        <w:rPr>
          <w:rFonts w:ascii="Times New Roman" w:hAnsi="Times New Roman" w:cs="Times New Roman"/>
          <w:i w:val="0"/>
          <w:iCs w:val="0"/>
          <w:color w:val="auto"/>
          <w:sz w:val="20"/>
          <w:szCs w:val="20"/>
        </w:rPr>
        <w:t>the</w:t>
      </w:r>
      <w:r w:rsidR="007E6FED" w:rsidRPr="4AAE3B63">
        <w:rPr>
          <w:rFonts w:ascii="Times New Roman" w:hAnsi="Times New Roman" w:cs="Times New Roman"/>
          <w:i w:val="0"/>
          <w:iCs w:val="0"/>
          <w:color w:val="auto"/>
          <w:sz w:val="20"/>
          <w:szCs w:val="20"/>
        </w:rPr>
        <w:t xml:space="preserve"> </w:t>
      </w:r>
      <w:r w:rsidRPr="4AAE3B63">
        <w:rPr>
          <w:rFonts w:ascii="Times New Roman" w:hAnsi="Times New Roman" w:cs="Times New Roman"/>
          <w:i w:val="0"/>
          <w:iCs w:val="0"/>
          <w:color w:val="auto"/>
          <w:sz w:val="20"/>
          <w:szCs w:val="20"/>
        </w:rPr>
        <w:t>PtX</w:t>
      </w:r>
      <w:r w:rsidR="007E6FED" w:rsidRPr="4AAE3B63">
        <w:rPr>
          <w:rFonts w:ascii="Times New Roman" w:hAnsi="Times New Roman" w:cs="Times New Roman"/>
          <w:i w:val="0"/>
          <w:iCs w:val="0"/>
          <w:color w:val="auto"/>
          <w:sz w:val="20"/>
          <w:szCs w:val="20"/>
        </w:rPr>
        <w:t xml:space="preserve"> </w:t>
      </w:r>
      <w:r w:rsidRPr="4AAE3B63">
        <w:rPr>
          <w:rFonts w:ascii="Times New Roman" w:hAnsi="Times New Roman" w:cs="Times New Roman"/>
          <w:i w:val="0"/>
          <w:iCs w:val="0"/>
          <w:color w:val="auto"/>
          <w:sz w:val="20"/>
          <w:szCs w:val="20"/>
        </w:rPr>
        <w:t>hub,</w:t>
      </w:r>
      <w:r w:rsidR="007E6FED" w:rsidRPr="4AAE3B63">
        <w:rPr>
          <w:rFonts w:ascii="Times New Roman" w:hAnsi="Times New Roman" w:cs="Times New Roman"/>
          <w:i w:val="0"/>
          <w:iCs w:val="0"/>
          <w:color w:val="auto"/>
          <w:sz w:val="20"/>
          <w:szCs w:val="20"/>
        </w:rPr>
        <w:t xml:space="preserve"> </w:t>
      </w:r>
      <w:r w:rsidRPr="4AAE3B63">
        <w:rPr>
          <w:rFonts w:ascii="Times New Roman" w:hAnsi="Times New Roman" w:cs="Times New Roman"/>
          <w:i w:val="0"/>
          <w:iCs w:val="0"/>
          <w:color w:val="auto"/>
          <w:sz w:val="20"/>
          <w:szCs w:val="20"/>
        </w:rPr>
        <w:t>with</w:t>
      </w:r>
      <w:r w:rsidR="007E6FED" w:rsidRPr="4AAE3B63">
        <w:rPr>
          <w:rFonts w:ascii="Times New Roman" w:hAnsi="Times New Roman" w:cs="Times New Roman"/>
          <w:i w:val="0"/>
          <w:iCs w:val="0"/>
          <w:color w:val="auto"/>
          <w:sz w:val="20"/>
          <w:szCs w:val="20"/>
        </w:rPr>
        <w:t xml:space="preserve"> </w:t>
      </w:r>
      <w:r w:rsidRPr="4AAE3B63">
        <w:rPr>
          <w:rFonts w:ascii="Times New Roman" w:hAnsi="Times New Roman" w:cs="Times New Roman"/>
          <w:i w:val="0"/>
          <w:iCs w:val="0"/>
          <w:color w:val="auto"/>
          <w:sz w:val="20"/>
          <w:szCs w:val="20"/>
        </w:rPr>
        <w:t>the</w:t>
      </w:r>
      <w:r w:rsidR="007E6FED" w:rsidRPr="4AAE3B63">
        <w:rPr>
          <w:rFonts w:ascii="Times New Roman" w:hAnsi="Times New Roman" w:cs="Times New Roman"/>
          <w:i w:val="0"/>
          <w:iCs w:val="0"/>
          <w:color w:val="auto"/>
          <w:sz w:val="20"/>
          <w:szCs w:val="20"/>
        </w:rPr>
        <w:t xml:space="preserve"> </w:t>
      </w:r>
      <w:bookmarkStart w:id="61" w:name="_Int_2y3Q7lIi"/>
      <w:r w:rsidRPr="4AAE3B63">
        <w:rPr>
          <w:rFonts w:ascii="Times New Roman" w:hAnsi="Times New Roman" w:cs="Times New Roman"/>
          <w:i w:val="0"/>
          <w:iCs w:val="0"/>
          <w:color w:val="auto"/>
          <w:sz w:val="20"/>
          <w:szCs w:val="20"/>
        </w:rPr>
        <w:t>indication</w:t>
      </w:r>
      <w:bookmarkEnd w:id="61"/>
      <w:r w:rsidR="007E6FED" w:rsidRPr="4AAE3B63">
        <w:rPr>
          <w:rFonts w:ascii="Times New Roman" w:hAnsi="Times New Roman" w:cs="Times New Roman"/>
          <w:i w:val="0"/>
          <w:iCs w:val="0"/>
          <w:color w:val="auto"/>
          <w:sz w:val="20"/>
          <w:szCs w:val="20"/>
        </w:rPr>
        <w:t xml:space="preserve"> </w:t>
      </w:r>
      <w:r w:rsidRPr="4AAE3B63">
        <w:rPr>
          <w:rFonts w:ascii="Times New Roman" w:hAnsi="Times New Roman" w:cs="Times New Roman"/>
          <w:i w:val="0"/>
          <w:iCs w:val="0"/>
          <w:color w:val="auto"/>
          <w:sz w:val="20"/>
          <w:szCs w:val="20"/>
        </w:rPr>
        <w:t>of</w:t>
      </w:r>
      <w:r w:rsidR="006D7CFC" w:rsidRPr="4AAE3B63">
        <w:rPr>
          <w:rFonts w:ascii="Times New Roman" w:hAnsi="Times New Roman" w:cs="Times New Roman"/>
          <w:i w:val="0"/>
          <w:iCs w:val="0"/>
          <w:color w:val="auto"/>
          <w:sz w:val="20"/>
          <w:szCs w:val="20"/>
        </w:rPr>
        <w:t xml:space="preserve"> </w:t>
      </w:r>
      <w:r w:rsidRPr="4AAE3B63">
        <w:rPr>
          <w:rFonts w:ascii="Times New Roman" w:hAnsi="Times New Roman" w:cs="Times New Roman"/>
          <w:i w:val="0"/>
          <w:iCs w:val="0"/>
          <w:color w:val="auto"/>
          <w:sz w:val="20"/>
          <w:szCs w:val="20"/>
        </w:rPr>
        <w:t>the</w:t>
      </w:r>
      <w:r w:rsidR="006D7CFC" w:rsidRPr="4AAE3B63">
        <w:rPr>
          <w:rFonts w:ascii="Times New Roman" w:hAnsi="Times New Roman" w:cs="Times New Roman"/>
          <w:i w:val="0"/>
          <w:iCs w:val="0"/>
          <w:color w:val="auto"/>
          <w:sz w:val="20"/>
          <w:szCs w:val="20"/>
        </w:rPr>
        <w:t xml:space="preserve"> </w:t>
      </w:r>
      <w:r w:rsidRPr="4AAE3B63">
        <w:rPr>
          <w:rFonts w:ascii="Times New Roman" w:hAnsi="Times New Roman" w:cs="Times New Roman"/>
          <w:i w:val="0"/>
          <w:iCs w:val="0"/>
          <w:color w:val="auto"/>
          <w:sz w:val="20"/>
          <w:szCs w:val="20"/>
        </w:rPr>
        <w:t>optimization</w:t>
      </w:r>
      <w:r w:rsidR="006D7CFC" w:rsidRPr="4AAE3B63">
        <w:rPr>
          <w:rFonts w:ascii="Times New Roman" w:hAnsi="Times New Roman" w:cs="Times New Roman"/>
          <w:i w:val="0"/>
          <w:iCs w:val="0"/>
          <w:color w:val="auto"/>
          <w:sz w:val="20"/>
          <w:szCs w:val="20"/>
        </w:rPr>
        <w:t xml:space="preserve"> </w:t>
      </w:r>
      <w:r w:rsidRPr="4AAE3B63">
        <w:rPr>
          <w:rFonts w:ascii="Times New Roman" w:hAnsi="Times New Roman" w:cs="Times New Roman"/>
          <w:i w:val="0"/>
          <w:iCs w:val="0"/>
          <w:color w:val="auto"/>
          <w:sz w:val="20"/>
          <w:szCs w:val="20"/>
        </w:rPr>
        <w:t>boundaries</w:t>
      </w:r>
      <w:r w:rsidR="006D7CFC" w:rsidRPr="4AAE3B63">
        <w:rPr>
          <w:rFonts w:ascii="Times New Roman" w:hAnsi="Times New Roman" w:cs="Times New Roman"/>
          <w:i w:val="0"/>
          <w:iCs w:val="0"/>
          <w:color w:val="auto"/>
          <w:sz w:val="20"/>
          <w:szCs w:val="20"/>
        </w:rPr>
        <w:t xml:space="preserve"> </w:t>
      </w:r>
      <w:r w:rsidRPr="4AAE3B63">
        <w:rPr>
          <w:rFonts w:ascii="Times New Roman" w:hAnsi="Times New Roman" w:cs="Times New Roman"/>
          <w:i w:val="0"/>
          <w:iCs w:val="0"/>
          <w:color w:val="auto"/>
          <w:sz w:val="20"/>
          <w:szCs w:val="20"/>
        </w:rPr>
        <w:t>and</w:t>
      </w:r>
      <w:r w:rsidR="006D7CFC" w:rsidRPr="4AAE3B63">
        <w:rPr>
          <w:rFonts w:ascii="Times New Roman" w:hAnsi="Times New Roman" w:cs="Times New Roman"/>
          <w:i w:val="0"/>
          <w:iCs w:val="0"/>
          <w:color w:val="auto"/>
          <w:sz w:val="20"/>
          <w:szCs w:val="20"/>
        </w:rPr>
        <w:t xml:space="preserve"> </w:t>
      </w:r>
      <w:r w:rsidRPr="4AAE3B63">
        <w:rPr>
          <w:rFonts w:ascii="Times New Roman" w:hAnsi="Times New Roman" w:cs="Times New Roman"/>
          <w:i w:val="0"/>
          <w:iCs w:val="0"/>
          <w:color w:val="auto"/>
          <w:sz w:val="20"/>
          <w:szCs w:val="20"/>
        </w:rPr>
        <w:t>an</w:t>
      </w:r>
      <w:r w:rsidR="006D7CFC" w:rsidRPr="4AAE3B63">
        <w:rPr>
          <w:rFonts w:ascii="Times New Roman" w:hAnsi="Times New Roman" w:cs="Times New Roman"/>
          <w:i w:val="0"/>
          <w:iCs w:val="0"/>
          <w:color w:val="auto"/>
          <w:sz w:val="20"/>
          <w:szCs w:val="20"/>
        </w:rPr>
        <w:t xml:space="preserve"> </w:t>
      </w:r>
      <w:r w:rsidRPr="4AAE3B63">
        <w:rPr>
          <w:rFonts w:ascii="Times New Roman" w:hAnsi="Times New Roman" w:cs="Times New Roman"/>
          <w:i w:val="0"/>
          <w:iCs w:val="0"/>
          <w:color w:val="auto"/>
          <w:sz w:val="20"/>
          <w:szCs w:val="20"/>
        </w:rPr>
        <w:t>example</w:t>
      </w:r>
      <w:r w:rsidR="006D7CFC" w:rsidRPr="4AAE3B63">
        <w:rPr>
          <w:rFonts w:ascii="Times New Roman" w:hAnsi="Times New Roman" w:cs="Times New Roman"/>
          <w:i w:val="0"/>
          <w:iCs w:val="0"/>
          <w:color w:val="auto"/>
          <w:sz w:val="20"/>
          <w:szCs w:val="20"/>
        </w:rPr>
        <w:t xml:space="preserve"> </w:t>
      </w:r>
      <w:r w:rsidRPr="4AAE3B63">
        <w:rPr>
          <w:rFonts w:ascii="Times New Roman" w:hAnsi="Times New Roman" w:cs="Times New Roman"/>
          <w:i w:val="0"/>
          <w:iCs w:val="0"/>
          <w:color w:val="auto"/>
          <w:sz w:val="20"/>
          <w:szCs w:val="20"/>
        </w:rPr>
        <w:t>of</w:t>
      </w:r>
      <w:r w:rsidR="006D7CFC" w:rsidRPr="4AAE3B63">
        <w:rPr>
          <w:rFonts w:ascii="Times New Roman" w:hAnsi="Times New Roman" w:cs="Times New Roman"/>
          <w:i w:val="0"/>
          <w:iCs w:val="0"/>
          <w:color w:val="auto"/>
          <w:sz w:val="20"/>
          <w:szCs w:val="20"/>
        </w:rPr>
        <w:t xml:space="preserve"> </w:t>
      </w:r>
      <w:r w:rsidRPr="4AAE3B63">
        <w:rPr>
          <w:rFonts w:ascii="Times New Roman" w:hAnsi="Times New Roman" w:cs="Times New Roman"/>
          <w:i w:val="0"/>
          <w:iCs w:val="0"/>
          <w:color w:val="auto"/>
          <w:sz w:val="20"/>
          <w:szCs w:val="20"/>
        </w:rPr>
        <w:t>the</w:t>
      </w:r>
      <w:r w:rsidR="006D7CFC" w:rsidRPr="4AAE3B63">
        <w:rPr>
          <w:rFonts w:ascii="Times New Roman" w:hAnsi="Times New Roman" w:cs="Times New Roman"/>
          <w:i w:val="0"/>
          <w:iCs w:val="0"/>
          <w:color w:val="auto"/>
          <w:sz w:val="20"/>
          <w:szCs w:val="20"/>
        </w:rPr>
        <w:t xml:space="preserve"> </w:t>
      </w:r>
      <w:r w:rsidRPr="4AAE3B63">
        <w:rPr>
          <w:rFonts w:ascii="Times New Roman" w:hAnsi="Times New Roman" w:cs="Times New Roman"/>
          <w:i w:val="0"/>
          <w:iCs w:val="0"/>
          <w:color w:val="auto"/>
          <w:sz w:val="20"/>
          <w:szCs w:val="20"/>
        </w:rPr>
        <w:t>technology</w:t>
      </w:r>
      <w:r w:rsidR="006D7CFC" w:rsidRPr="4AAE3B63">
        <w:rPr>
          <w:rFonts w:ascii="Times New Roman" w:hAnsi="Times New Roman" w:cs="Times New Roman"/>
          <w:i w:val="0"/>
          <w:iCs w:val="0"/>
          <w:color w:val="auto"/>
          <w:sz w:val="20"/>
          <w:szCs w:val="20"/>
        </w:rPr>
        <w:t xml:space="preserve"> </w:t>
      </w:r>
      <w:r w:rsidRPr="4AAE3B63">
        <w:rPr>
          <w:rFonts w:ascii="Times New Roman" w:hAnsi="Times New Roman" w:cs="Times New Roman"/>
          <w:i w:val="0"/>
          <w:iCs w:val="0"/>
          <w:color w:val="auto"/>
          <w:sz w:val="20"/>
          <w:szCs w:val="20"/>
        </w:rPr>
        <w:t>options</w:t>
      </w:r>
      <w:r w:rsidR="006D7CFC" w:rsidRPr="4AAE3B63">
        <w:rPr>
          <w:rFonts w:ascii="Times New Roman" w:hAnsi="Times New Roman" w:cs="Times New Roman"/>
          <w:i w:val="0"/>
          <w:iCs w:val="0"/>
          <w:color w:val="auto"/>
          <w:sz w:val="20"/>
          <w:szCs w:val="20"/>
        </w:rPr>
        <w:t xml:space="preserve"> </w:t>
      </w:r>
      <w:r w:rsidRPr="4AAE3B63">
        <w:rPr>
          <w:rFonts w:ascii="Times New Roman" w:hAnsi="Times New Roman" w:cs="Times New Roman"/>
          <w:i w:val="0"/>
          <w:iCs w:val="0"/>
          <w:color w:val="auto"/>
          <w:sz w:val="20"/>
          <w:szCs w:val="20"/>
        </w:rPr>
        <w:t>(existing</w:t>
      </w:r>
      <w:r w:rsidR="006D7CFC" w:rsidRPr="4AAE3B63">
        <w:rPr>
          <w:rFonts w:ascii="Times New Roman" w:hAnsi="Times New Roman" w:cs="Times New Roman"/>
          <w:i w:val="0"/>
          <w:iCs w:val="0"/>
          <w:color w:val="auto"/>
          <w:sz w:val="20"/>
          <w:szCs w:val="20"/>
        </w:rPr>
        <w:t xml:space="preserve"> </w:t>
      </w:r>
      <w:r w:rsidRPr="4AAE3B63">
        <w:rPr>
          <w:rFonts w:ascii="Times New Roman" w:hAnsi="Times New Roman" w:cs="Times New Roman"/>
          <w:i w:val="0"/>
          <w:iCs w:val="0"/>
          <w:color w:val="auto"/>
          <w:sz w:val="20"/>
          <w:szCs w:val="20"/>
        </w:rPr>
        <w:t>and</w:t>
      </w:r>
      <w:r w:rsidR="006D7CFC" w:rsidRPr="4AAE3B63">
        <w:rPr>
          <w:rFonts w:ascii="Times New Roman" w:hAnsi="Times New Roman" w:cs="Times New Roman"/>
          <w:i w:val="0"/>
          <w:iCs w:val="0"/>
          <w:color w:val="auto"/>
          <w:sz w:val="20"/>
          <w:szCs w:val="20"/>
        </w:rPr>
        <w:t xml:space="preserve"> </w:t>
      </w:r>
      <w:r w:rsidRPr="4AAE3B63">
        <w:rPr>
          <w:rFonts w:ascii="Times New Roman" w:hAnsi="Times New Roman" w:cs="Times New Roman"/>
          <w:i w:val="0"/>
          <w:iCs w:val="0"/>
          <w:color w:val="auto"/>
          <w:sz w:val="20"/>
          <w:szCs w:val="20"/>
        </w:rPr>
        <w:t>potential)</w:t>
      </w:r>
      <w:r w:rsidR="00194659" w:rsidRPr="4AAE3B63">
        <w:rPr>
          <w:rFonts w:ascii="Times New Roman" w:hAnsi="Times New Roman" w:cs="Times New Roman"/>
          <w:i w:val="0"/>
          <w:iCs w:val="0"/>
          <w:color w:val="auto"/>
          <w:sz w:val="20"/>
          <w:szCs w:val="20"/>
        </w:rPr>
        <w:t xml:space="preserve"> </w:t>
      </w:r>
      <w:r w:rsidR="00A96AAE" w:rsidRPr="4AAE3B63">
        <w:rPr>
          <w:rFonts w:ascii="Times New Roman" w:hAnsi="Times New Roman" w:cs="Times New Roman"/>
          <w:i w:val="0"/>
          <w:iCs w:val="0"/>
          <w:color w:val="auto"/>
          <w:sz w:val="20"/>
          <w:szCs w:val="20"/>
        </w:rPr>
        <w:t>(Alamia et al., 2024).</w:t>
      </w:r>
    </w:p>
    <w:p w14:paraId="0A65024C" w14:textId="01063475" w:rsidR="00AA16DE" w:rsidRPr="001E7783" w:rsidRDefault="00ED034B" w:rsidP="001E7783">
      <w:pPr>
        <w:spacing w:before="80" w:after="80" w:line="360" w:lineRule="auto"/>
        <w:ind w:firstLine="720"/>
        <w:jc w:val="both"/>
        <w:rPr>
          <w:rFonts w:ascii="Times New Roman" w:hAnsi="Times New Roman" w:cs="Times New Roman"/>
          <w:sz w:val="24"/>
          <w:szCs w:val="24"/>
        </w:rPr>
      </w:pPr>
      <w:r w:rsidRPr="4AAE3B63">
        <w:rPr>
          <w:rFonts w:ascii="Times New Roman" w:hAnsi="Times New Roman" w:cs="Times New Roman"/>
          <w:sz w:val="24"/>
          <w:szCs w:val="24"/>
        </w:rPr>
        <w:t xml:space="preserve">In periods of surplus renewable electricity (which are becoming increasingly common as solar and wind capacity expands), surplus power can be converted to green hydrogen via electrolysis. This hydrogen can then be injected into the biogas stream and converted to </w:t>
      </w:r>
      <w:bookmarkStart w:id="62" w:name="_Int_FWyRAvps"/>
      <w:r w:rsidRPr="4AAE3B63">
        <w:rPr>
          <w:rFonts w:ascii="Times New Roman" w:hAnsi="Times New Roman" w:cs="Times New Roman"/>
          <w:sz w:val="24"/>
          <w:szCs w:val="24"/>
        </w:rPr>
        <w:t>additional</w:t>
      </w:r>
      <w:bookmarkEnd w:id="62"/>
      <w:r w:rsidRPr="4AAE3B63">
        <w:rPr>
          <w:rFonts w:ascii="Times New Roman" w:hAnsi="Times New Roman" w:cs="Times New Roman"/>
          <w:sz w:val="24"/>
          <w:szCs w:val="24"/>
        </w:rPr>
        <w:t xml:space="preserve"> methane via hydrogenotrophic methanogenesis (biological methanation) or catalytic methanation, a process known as Power-to-Methane (</w:t>
      </w:r>
      <w:r w:rsidR="00203F52" w:rsidRPr="4AAE3B63">
        <w:rPr>
          <w:rFonts w:ascii="Times New Roman" w:hAnsi="Times New Roman" w:cs="Times New Roman"/>
          <w:sz w:val="24"/>
          <w:szCs w:val="24"/>
        </w:rPr>
        <w:t xml:space="preserve">PtM) </w:t>
      </w:r>
      <w:r w:rsidR="00F83C04" w:rsidRPr="4AAE3B63">
        <w:rPr>
          <w:rFonts w:ascii="Times New Roman" w:hAnsi="Times New Roman" w:cs="Times New Roman"/>
          <w:sz w:val="24"/>
          <w:szCs w:val="24"/>
        </w:rPr>
        <w:t>(Alamia et al., 2024; Foret et al., 2025)</w:t>
      </w:r>
      <w:r w:rsidRPr="4AAE3B63">
        <w:rPr>
          <w:rFonts w:ascii="Times New Roman" w:hAnsi="Times New Roman" w:cs="Times New Roman"/>
          <w:sz w:val="24"/>
          <w:szCs w:val="24"/>
        </w:rPr>
        <w:t xml:space="preserve">. The IEA notes that the first biomethane purchase agreements involving PtX components in China were signed in </w:t>
      </w:r>
      <w:r w:rsidR="00664C5C" w:rsidRPr="4AAE3B63">
        <w:rPr>
          <w:rFonts w:ascii="Times New Roman" w:hAnsi="Times New Roman" w:cs="Times New Roman"/>
          <w:sz w:val="24"/>
          <w:szCs w:val="24"/>
        </w:rPr>
        <w:t>2024 (</w:t>
      </w:r>
      <w:r w:rsidRPr="4AAE3B63">
        <w:rPr>
          <w:rFonts w:ascii="Times New Roman" w:hAnsi="Times New Roman" w:cs="Times New Roman"/>
          <w:sz w:val="24"/>
          <w:szCs w:val="24"/>
        </w:rPr>
        <w:t xml:space="preserve">IEA, 2025). The EU's 2050 long-term climate strategy projects that the share of natural gas in the gaseous fuel mix will fall below 20%, with the </w:t>
      </w:r>
      <w:bookmarkStart w:id="63" w:name="_Int_Gg7kTWCW"/>
      <w:r w:rsidRPr="4AAE3B63">
        <w:rPr>
          <w:rFonts w:ascii="Times New Roman" w:hAnsi="Times New Roman" w:cs="Times New Roman"/>
          <w:sz w:val="24"/>
          <w:szCs w:val="24"/>
        </w:rPr>
        <w:t>remainder</w:t>
      </w:r>
      <w:bookmarkEnd w:id="63"/>
      <w:r w:rsidRPr="4AAE3B63">
        <w:rPr>
          <w:rFonts w:ascii="Times New Roman" w:hAnsi="Times New Roman" w:cs="Times New Roman"/>
          <w:sz w:val="24"/>
          <w:szCs w:val="24"/>
        </w:rPr>
        <w:t xml:space="preserve"> being renewable gases including biomethane, hydrogen, and synthetic </w:t>
      </w:r>
      <w:r w:rsidR="00203F52" w:rsidRPr="4AAE3B63">
        <w:rPr>
          <w:rFonts w:ascii="Times New Roman" w:hAnsi="Times New Roman" w:cs="Times New Roman"/>
          <w:sz w:val="24"/>
          <w:szCs w:val="24"/>
        </w:rPr>
        <w:t>methane (</w:t>
      </w:r>
      <w:r w:rsidRPr="4AAE3B63">
        <w:rPr>
          <w:rFonts w:ascii="Times New Roman" w:hAnsi="Times New Roman" w:cs="Times New Roman"/>
          <w:sz w:val="24"/>
          <w:szCs w:val="24"/>
        </w:rPr>
        <w:t>Gas for Climate Consortium, 2022).</w:t>
      </w:r>
    </w:p>
    <w:p w14:paraId="6015DA4D" w14:textId="6D0BF8E6" w:rsidR="00AA16DE" w:rsidRDefault="00ED034B" w:rsidP="006E05AF">
      <w:pPr>
        <w:spacing w:before="80" w:after="80" w:line="360" w:lineRule="auto"/>
        <w:jc w:val="both"/>
        <w:rPr>
          <w:rFonts w:ascii="Times New Roman" w:hAnsi="Times New Roman" w:cs="Times New Roman"/>
          <w:sz w:val="24"/>
          <w:szCs w:val="24"/>
        </w:rPr>
      </w:pPr>
      <w:r w:rsidRPr="001E7783">
        <w:rPr>
          <w:rFonts w:ascii="Times New Roman" w:hAnsi="Times New Roman" w:cs="Times New Roman"/>
          <w:sz w:val="24"/>
          <w:szCs w:val="24"/>
        </w:rPr>
        <w:t xml:space="preserve">Furthermore, the integration of biogas plants with carbon capture and storage (CCS) creates potential for net-negative emissions. When the biogenic CO₂ captured during biomethane upgrading is stored geologically, the overall system lifecycle emissions become negative, contributing to atmospheric </w:t>
      </w:r>
      <w:r w:rsidR="00203F52" w:rsidRPr="001E7783">
        <w:rPr>
          <w:rFonts w:ascii="Times New Roman" w:hAnsi="Times New Roman" w:cs="Times New Roman"/>
          <w:sz w:val="24"/>
          <w:szCs w:val="24"/>
        </w:rPr>
        <w:t xml:space="preserve">drawdown </w:t>
      </w:r>
      <w:r w:rsidR="00537B56" w:rsidRPr="006669BC">
        <w:rPr>
          <w:rFonts w:ascii="Times New Roman" w:hAnsi="Times New Roman" w:cs="Times New Roman"/>
          <w:sz w:val="24"/>
          <w:szCs w:val="24"/>
        </w:rPr>
        <w:t>(Alamia et al., 2024; Francisco López et al., 2024)</w:t>
      </w:r>
      <w:r w:rsidRPr="001E7783">
        <w:rPr>
          <w:rFonts w:ascii="Times New Roman" w:hAnsi="Times New Roman" w:cs="Times New Roman"/>
          <w:sz w:val="24"/>
          <w:szCs w:val="24"/>
        </w:rPr>
        <w:t xml:space="preserve">. This </w:t>
      </w:r>
      <w:r w:rsidRPr="001E7783">
        <w:rPr>
          <w:rFonts w:ascii="Times New Roman" w:hAnsi="Times New Roman" w:cs="Times New Roman"/>
          <w:sz w:val="24"/>
          <w:szCs w:val="24"/>
        </w:rPr>
        <w:lastRenderedPageBreak/>
        <w:t xml:space="preserve">bioenergy with carbon capture and storage (BECCS) pathway is included in multiple IPCC mitigation scenarios as a key technology for achieving net-zero by </w:t>
      </w:r>
      <w:r w:rsidR="00203F52" w:rsidRPr="001E7783">
        <w:rPr>
          <w:rFonts w:ascii="Times New Roman" w:hAnsi="Times New Roman" w:cs="Times New Roman"/>
          <w:sz w:val="24"/>
          <w:szCs w:val="24"/>
        </w:rPr>
        <w:t>2050 (</w:t>
      </w:r>
      <w:r w:rsidRPr="001E7783">
        <w:rPr>
          <w:rFonts w:ascii="Times New Roman" w:hAnsi="Times New Roman" w:cs="Times New Roman"/>
          <w:sz w:val="24"/>
          <w:szCs w:val="24"/>
        </w:rPr>
        <w:t>Gas for Climate Consortium, 2022).</w:t>
      </w:r>
    </w:p>
    <w:p w14:paraId="61562B1A" w14:textId="77777777" w:rsidR="00A36A38" w:rsidRPr="001E7783" w:rsidRDefault="00A36A38" w:rsidP="006E05AF">
      <w:pPr>
        <w:spacing w:before="80" w:after="80" w:line="360" w:lineRule="auto"/>
        <w:jc w:val="both"/>
        <w:rPr>
          <w:rFonts w:ascii="Times New Roman" w:hAnsi="Times New Roman" w:cs="Times New Roman"/>
          <w:sz w:val="24"/>
          <w:szCs w:val="24"/>
        </w:rPr>
      </w:pPr>
    </w:p>
    <w:p w14:paraId="41649AC2" w14:textId="79D448B1" w:rsidR="00AA16DE" w:rsidRPr="006E05AF" w:rsidRDefault="00FB4D3A" w:rsidP="006E05AF">
      <w:pPr>
        <w:pStyle w:val="Heading2"/>
        <w:spacing w:line="360" w:lineRule="auto"/>
        <w:jc w:val="both"/>
        <w:rPr>
          <w:rFonts w:ascii="Times New Roman" w:hAnsi="Times New Roman" w:cs="Times New Roman"/>
          <w:sz w:val="24"/>
          <w:szCs w:val="24"/>
        </w:rPr>
      </w:pPr>
      <w:bookmarkStart w:id="64" w:name="_Toc227583580"/>
      <w:r>
        <w:rPr>
          <w:rFonts w:ascii="Times New Roman" w:hAnsi="Times New Roman" w:cs="Times New Roman"/>
          <w:sz w:val="24"/>
          <w:szCs w:val="24"/>
        </w:rPr>
        <w:t>6</w:t>
      </w:r>
      <w:r w:rsidR="00ED034B" w:rsidRPr="006E05AF">
        <w:rPr>
          <w:rFonts w:ascii="Times New Roman" w:hAnsi="Times New Roman" w:cs="Times New Roman"/>
          <w:sz w:val="24"/>
          <w:szCs w:val="24"/>
        </w:rPr>
        <w:t>.4 Research Gaps in Multi-Generation Integration</w:t>
      </w:r>
      <w:bookmarkEnd w:id="64"/>
    </w:p>
    <w:p w14:paraId="34C009F9" w14:textId="7B54C91E" w:rsidR="00AA16DE" w:rsidRPr="00203F52" w:rsidRDefault="00ED034B" w:rsidP="00A36A38">
      <w:pPr>
        <w:spacing w:before="80" w:after="80" w:line="360" w:lineRule="auto"/>
        <w:ind w:firstLine="720"/>
        <w:jc w:val="both"/>
        <w:rPr>
          <w:rFonts w:ascii="Times New Roman" w:hAnsi="Times New Roman" w:cs="Times New Roman"/>
          <w:sz w:val="24"/>
          <w:szCs w:val="24"/>
        </w:rPr>
      </w:pPr>
      <w:r w:rsidRPr="4AAE3B63">
        <w:rPr>
          <w:rFonts w:ascii="Times New Roman" w:hAnsi="Times New Roman" w:cs="Times New Roman"/>
          <w:sz w:val="24"/>
          <w:szCs w:val="24"/>
        </w:rPr>
        <w:t xml:space="preserve">Several critical research gaps have been </w:t>
      </w:r>
      <w:bookmarkStart w:id="65" w:name="_Int_FsO1bMdN"/>
      <w:r w:rsidRPr="4AAE3B63">
        <w:rPr>
          <w:rFonts w:ascii="Times New Roman" w:hAnsi="Times New Roman" w:cs="Times New Roman"/>
          <w:sz w:val="24"/>
          <w:szCs w:val="24"/>
        </w:rPr>
        <w:t>identified</w:t>
      </w:r>
      <w:bookmarkEnd w:id="65"/>
      <w:r w:rsidRPr="4AAE3B63">
        <w:rPr>
          <w:rFonts w:ascii="Times New Roman" w:hAnsi="Times New Roman" w:cs="Times New Roman"/>
          <w:sz w:val="24"/>
          <w:szCs w:val="24"/>
        </w:rPr>
        <w:t xml:space="preserve"> in </w:t>
      </w:r>
      <w:bookmarkStart w:id="66" w:name="_Int_UEVyEcC1"/>
      <w:r w:rsidRPr="4AAE3B63">
        <w:rPr>
          <w:rFonts w:ascii="Times New Roman" w:hAnsi="Times New Roman" w:cs="Times New Roman"/>
          <w:sz w:val="24"/>
          <w:szCs w:val="24"/>
        </w:rPr>
        <w:t>the multi</w:t>
      </w:r>
      <w:bookmarkEnd w:id="66"/>
      <w:r w:rsidRPr="4AAE3B63">
        <w:rPr>
          <w:rFonts w:ascii="Times New Roman" w:hAnsi="Times New Roman" w:cs="Times New Roman"/>
          <w:sz w:val="24"/>
          <w:szCs w:val="24"/>
        </w:rPr>
        <w:t xml:space="preserve">-generation literature. First, </w:t>
      </w:r>
      <w:r w:rsidR="00203F52" w:rsidRPr="4AAE3B63">
        <w:rPr>
          <w:rFonts w:ascii="Times New Roman" w:hAnsi="Times New Roman" w:cs="Times New Roman"/>
          <w:sz w:val="24"/>
          <w:szCs w:val="24"/>
        </w:rPr>
        <w:t>standardized</w:t>
      </w:r>
      <w:r w:rsidRPr="4AAE3B63">
        <w:rPr>
          <w:rFonts w:ascii="Times New Roman" w:hAnsi="Times New Roman" w:cs="Times New Roman"/>
          <w:sz w:val="24"/>
          <w:szCs w:val="24"/>
        </w:rPr>
        <w:t xml:space="preserve"> sustainability metrics that span technology, control, and environmental dimensions simultaneously are lacking, making cross-study comparison </w:t>
      </w:r>
      <w:r w:rsidR="00203F52" w:rsidRPr="4AAE3B63">
        <w:rPr>
          <w:rFonts w:ascii="Times New Roman" w:hAnsi="Times New Roman" w:cs="Times New Roman"/>
          <w:sz w:val="24"/>
          <w:szCs w:val="24"/>
        </w:rPr>
        <w:t>difficult (</w:t>
      </w:r>
      <w:r w:rsidRPr="4AAE3B63">
        <w:rPr>
          <w:rFonts w:ascii="Times New Roman" w:hAnsi="Times New Roman" w:cs="Times New Roman"/>
          <w:sz w:val="24"/>
          <w:szCs w:val="24"/>
        </w:rPr>
        <w:t xml:space="preserve">Anvari et al., 2025). Second, real-time control algorithms that can optimally dispatch biogas across competing end-uses (electricity, heat, transport, or upgrading) in response to dynamic energy market signals </w:t>
      </w:r>
      <w:bookmarkStart w:id="67" w:name="_Int_JdOPP81a"/>
      <w:r w:rsidRPr="4AAE3B63">
        <w:rPr>
          <w:rFonts w:ascii="Times New Roman" w:hAnsi="Times New Roman" w:cs="Times New Roman"/>
          <w:sz w:val="24"/>
          <w:szCs w:val="24"/>
        </w:rPr>
        <w:t>remain</w:t>
      </w:r>
      <w:bookmarkEnd w:id="67"/>
      <w:r w:rsidRPr="4AAE3B63">
        <w:rPr>
          <w:rFonts w:ascii="Times New Roman" w:hAnsi="Times New Roman" w:cs="Times New Roman"/>
          <w:sz w:val="24"/>
          <w:szCs w:val="24"/>
        </w:rPr>
        <w:t xml:space="preserve"> at an early stage of </w:t>
      </w:r>
      <w:r w:rsidR="00203F52" w:rsidRPr="4AAE3B63">
        <w:rPr>
          <w:rFonts w:ascii="Times New Roman" w:hAnsi="Times New Roman" w:cs="Times New Roman"/>
          <w:sz w:val="24"/>
          <w:szCs w:val="24"/>
        </w:rPr>
        <w:t xml:space="preserve">development </w:t>
      </w:r>
      <w:r w:rsidR="00F061BD" w:rsidRPr="4AAE3B63">
        <w:rPr>
          <w:rFonts w:ascii="Times New Roman" w:hAnsi="Times New Roman" w:cs="Times New Roman"/>
          <w:sz w:val="24"/>
          <w:szCs w:val="24"/>
        </w:rPr>
        <w:t>(Anvari et al., 2025; Yang et al., 2025)</w:t>
      </w:r>
      <w:r w:rsidRPr="4AAE3B63">
        <w:rPr>
          <w:rFonts w:ascii="Times New Roman" w:hAnsi="Times New Roman" w:cs="Times New Roman"/>
          <w:sz w:val="24"/>
          <w:szCs w:val="24"/>
        </w:rPr>
        <w:t xml:space="preserve">. Third, the interaction between biogas systems and emerging flexible electricity markets — including virtual power plants, demand response, and peer-to-peer energy trading — is largely </w:t>
      </w:r>
      <w:r w:rsidR="00203F52" w:rsidRPr="4AAE3B63">
        <w:rPr>
          <w:rFonts w:ascii="Times New Roman" w:hAnsi="Times New Roman" w:cs="Times New Roman"/>
          <w:sz w:val="24"/>
          <w:szCs w:val="24"/>
        </w:rPr>
        <w:t xml:space="preserve">unexplored </w:t>
      </w:r>
      <w:r w:rsidR="00F061BD" w:rsidRPr="4AAE3B63">
        <w:rPr>
          <w:rFonts w:ascii="Times New Roman" w:hAnsi="Times New Roman" w:cs="Times New Roman"/>
          <w:sz w:val="24"/>
          <w:szCs w:val="24"/>
        </w:rPr>
        <w:t>(Anvari et al., 2025)</w:t>
      </w:r>
      <w:r w:rsidRPr="4AAE3B63">
        <w:rPr>
          <w:rFonts w:ascii="Times New Roman" w:hAnsi="Times New Roman" w:cs="Times New Roman"/>
          <w:sz w:val="24"/>
          <w:szCs w:val="24"/>
        </w:rPr>
        <w:t xml:space="preserve">. Fourth, long-term feedstock security and land-use modelling for large-scale biogas deployment require integrated agricultural-energy system models that do not yet exist in </w:t>
      </w:r>
      <w:r w:rsidR="00203F52" w:rsidRPr="4AAE3B63">
        <w:rPr>
          <w:rFonts w:ascii="Times New Roman" w:hAnsi="Times New Roman" w:cs="Times New Roman"/>
          <w:sz w:val="24"/>
          <w:szCs w:val="24"/>
        </w:rPr>
        <w:t>standardized</w:t>
      </w:r>
      <w:r w:rsidRPr="4AAE3B63">
        <w:rPr>
          <w:rFonts w:ascii="Times New Roman" w:hAnsi="Times New Roman" w:cs="Times New Roman"/>
          <w:sz w:val="24"/>
          <w:szCs w:val="24"/>
        </w:rPr>
        <w:t xml:space="preserve"> </w:t>
      </w:r>
      <w:r w:rsidR="00203F52" w:rsidRPr="4AAE3B63">
        <w:rPr>
          <w:rFonts w:ascii="Times New Roman" w:hAnsi="Times New Roman" w:cs="Times New Roman"/>
          <w:sz w:val="24"/>
          <w:szCs w:val="24"/>
        </w:rPr>
        <w:t xml:space="preserve">form </w:t>
      </w:r>
      <w:r w:rsidR="00EA1300" w:rsidRPr="4AAE3B63">
        <w:rPr>
          <w:rFonts w:ascii="Times New Roman" w:hAnsi="Times New Roman" w:cs="Times New Roman"/>
          <w:sz w:val="24"/>
          <w:szCs w:val="24"/>
        </w:rPr>
        <w:t>(Anvari et al., 2025; Vetroni Barros et al., 2025)</w:t>
      </w:r>
      <w:r w:rsidRPr="4AAE3B63">
        <w:rPr>
          <w:rFonts w:ascii="Times New Roman" w:hAnsi="Times New Roman" w:cs="Times New Roman"/>
          <w:sz w:val="24"/>
          <w:szCs w:val="24"/>
        </w:rPr>
        <w:t>.</w:t>
      </w:r>
    </w:p>
    <w:p w14:paraId="464B560C" w14:textId="09BD14C8" w:rsidR="00AA16DE" w:rsidRPr="006E05AF" w:rsidRDefault="00FB4D3A" w:rsidP="006E05AF">
      <w:pPr>
        <w:pStyle w:val="Heading1"/>
        <w:spacing w:line="360" w:lineRule="auto"/>
        <w:jc w:val="both"/>
        <w:rPr>
          <w:rFonts w:ascii="Times New Roman" w:hAnsi="Times New Roman" w:cs="Times New Roman"/>
          <w:sz w:val="24"/>
          <w:szCs w:val="24"/>
        </w:rPr>
      </w:pPr>
      <w:bookmarkStart w:id="68" w:name="_Toc227583581"/>
      <w:r>
        <w:rPr>
          <w:rFonts w:ascii="Times New Roman" w:hAnsi="Times New Roman" w:cs="Times New Roman"/>
          <w:sz w:val="24"/>
          <w:szCs w:val="24"/>
        </w:rPr>
        <w:t>7</w:t>
      </w:r>
      <w:r w:rsidR="00ED034B" w:rsidRPr="006E05AF">
        <w:rPr>
          <w:rFonts w:ascii="Times New Roman" w:hAnsi="Times New Roman" w:cs="Times New Roman"/>
          <w:sz w:val="24"/>
          <w:szCs w:val="24"/>
        </w:rPr>
        <w:t>. Synthesis, Research Gaps, and Future Directions</w:t>
      </w:r>
      <w:bookmarkEnd w:id="68"/>
    </w:p>
    <w:p w14:paraId="5330D3DD" w14:textId="4D09E2A9" w:rsidR="00AA16DE" w:rsidRPr="006E05AF" w:rsidRDefault="00FB4D3A" w:rsidP="006E05AF">
      <w:pPr>
        <w:pStyle w:val="Heading2"/>
        <w:spacing w:line="360" w:lineRule="auto"/>
        <w:jc w:val="both"/>
        <w:rPr>
          <w:rFonts w:ascii="Times New Roman" w:hAnsi="Times New Roman" w:cs="Times New Roman"/>
          <w:sz w:val="24"/>
          <w:szCs w:val="24"/>
        </w:rPr>
      </w:pPr>
      <w:bookmarkStart w:id="69" w:name="_Toc227583582"/>
      <w:r>
        <w:rPr>
          <w:rFonts w:ascii="Times New Roman" w:hAnsi="Times New Roman" w:cs="Times New Roman"/>
          <w:sz w:val="24"/>
          <w:szCs w:val="24"/>
        </w:rPr>
        <w:t>7</w:t>
      </w:r>
      <w:r w:rsidR="00ED034B" w:rsidRPr="006E05AF">
        <w:rPr>
          <w:rFonts w:ascii="Times New Roman" w:hAnsi="Times New Roman" w:cs="Times New Roman"/>
          <w:sz w:val="24"/>
          <w:szCs w:val="24"/>
        </w:rPr>
        <w:t>.1 Synthesis of Literature Findings</w:t>
      </w:r>
      <w:bookmarkEnd w:id="69"/>
    </w:p>
    <w:p w14:paraId="133CA665" w14:textId="34FD044B" w:rsidR="00AA16DE" w:rsidRPr="00203F52" w:rsidRDefault="00ED034B" w:rsidP="003B0ED7">
      <w:pPr>
        <w:spacing w:before="80" w:after="80" w:line="360" w:lineRule="auto"/>
        <w:ind w:firstLine="720"/>
        <w:jc w:val="both"/>
        <w:rPr>
          <w:rFonts w:ascii="Times New Roman" w:hAnsi="Times New Roman" w:cs="Times New Roman"/>
          <w:sz w:val="24"/>
          <w:szCs w:val="24"/>
        </w:rPr>
      </w:pPr>
      <w:r w:rsidRPr="00203F52">
        <w:rPr>
          <w:rFonts w:ascii="Times New Roman" w:hAnsi="Times New Roman" w:cs="Times New Roman"/>
          <w:sz w:val="24"/>
          <w:szCs w:val="24"/>
        </w:rPr>
        <w:t xml:space="preserve">The literature reviewed in this document converges on several key propositions. First, biogas and biomethane are indispensable components of net-zero energy systems: they provide the dispatchability that purely variable renewables lack, they recycle organic waste, and they </w:t>
      </w:r>
      <w:r w:rsidR="00203F52" w:rsidRPr="00203F52">
        <w:rPr>
          <w:rFonts w:ascii="Times New Roman" w:hAnsi="Times New Roman" w:cs="Times New Roman"/>
          <w:sz w:val="24"/>
          <w:szCs w:val="24"/>
        </w:rPr>
        <w:t>decarbonize</w:t>
      </w:r>
      <w:r w:rsidRPr="00203F52">
        <w:rPr>
          <w:rFonts w:ascii="Times New Roman" w:hAnsi="Times New Roman" w:cs="Times New Roman"/>
          <w:sz w:val="24"/>
          <w:szCs w:val="24"/>
        </w:rPr>
        <w:t xml:space="preserve"> sectors where direct electrification is difficult or </w:t>
      </w:r>
      <w:r w:rsidR="00203F52" w:rsidRPr="00203F52">
        <w:rPr>
          <w:rFonts w:ascii="Times New Roman" w:hAnsi="Times New Roman" w:cs="Times New Roman"/>
          <w:sz w:val="24"/>
          <w:szCs w:val="24"/>
        </w:rPr>
        <w:t>costly (</w:t>
      </w:r>
      <w:r w:rsidRPr="00203F52">
        <w:rPr>
          <w:rFonts w:ascii="Times New Roman" w:hAnsi="Times New Roman" w:cs="Times New Roman"/>
          <w:sz w:val="24"/>
          <w:szCs w:val="24"/>
        </w:rPr>
        <w:t xml:space="preserve">IEA, 2025; IEA Bioenergy Task 37, 2020). Second, the economics of biogas systems are highly sensitive to the choice between on-site combustion and upgrading to biomethane: the substantial market premium for biomethane in </w:t>
      </w:r>
      <w:r w:rsidR="00203F52" w:rsidRPr="00203F52">
        <w:rPr>
          <w:rFonts w:ascii="Times New Roman" w:hAnsi="Times New Roman" w:cs="Times New Roman"/>
          <w:sz w:val="24"/>
          <w:szCs w:val="24"/>
        </w:rPr>
        <w:t>liberalized</w:t>
      </w:r>
      <w:r w:rsidRPr="00203F52">
        <w:rPr>
          <w:rFonts w:ascii="Times New Roman" w:hAnsi="Times New Roman" w:cs="Times New Roman"/>
          <w:sz w:val="24"/>
          <w:szCs w:val="24"/>
        </w:rPr>
        <w:t xml:space="preserve"> gas markets (documented at ~5.5× electricity price in Italy) shifts the optimal strategy decisively toward upgrading in most contexts where grid injection is technically </w:t>
      </w:r>
      <w:r w:rsidR="00203F52" w:rsidRPr="00203F52">
        <w:rPr>
          <w:rFonts w:ascii="Times New Roman" w:hAnsi="Times New Roman" w:cs="Times New Roman"/>
          <w:sz w:val="24"/>
          <w:szCs w:val="24"/>
        </w:rPr>
        <w:t xml:space="preserve">available </w:t>
      </w:r>
      <w:r w:rsidR="00974F79" w:rsidRPr="00696EFA">
        <w:rPr>
          <w:rFonts w:ascii="Times New Roman" w:hAnsi="Times New Roman" w:cs="Times New Roman"/>
          <w:sz w:val="24"/>
          <w:szCs w:val="24"/>
        </w:rPr>
        <w:t>(Nik Zad et al., 2026; Swinbourn et al., 2024)</w:t>
      </w:r>
      <w:r w:rsidRPr="00203F52">
        <w:rPr>
          <w:rFonts w:ascii="Times New Roman" w:hAnsi="Times New Roman" w:cs="Times New Roman"/>
          <w:sz w:val="24"/>
          <w:szCs w:val="24"/>
        </w:rPr>
        <w:t xml:space="preserve">. Third, the integration of PV — particularly agrivoltaic configurations — with AD plants resolves the land-use tension between bioenergy and solar energy and can dramatically improve system economics through heat pump electrification of thermal </w:t>
      </w:r>
      <w:r w:rsidR="00203F52" w:rsidRPr="00203F52">
        <w:rPr>
          <w:rFonts w:ascii="Times New Roman" w:hAnsi="Times New Roman" w:cs="Times New Roman"/>
          <w:sz w:val="24"/>
          <w:szCs w:val="24"/>
        </w:rPr>
        <w:t xml:space="preserve">demands </w:t>
      </w:r>
      <w:r w:rsidR="008B4013" w:rsidRPr="00696EFA">
        <w:rPr>
          <w:rFonts w:ascii="Times New Roman" w:hAnsi="Times New Roman" w:cs="Times New Roman"/>
          <w:sz w:val="24"/>
          <w:szCs w:val="24"/>
        </w:rPr>
        <w:t>(Nik Zad et al., 2026)</w:t>
      </w:r>
      <w:r w:rsidRPr="00203F52">
        <w:rPr>
          <w:rFonts w:ascii="Times New Roman" w:hAnsi="Times New Roman" w:cs="Times New Roman"/>
          <w:sz w:val="24"/>
          <w:szCs w:val="24"/>
        </w:rPr>
        <w:t>.</w:t>
      </w:r>
    </w:p>
    <w:p w14:paraId="032C2EA6" w14:textId="13617FAA" w:rsidR="003B0ED7" w:rsidRDefault="00ED034B" w:rsidP="006E05AF">
      <w:pPr>
        <w:spacing w:before="80" w:after="80" w:line="360" w:lineRule="auto"/>
        <w:jc w:val="both"/>
        <w:rPr>
          <w:rFonts w:ascii="Times New Roman" w:hAnsi="Times New Roman" w:cs="Times New Roman"/>
          <w:sz w:val="24"/>
          <w:szCs w:val="24"/>
        </w:rPr>
      </w:pPr>
      <w:r w:rsidRPr="4AAE3B63">
        <w:rPr>
          <w:rFonts w:ascii="Times New Roman" w:hAnsi="Times New Roman" w:cs="Times New Roman"/>
          <w:sz w:val="24"/>
          <w:szCs w:val="24"/>
        </w:rPr>
        <w:lastRenderedPageBreak/>
        <w:t xml:space="preserve">The APV+AD framework introduced by </w:t>
      </w:r>
      <w:r w:rsidR="008B4013" w:rsidRPr="4AAE3B63">
        <w:rPr>
          <w:rFonts w:ascii="Times New Roman" w:hAnsi="Times New Roman" w:cs="Times New Roman"/>
          <w:sz w:val="24"/>
          <w:szCs w:val="24"/>
        </w:rPr>
        <w:t xml:space="preserve">Nik Zad et al., </w:t>
      </w:r>
      <w:r w:rsidR="00696EFA" w:rsidRPr="4AAE3B63">
        <w:rPr>
          <w:rFonts w:ascii="Times New Roman" w:hAnsi="Times New Roman" w:cs="Times New Roman"/>
          <w:sz w:val="24"/>
          <w:szCs w:val="24"/>
        </w:rPr>
        <w:t>(</w:t>
      </w:r>
      <w:r w:rsidR="008B4013" w:rsidRPr="4AAE3B63">
        <w:rPr>
          <w:rFonts w:ascii="Times New Roman" w:hAnsi="Times New Roman" w:cs="Times New Roman"/>
          <w:sz w:val="24"/>
          <w:szCs w:val="24"/>
        </w:rPr>
        <w:t>2026)</w:t>
      </w:r>
      <w:r w:rsidRPr="4AAE3B63">
        <w:rPr>
          <w:rFonts w:ascii="Times New Roman" w:hAnsi="Times New Roman" w:cs="Times New Roman"/>
          <w:sz w:val="24"/>
          <w:szCs w:val="24"/>
        </w:rPr>
        <w:t xml:space="preserve"> </w:t>
      </w:r>
      <w:bookmarkStart w:id="70" w:name="_Int_swALEX8o"/>
      <w:r w:rsidRPr="4AAE3B63">
        <w:rPr>
          <w:rFonts w:ascii="Times New Roman" w:hAnsi="Times New Roman" w:cs="Times New Roman"/>
          <w:sz w:val="24"/>
          <w:szCs w:val="24"/>
        </w:rPr>
        <w:t>represents</w:t>
      </w:r>
      <w:bookmarkEnd w:id="70"/>
      <w:r w:rsidRPr="4AAE3B63">
        <w:rPr>
          <w:rFonts w:ascii="Times New Roman" w:hAnsi="Times New Roman" w:cs="Times New Roman"/>
          <w:sz w:val="24"/>
          <w:szCs w:val="24"/>
        </w:rPr>
        <w:t xml:space="preserve"> a methodological advance that directly addresses these three propositions: it </w:t>
      </w:r>
      <w:bookmarkStart w:id="71" w:name="_Int_HXz7rOty"/>
      <w:r w:rsidR="00203F52" w:rsidRPr="4AAE3B63">
        <w:rPr>
          <w:rFonts w:ascii="Times New Roman" w:hAnsi="Times New Roman" w:cs="Times New Roman"/>
          <w:sz w:val="24"/>
          <w:szCs w:val="24"/>
        </w:rPr>
        <w:t>optimizes</w:t>
      </w:r>
      <w:bookmarkEnd w:id="71"/>
      <w:r w:rsidRPr="4AAE3B63">
        <w:rPr>
          <w:rFonts w:ascii="Times New Roman" w:hAnsi="Times New Roman" w:cs="Times New Roman"/>
          <w:sz w:val="24"/>
          <w:szCs w:val="24"/>
        </w:rPr>
        <w:t xml:space="preserve"> jointly across economic and land-use </w:t>
      </w:r>
      <w:bookmarkStart w:id="72" w:name="_Int_QNdihVFe"/>
      <w:r w:rsidRPr="4AAE3B63">
        <w:rPr>
          <w:rFonts w:ascii="Times New Roman" w:hAnsi="Times New Roman" w:cs="Times New Roman"/>
          <w:sz w:val="24"/>
          <w:szCs w:val="24"/>
        </w:rPr>
        <w:t>objectives</w:t>
      </w:r>
      <w:bookmarkEnd w:id="72"/>
      <w:r w:rsidRPr="4AAE3B63">
        <w:rPr>
          <w:rFonts w:ascii="Times New Roman" w:hAnsi="Times New Roman" w:cs="Times New Roman"/>
          <w:sz w:val="24"/>
          <w:szCs w:val="24"/>
        </w:rPr>
        <w:t xml:space="preserve">, it captures the value of the biomethane premium, and it quantifies the contribution of different APV tracking configurations. The eLER metric extends this by providing a land-efficiency indicator that is independent of market price assumptions, making it suitable for policy evaluation and spatial planning </w:t>
      </w:r>
      <w:r w:rsidR="00203F52" w:rsidRPr="4AAE3B63">
        <w:rPr>
          <w:rFonts w:ascii="Times New Roman" w:hAnsi="Times New Roman" w:cs="Times New Roman"/>
          <w:sz w:val="24"/>
          <w:szCs w:val="24"/>
        </w:rPr>
        <w:t xml:space="preserve">contexts </w:t>
      </w:r>
      <w:r w:rsidR="00696EFA" w:rsidRPr="4AAE3B63">
        <w:rPr>
          <w:rFonts w:ascii="Times New Roman" w:hAnsi="Times New Roman" w:cs="Times New Roman"/>
          <w:sz w:val="24"/>
          <w:szCs w:val="24"/>
        </w:rPr>
        <w:t>(Nik Zad et al., 2026)</w:t>
      </w:r>
      <w:r w:rsidRPr="4AAE3B63">
        <w:rPr>
          <w:rFonts w:ascii="Times New Roman" w:hAnsi="Times New Roman" w:cs="Times New Roman"/>
          <w:sz w:val="24"/>
          <w:szCs w:val="24"/>
        </w:rPr>
        <w:t>.</w:t>
      </w:r>
    </w:p>
    <w:p w14:paraId="107429E0" w14:textId="77777777" w:rsidR="00A36A38" w:rsidRPr="00203F52" w:rsidRDefault="00A36A38" w:rsidP="006E05AF">
      <w:pPr>
        <w:spacing w:before="80" w:after="80" w:line="360" w:lineRule="auto"/>
        <w:jc w:val="both"/>
        <w:rPr>
          <w:rFonts w:ascii="Times New Roman" w:hAnsi="Times New Roman" w:cs="Times New Roman"/>
          <w:sz w:val="24"/>
          <w:szCs w:val="24"/>
        </w:rPr>
      </w:pPr>
    </w:p>
    <w:p w14:paraId="53763C64" w14:textId="55B44173" w:rsidR="00AA16DE" w:rsidRPr="006E05AF" w:rsidRDefault="00FB4D3A" w:rsidP="006E05AF">
      <w:pPr>
        <w:pStyle w:val="Heading2"/>
        <w:spacing w:line="360" w:lineRule="auto"/>
        <w:jc w:val="both"/>
        <w:rPr>
          <w:rFonts w:ascii="Times New Roman" w:hAnsi="Times New Roman" w:cs="Times New Roman"/>
          <w:sz w:val="24"/>
          <w:szCs w:val="24"/>
        </w:rPr>
      </w:pPr>
      <w:bookmarkStart w:id="73" w:name="_Toc227583583"/>
      <w:r>
        <w:rPr>
          <w:rFonts w:ascii="Times New Roman" w:hAnsi="Times New Roman" w:cs="Times New Roman"/>
          <w:sz w:val="24"/>
          <w:szCs w:val="24"/>
        </w:rPr>
        <w:t>7</w:t>
      </w:r>
      <w:r w:rsidR="00ED034B" w:rsidRPr="006E05AF">
        <w:rPr>
          <w:rFonts w:ascii="Times New Roman" w:hAnsi="Times New Roman" w:cs="Times New Roman"/>
          <w:sz w:val="24"/>
          <w:szCs w:val="24"/>
        </w:rPr>
        <w:t>.2 Identified Research Gaps</w:t>
      </w:r>
      <w:bookmarkEnd w:id="73"/>
    </w:p>
    <w:p w14:paraId="79F7BAE4" w14:textId="4DFEA851" w:rsidR="00AA16DE" w:rsidRPr="00203F52" w:rsidRDefault="00ED034B" w:rsidP="00203F52">
      <w:pPr>
        <w:spacing w:before="80" w:after="80" w:line="360" w:lineRule="auto"/>
        <w:ind w:firstLine="720"/>
        <w:jc w:val="both"/>
        <w:rPr>
          <w:rFonts w:ascii="Times New Roman" w:hAnsi="Times New Roman" w:cs="Times New Roman"/>
          <w:sz w:val="24"/>
          <w:szCs w:val="24"/>
        </w:rPr>
      </w:pPr>
      <w:r w:rsidRPr="4AAE3B63">
        <w:rPr>
          <w:rFonts w:ascii="Times New Roman" w:hAnsi="Times New Roman" w:cs="Times New Roman"/>
          <w:sz w:val="24"/>
          <w:szCs w:val="24"/>
        </w:rPr>
        <w:t xml:space="preserve">Several important research gaps </w:t>
      </w:r>
      <w:r w:rsidR="03F779B9" w:rsidRPr="4AAE3B63">
        <w:rPr>
          <w:rFonts w:ascii="Times New Roman" w:hAnsi="Times New Roman" w:cs="Times New Roman"/>
          <w:sz w:val="24"/>
          <w:szCs w:val="24"/>
        </w:rPr>
        <w:t>appear</w:t>
      </w:r>
      <w:r w:rsidRPr="4AAE3B63">
        <w:rPr>
          <w:rFonts w:ascii="Times New Roman" w:hAnsi="Times New Roman" w:cs="Times New Roman"/>
          <w:sz w:val="24"/>
          <w:szCs w:val="24"/>
        </w:rPr>
        <w:t xml:space="preserve"> </w:t>
      </w:r>
      <w:r w:rsidR="3AA177F7" w:rsidRPr="4AAE3B63">
        <w:rPr>
          <w:rFonts w:ascii="Times New Roman" w:hAnsi="Times New Roman" w:cs="Times New Roman"/>
          <w:sz w:val="24"/>
          <w:szCs w:val="24"/>
        </w:rPr>
        <w:t>in</w:t>
      </w:r>
      <w:r w:rsidRPr="4AAE3B63">
        <w:rPr>
          <w:rFonts w:ascii="Times New Roman" w:hAnsi="Times New Roman" w:cs="Times New Roman"/>
          <w:sz w:val="24"/>
          <w:szCs w:val="24"/>
        </w:rPr>
        <w:t xml:space="preserve"> this review. In the domain of APV+AD, the existing </w:t>
      </w:r>
      <w:r w:rsidR="00203F52" w:rsidRPr="4AAE3B63">
        <w:rPr>
          <w:rFonts w:ascii="Times New Roman" w:hAnsi="Times New Roman" w:cs="Times New Roman"/>
          <w:sz w:val="24"/>
          <w:szCs w:val="24"/>
        </w:rPr>
        <w:t>optimization</w:t>
      </w:r>
      <w:r w:rsidRPr="4AAE3B63">
        <w:rPr>
          <w:rFonts w:ascii="Times New Roman" w:hAnsi="Times New Roman" w:cs="Times New Roman"/>
          <w:sz w:val="24"/>
          <w:szCs w:val="24"/>
        </w:rPr>
        <w:t xml:space="preserve"> framework was developed and </w:t>
      </w:r>
      <w:bookmarkStart w:id="74" w:name="_Int_vFWVBf61"/>
      <w:r w:rsidRPr="4AAE3B63">
        <w:rPr>
          <w:rFonts w:ascii="Times New Roman" w:hAnsi="Times New Roman" w:cs="Times New Roman"/>
          <w:sz w:val="24"/>
          <w:szCs w:val="24"/>
        </w:rPr>
        <w:t>validated</w:t>
      </w:r>
      <w:bookmarkEnd w:id="74"/>
      <w:r w:rsidRPr="4AAE3B63">
        <w:rPr>
          <w:rFonts w:ascii="Times New Roman" w:hAnsi="Times New Roman" w:cs="Times New Roman"/>
          <w:sz w:val="24"/>
          <w:szCs w:val="24"/>
        </w:rPr>
        <w:t xml:space="preserve"> for Italian conditions; </w:t>
      </w:r>
      <w:r w:rsidR="00203F52" w:rsidRPr="4AAE3B63">
        <w:rPr>
          <w:rFonts w:ascii="Times New Roman" w:hAnsi="Times New Roman" w:cs="Times New Roman"/>
          <w:sz w:val="24"/>
          <w:szCs w:val="24"/>
        </w:rPr>
        <w:t>generalization</w:t>
      </w:r>
      <w:r w:rsidRPr="4AAE3B63">
        <w:rPr>
          <w:rFonts w:ascii="Times New Roman" w:hAnsi="Times New Roman" w:cs="Times New Roman"/>
          <w:sz w:val="24"/>
          <w:szCs w:val="24"/>
        </w:rPr>
        <w:t xml:space="preserve"> to different climates, regulatory environments, and agricultural systems requires systematic validation </w:t>
      </w:r>
      <w:r w:rsidR="00203F52" w:rsidRPr="4AAE3B63">
        <w:rPr>
          <w:rFonts w:ascii="Times New Roman" w:hAnsi="Times New Roman" w:cs="Times New Roman"/>
          <w:sz w:val="24"/>
          <w:szCs w:val="24"/>
        </w:rPr>
        <w:t xml:space="preserve">studies </w:t>
      </w:r>
      <w:r w:rsidR="00533843" w:rsidRPr="4AAE3B63">
        <w:rPr>
          <w:rFonts w:ascii="Times New Roman" w:hAnsi="Times New Roman" w:cs="Times New Roman"/>
          <w:sz w:val="24"/>
          <w:szCs w:val="24"/>
        </w:rPr>
        <w:t>(Nik Zad et al., 2026)</w:t>
      </w:r>
      <w:r w:rsidRPr="4AAE3B63">
        <w:rPr>
          <w:rFonts w:ascii="Times New Roman" w:hAnsi="Times New Roman" w:cs="Times New Roman"/>
          <w:sz w:val="24"/>
          <w:szCs w:val="24"/>
        </w:rPr>
        <w:t>. The interaction between agrivoltaic shading and the quantity and quality of biomass feedstock grown beneath the panels is not yet well-</w:t>
      </w:r>
      <w:r w:rsidR="00203F52" w:rsidRPr="4AAE3B63">
        <w:rPr>
          <w:rFonts w:ascii="Times New Roman" w:hAnsi="Times New Roman" w:cs="Times New Roman"/>
          <w:sz w:val="24"/>
          <w:szCs w:val="24"/>
        </w:rPr>
        <w:t>characterized</w:t>
      </w:r>
      <w:r w:rsidRPr="4AAE3B63">
        <w:rPr>
          <w:rFonts w:ascii="Times New Roman" w:hAnsi="Times New Roman" w:cs="Times New Roman"/>
          <w:sz w:val="24"/>
          <w:szCs w:val="24"/>
        </w:rPr>
        <w:t xml:space="preserve"> across crop species and climate </w:t>
      </w:r>
      <w:r w:rsidR="00203F52" w:rsidRPr="4AAE3B63">
        <w:rPr>
          <w:rFonts w:ascii="Times New Roman" w:hAnsi="Times New Roman" w:cs="Times New Roman"/>
          <w:sz w:val="24"/>
          <w:szCs w:val="24"/>
        </w:rPr>
        <w:t xml:space="preserve">zones </w:t>
      </w:r>
      <w:r w:rsidR="00533843" w:rsidRPr="4AAE3B63">
        <w:rPr>
          <w:rFonts w:ascii="Times New Roman" w:hAnsi="Times New Roman" w:cs="Times New Roman"/>
          <w:sz w:val="24"/>
          <w:szCs w:val="24"/>
        </w:rPr>
        <w:t>(Nik Zad et al., 2026)</w:t>
      </w:r>
      <w:r w:rsidRPr="4AAE3B63">
        <w:rPr>
          <w:rFonts w:ascii="Times New Roman" w:hAnsi="Times New Roman" w:cs="Times New Roman"/>
          <w:sz w:val="24"/>
          <w:szCs w:val="24"/>
        </w:rPr>
        <w:t xml:space="preserve">. Secondly, the eLER metric requires a </w:t>
      </w:r>
      <w:r w:rsidR="00203F52" w:rsidRPr="4AAE3B63">
        <w:rPr>
          <w:rFonts w:ascii="Times New Roman" w:hAnsi="Times New Roman" w:cs="Times New Roman"/>
          <w:sz w:val="24"/>
          <w:szCs w:val="24"/>
        </w:rPr>
        <w:t>standardized</w:t>
      </w:r>
      <w:r w:rsidRPr="4AAE3B63">
        <w:rPr>
          <w:rFonts w:ascii="Times New Roman" w:hAnsi="Times New Roman" w:cs="Times New Roman"/>
          <w:sz w:val="24"/>
          <w:szCs w:val="24"/>
        </w:rPr>
        <w:t xml:space="preserve"> calculation protocol — including agreed boundary conditions, system lifetimes, and methods for handling multi-output weighting — before it can be adopted as a reporting </w:t>
      </w:r>
      <w:r w:rsidR="00203F52" w:rsidRPr="4AAE3B63">
        <w:rPr>
          <w:rFonts w:ascii="Times New Roman" w:hAnsi="Times New Roman" w:cs="Times New Roman"/>
          <w:sz w:val="24"/>
          <w:szCs w:val="24"/>
        </w:rPr>
        <w:t xml:space="preserve">standard </w:t>
      </w:r>
      <w:r w:rsidR="001145F1" w:rsidRPr="4AAE3B63">
        <w:rPr>
          <w:rFonts w:ascii="Times New Roman" w:hAnsi="Times New Roman" w:cs="Times New Roman"/>
          <w:sz w:val="24"/>
          <w:szCs w:val="24"/>
        </w:rPr>
        <w:t>(Nik Zad et al., 2026)</w:t>
      </w:r>
      <w:r w:rsidRPr="4AAE3B63">
        <w:rPr>
          <w:rFonts w:ascii="Times New Roman" w:hAnsi="Times New Roman" w:cs="Times New Roman"/>
          <w:sz w:val="24"/>
          <w:szCs w:val="24"/>
        </w:rPr>
        <w:t>.</w:t>
      </w:r>
    </w:p>
    <w:p w14:paraId="2FC9B29E" w14:textId="5FFA5975" w:rsidR="00AA16DE" w:rsidRPr="00203F52" w:rsidRDefault="00ED034B" w:rsidP="006E05AF">
      <w:pPr>
        <w:spacing w:before="80" w:after="80" w:line="360" w:lineRule="auto"/>
        <w:jc w:val="both"/>
        <w:rPr>
          <w:rFonts w:ascii="Times New Roman" w:hAnsi="Times New Roman" w:cs="Times New Roman"/>
          <w:sz w:val="24"/>
          <w:szCs w:val="24"/>
        </w:rPr>
      </w:pPr>
      <w:r w:rsidRPr="4AAE3B63">
        <w:rPr>
          <w:rFonts w:ascii="Times New Roman" w:hAnsi="Times New Roman" w:cs="Times New Roman"/>
          <w:sz w:val="24"/>
          <w:szCs w:val="24"/>
        </w:rPr>
        <w:t xml:space="preserve">In the domain of upgrading and PtX integration, the direct biological methanation of CO₂-rich biogas (bypassing the CO₂ separation step) is promising but not yet economically </w:t>
      </w:r>
      <w:bookmarkStart w:id="75" w:name="_Int_qJI75jL1"/>
      <w:r w:rsidRPr="4AAE3B63">
        <w:rPr>
          <w:rFonts w:ascii="Times New Roman" w:hAnsi="Times New Roman" w:cs="Times New Roman"/>
          <w:sz w:val="24"/>
          <w:szCs w:val="24"/>
        </w:rPr>
        <w:t>viable</w:t>
      </w:r>
      <w:bookmarkEnd w:id="75"/>
      <w:r w:rsidRPr="4AAE3B63">
        <w:rPr>
          <w:rFonts w:ascii="Times New Roman" w:hAnsi="Times New Roman" w:cs="Times New Roman"/>
          <w:sz w:val="24"/>
          <w:szCs w:val="24"/>
        </w:rPr>
        <w:t xml:space="preserve"> at scale; improvements in catalyst design and reactor configuration are </w:t>
      </w:r>
      <w:r w:rsidR="00203F52" w:rsidRPr="4AAE3B63">
        <w:rPr>
          <w:rFonts w:ascii="Times New Roman" w:hAnsi="Times New Roman" w:cs="Times New Roman"/>
          <w:sz w:val="24"/>
          <w:szCs w:val="24"/>
        </w:rPr>
        <w:t xml:space="preserve">needed </w:t>
      </w:r>
      <w:r w:rsidR="00F95926" w:rsidRPr="4AAE3B63">
        <w:rPr>
          <w:rFonts w:ascii="Times New Roman" w:hAnsi="Times New Roman" w:cs="Times New Roman"/>
          <w:sz w:val="24"/>
          <w:szCs w:val="24"/>
        </w:rPr>
        <w:t>(Foret et al., 2025)</w:t>
      </w:r>
      <w:r w:rsidRPr="4AAE3B63">
        <w:rPr>
          <w:rFonts w:ascii="Times New Roman" w:hAnsi="Times New Roman" w:cs="Times New Roman"/>
          <w:sz w:val="24"/>
          <w:szCs w:val="24"/>
        </w:rPr>
        <w:t xml:space="preserve">. Electrochemical CO₂ separation, while showing the lowest energy requirement among upgrading pathways (0.25 kWh/kg CO₂), has not yet been </w:t>
      </w:r>
      <w:bookmarkStart w:id="76" w:name="_Int_HCGwdb8n"/>
      <w:r w:rsidRPr="4AAE3B63">
        <w:rPr>
          <w:rFonts w:ascii="Times New Roman" w:hAnsi="Times New Roman" w:cs="Times New Roman"/>
          <w:sz w:val="24"/>
          <w:szCs w:val="24"/>
        </w:rPr>
        <w:t>demonstrated</w:t>
      </w:r>
      <w:bookmarkEnd w:id="76"/>
      <w:r w:rsidRPr="4AAE3B63">
        <w:rPr>
          <w:rFonts w:ascii="Times New Roman" w:hAnsi="Times New Roman" w:cs="Times New Roman"/>
          <w:sz w:val="24"/>
          <w:szCs w:val="24"/>
        </w:rPr>
        <w:t xml:space="preserve"> at industrial </w:t>
      </w:r>
      <w:r w:rsidR="00203F52" w:rsidRPr="4AAE3B63">
        <w:rPr>
          <w:rFonts w:ascii="Times New Roman" w:hAnsi="Times New Roman" w:cs="Times New Roman"/>
          <w:sz w:val="24"/>
          <w:szCs w:val="24"/>
        </w:rPr>
        <w:t xml:space="preserve">scale </w:t>
      </w:r>
      <w:r w:rsidR="00F95926" w:rsidRPr="4AAE3B63">
        <w:rPr>
          <w:rFonts w:ascii="Times New Roman" w:hAnsi="Times New Roman" w:cs="Times New Roman"/>
          <w:sz w:val="24"/>
          <w:szCs w:val="24"/>
        </w:rPr>
        <w:t>(Mohammadpour et al., 2025)</w:t>
      </w:r>
      <w:r w:rsidRPr="4AAE3B63">
        <w:rPr>
          <w:rFonts w:ascii="Times New Roman" w:hAnsi="Times New Roman" w:cs="Times New Roman"/>
          <w:sz w:val="24"/>
          <w:szCs w:val="24"/>
        </w:rPr>
        <w:t xml:space="preserve">. In the control and market domain, real-time dispatch </w:t>
      </w:r>
      <w:r w:rsidR="00203F52" w:rsidRPr="4AAE3B63">
        <w:rPr>
          <w:rFonts w:ascii="Times New Roman" w:hAnsi="Times New Roman" w:cs="Times New Roman"/>
          <w:sz w:val="24"/>
          <w:szCs w:val="24"/>
        </w:rPr>
        <w:t>optimization</w:t>
      </w:r>
      <w:r w:rsidRPr="4AAE3B63">
        <w:rPr>
          <w:rFonts w:ascii="Times New Roman" w:hAnsi="Times New Roman" w:cs="Times New Roman"/>
          <w:sz w:val="24"/>
          <w:szCs w:val="24"/>
        </w:rPr>
        <w:t xml:space="preserve"> algorithms that respond to granular time-of-use electricity tariffs — which are proliferating as smart metering expands — are not yet standard in commercial plant control systems </w:t>
      </w:r>
      <w:r w:rsidR="008C309B" w:rsidRPr="4AAE3B63">
        <w:rPr>
          <w:rFonts w:ascii="Times New Roman" w:hAnsi="Times New Roman" w:cs="Times New Roman"/>
          <w:sz w:val="24"/>
          <w:szCs w:val="24"/>
        </w:rPr>
        <w:t>(Anvari et al., 2025; Yang et al., 2025)</w:t>
      </w:r>
      <w:r w:rsidRPr="4AAE3B63">
        <w:rPr>
          <w:rFonts w:ascii="Times New Roman" w:hAnsi="Times New Roman" w:cs="Times New Roman"/>
          <w:sz w:val="24"/>
          <w:szCs w:val="24"/>
        </w:rPr>
        <w:t>.</w:t>
      </w:r>
    </w:p>
    <w:p w14:paraId="67D61F8D" w14:textId="386E8126" w:rsidR="00AA16DE" w:rsidRDefault="00ED034B" w:rsidP="006E05AF">
      <w:pPr>
        <w:spacing w:before="80" w:after="80" w:line="360" w:lineRule="auto"/>
        <w:jc w:val="both"/>
        <w:rPr>
          <w:rFonts w:ascii="Times New Roman" w:hAnsi="Times New Roman" w:cs="Times New Roman"/>
          <w:sz w:val="24"/>
          <w:szCs w:val="24"/>
        </w:rPr>
      </w:pPr>
      <w:r w:rsidRPr="4AAE3B63">
        <w:rPr>
          <w:rFonts w:ascii="Times New Roman" w:hAnsi="Times New Roman" w:cs="Times New Roman"/>
          <w:sz w:val="24"/>
          <w:szCs w:val="24"/>
        </w:rPr>
        <w:t xml:space="preserve">Finally, at the policy and sustainability boundary, the environmental assessment </w:t>
      </w:r>
      <w:bookmarkStart w:id="77" w:name="_Int_QEoGpchf"/>
      <w:r w:rsidRPr="4AAE3B63">
        <w:rPr>
          <w:rFonts w:ascii="Times New Roman" w:hAnsi="Times New Roman" w:cs="Times New Roman"/>
          <w:sz w:val="24"/>
          <w:szCs w:val="24"/>
        </w:rPr>
        <w:t>methodology</w:t>
      </w:r>
      <w:bookmarkEnd w:id="77"/>
      <w:r w:rsidRPr="4AAE3B63">
        <w:rPr>
          <w:rFonts w:ascii="Times New Roman" w:hAnsi="Times New Roman" w:cs="Times New Roman"/>
          <w:sz w:val="24"/>
          <w:szCs w:val="24"/>
        </w:rPr>
        <w:t xml:space="preserve"> for biomethane under RED III has been </w:t>
      </w:r>
      <w:r w:rsidR="00203F52" w:rsidRPr="4AAE3B63">
        <w:rPr>
          <w:rFonts w:ascii="Times New Roman" w:hAnsi="Times New Roman" w:cs="Times New Roman"/>
          <w:sz w:val="24"/>
          <w:szCs w:val="24"/>
        </w:rPr>
        <w:t>criticized</w:t>
      </w:r>
      <w:r w:rsidRPr="4AAE3B63">
        <w:rPr>
          <w:rFonts w:ascii="Times New Roman" w:hAnsi="Times New Roman" w:cs="Times New Roman"/>
          <w:sz w:val="24"/>
          <w:szCs w:val="24"/>
        </w:rPr>
        <w:t xml:space="preserve"> for underestimating fugitive methane leakage during AD and upgrading </w:t>
      </w:r>
      <w:r w:rsidR="00203F52" w:rsidRPr="4AAE3B63">
        <w:rPr>
          <w:rFonts w:ascii="Times New Roman" w:hAnsi="Times New Roman" w:cs="Times New Roman"/>
          <w:sz w:val="24"/>
          <w:szCs w:val="24"/>
        </w:rPr>
        <w:t>operations (</w:t>
      </w:r>
      <w:r w:rsidRPr="4AAE3B63">
        <w:rPr>
          <w:rFonts w:ascii="Times New Roman" w:hAnsi="Times New Roman" w:cs="Times New Roman"/>
          <w:sz w:val="24"/>
          <w:szCs w:val="24"/>
        </w:rPr>
        <w:t xml:space="preserve">Changing Markets Foundation, 2025). Improved methane leakage monitoring and reporting protocols, integrated into lifecycle assessment frameworks, are needed to ensure that policy support for biomethane delivers genuine climate </w:t>
      </w:r>
      <w:r w:rsidRPr="4AAE3B63">
        <w:rPr>
          <w:rFonts w:ascii="Times New Roman" w:hAnsi="Times New Roman" w:cs="Times New Roman"/>
          <w:sz w:val="24"/>
          <w:szCs w:val="24"/>
        </w:rPr>
        <w:lastRenderedPageBreak/>
        <w:t xml:space="preserve">benefits rather than unintended methane </w:t>
      </w:r>
      <w:r w:rsidR="00203F52" w:rsidRPr="4AAE3B63">
        <w:rPr>
          <w:rFonts w:ascii="Times New Roman" w:hAnsi="Times New Roman" w:cs="Times New Roman"/>
          <w:sz w:val="24"/>
          <w:szCs w:val="24"/>
        </w:rPr>
        <w:t>emissions (</w:t>
      </w:r>
      <w:r w:rsidRPr="4AAE3B63">
        <w:rPr>
          <w:rFonts w:ascii="Times New Roman" w:hAnsi="Times New Roman" w:cs="Times New Roman"/>
          <w:sz w:val="24"/>
          <w:szCs w:val="24"/>
        </w:rPr>
        <w:t>Changing Markets Foundation, 2025; EBA, 2025).</w:t>
      </w:r>
    </w:p>
    <w:p w14:paraId="76E22B01" w14:textId="77777777" w:rsidR="003B0ED7" w:rsidRPr="00203F52" w:rsidRDefault="003B0ED7" w:rsidP="006E05AF">
      <w:pPr>
        <w:spacing w:before="80" w:after="80" w:line="360" w:lineRule="auto"/>
        <w:jc w:val="both"/>
        <w:rPr>
          <w:rFonts w:ascii="Times New Roman" w:hAnsi="Times New Roman" w:cs="Times New Roman"/>
          <w:sz w:val="24"/>
          <w:szCs w:val="24"/>
        </w:rPr>
      </w:pPr>
    </w:p>
    <w:p w14:paraId="1C85615B" w14:textId="56E7A23D" w:rsidR="00AA16DE" w:rsidRPr="006E05AF" w:rsidRDefault="00FB4D3A" w:rsidP="006E05AF">
      <w:pPr>
        <w:pStyle w:val="Heading2"/>
        <w:spacing w:line="360" w:lineRule="auto"/>
        <w:jc w:val="both"/>
        <w:rPr>
          <w:rFonts w:ascii="Times New Roman" w:hAnsi="Times New Roman" w:cs="Times New Roman"/>
          <w:sz w:val="24"/>
          <w:szCs w:val="24"/>
        </w:rPr>
      </w:pPr>
      <w:bookmarkStart w:id="78" w:name="_Toc227583584"/>
      <w:r>
        <w:rPr>
          <w:rFonts w:ascii="Times New Roman" w:hAnsi="Times New Roman" w:cs="Times New Roman"/>
          <w:sz w:val="24"/>
          <w:szCs w:val="24"/>
        </w:rPr>
        <w:t>7</w:t>
      </w:r>
      <w:r w:rsidR="00ED034B" w:rsidRPr="006E05AF">
        <w:rPr>
          <w:rFonts w:ascii="Times New Roman" w:hAnsi="Times New Roman" w:cs="Times New Roman"/>
          <w:sz w:val="24"/>
          <w:szCs w:val="24"/>
        </w:rPr>
        <w:t>.3 Future Research Directions</w:t>
      </w:r>
      <w:bookmarkEnd w:id="78"/>
    </w:p>
    <w:p w14:paraId="43F4A092" w14:textId="5F071928" w:rsidR="00AA16DE" w:rsidRPr="000732D5" w:rsidRDefault="00ED034B" w:rsidP="00203F52">
      <w:pPr>
        <w:spacing w:before="80" w:after="80" w:line="360" w:lineRule="auto"/>
        <w:ind w:firstLine="720"/>
        <w:jc w:val="both"/>
        <w:rPr>
          <w:rFonts w:ascii="Times New Roman" w:hAnsi="Times New Roman" w:cs="Times New Roman"/>
          <w:sz w:val="24"/>
          <w:szCs w:val="24"/>
        </w:rPr>
      </w:pPr>
      <w:r w:rsidRPr="4AAE3B63">
        <w:rPr>
          <w:rFonts w:ascii="Times New Roman" w:hAnsi="Times New Roman" w:cs="Times New Roman"/>
          <w:sz w:val="24"/>
          <w:szCs w:val="24"/>
        </w:rPr>
        <w:t xml:space="preserve">Based on the synthesis above, the following future research directions are proposed. First, multi-climate validation of the APV+AD </w:t>
      </w:r>
      <w:r w:rsidR="000732D5" w:rsidRPr="4AAE3B63">
        <w:rPr>
          <w:rFonts w:ascii="Times New Roman" w:hAnsi="Times New Roman" w:cs="Times New Roman"/>
          <w:sz w:val="24"/>
          <w:szCs w:val="24"/>
        </w:rPr>
        <w:t>optimization</w:t>
      </w:r>
      <w:r w:rsidRPr="4AAE3B63">
        <w:rPr>
          <w:rFonts w:ascii="Times New Roman" w:hAnsi="Times New Roman" w:cs="Times New Roman"/>
          <w:sz w:val="24"/>
          <w:szCs w:val="24"/>
        </w:rPr>
        <w:t xml:space="preserve"> framework across Mediterranean, temperate, and semi-arid zones, with particular attention to the interaction between shading, microclimate, and feedstock </w:t>
      </w:r>
      <w:r w:rsidR="000732D5" w:rsidRPr="4AAE3B63">
        <w:rPr>
          <w:rFonts w:ascii="Times New Roman" w:hAnsi="Times New Roman" w:cs="Times New Roman"/>
          <w:sz w:val="24"/>
          <w:szCs w:val="24"/>
        </w:rPr>
        <w:t xml:space="preserve">yield </w:t>
      </w:r>
      <w:r w:rsidR="00346B78" w:rsidRPr="4AAE3B63">
        <w:rPr>
          <w:rFonts w:ascii="Times New Roman" w:hAnsi="Times New Roman" w:cs="Times New Roman"/>
          <w:sz w:val="24"/>
          <w:szCs w:val="24"/>
        </w:rPr>
        <w:t>(Nik Zad et al., 2026)</w:t>
      </w:r>
      <w:r w:rsidRPr="4AAE3B63">
        <w:rPr>
          <w:rFonts w:ascii="Times New Roman" w:hAnsi="Times New Roman" w:cs="Times New Roman"/>
          <w:sz w:val="24"/>
          <w:szCs w:val="24"/>
        </w:rPr>
        <w:t xml:space="preserve">. Second, development and international </w:t>
      </w:r>
      <w:r w:rsidR="000732D5" w:rsidRPr="4AAE3B63">
        <w:rPr>
          <w:rFonts w:ascii="Times New Roman" w:hAnsi="Times New Roman" w:cs="Times New Roman"/>
          <w:sz w:val="24"/>
          <w:szCs w:val="24"/>
        </w:rPr>
        <w:t>standardization</w:t>
      </w:r>
      <w:r w:rsidRPr="4AAE3B63">
        <w:rPr>
          <w:rFonts w:ascii="Times New Roman" w:hAnsi="Times New Roman" w:cs="Times New Roman"/>
          <w:sz w:val="24"/>
          <w:szCs w:val="24"/>
        </w:rPr>
        <w:t xml:space="preserve"> of the eLER calculation protocol, including comparison with existing LER methodologies from the intercropping </w:t>
      </w:r>
      <w:r w:rsidR="000732D5" w:rsidRPr="4AAE3B63">
        <w:rPr>
          <w:rFonts w:ascii="Times New Roman" w:hAnsi="Times New Roman" w:cs="Times New Roman"/>
          <w:sz w:val="24"/>
          <w:szCs w:val="24"/>
        </w:rPr>
        <w:t xml:space="preserve">literature </w:t>
      </w:r>
      <w:r w:rsidR="00346B78" w:rsidRPr="4AAE3B63">
        <w:rPr>
          <w:rFonts w:ascii="Times New Roman" w:hAnsi="Times New Roman" w:cs="Times New Roman"/>
          <w:sz w:val="24"/>
          <w:szCs w:val="24"/>
        </w:rPr>
        <w:t>(Nik Zad et al., 2026)</w:t>
      </w:r>
      <w:r w:rsidRPr="4AAE3B63">
        <w:rPr>
          <w:rFonts w:ascii="Times New Roman" w:hAnsi="Times New Roman" w:cs="Times New Roman"/>
          <w:sz w:val="24"/>
          <w:szCs w:val="24"/>
        </w:rPr>
        <w:t xml:space="preserve">. Third, experimental and modelling studies on direct biological methanation of biogas at pilot scale, targeting techno-economic parity with conventional upgrading by </w:t>
      </w:r>
      <w:r w:rsidR="000732D5" w:rsidRPr="4AAE3B63">
        <w:rPr>
          <w:rFonts w:ascii="Times New Roman" w:hAnsi="Times New Roman" w:cs="Times New Roman"/>
          <w:sz w:val="24"/>
          <w:szCs w:val="24"/>
        </w:rPr>
        <w:t xml:space="preserve">2030 </w:t>
      </w:r>
      <w:r w:rsidR="00E42B41" w:rsidRPr="4AAE3B63">
        <w:rPr>
          <w:rFonts w:ascii="Times New Roman" w:hAnsi="Times New Roman" w:cs="Times New Roman"/>
          <w:sz w:val="24"/>
          <w:szCs w:val="24"/>
        </w:rPr>
        <w:t>(Foret et al., 2025)</w:t>
      </w:r>
      <w:r w:rsidRPr="4AAE3B63">
        <w:rPr>
          <w:rFonts w:ascii="Times New Roman" w:hAnsi="Times New Roman" w:cs="Times New Roman"/>
          <w:sz w:val="24"/>
          <w:szCs w:val="24"/>
        </w:rPr>
        <w:t xml:space="preserve">. Fourth, integration of biogas plant control systems with real-time electricity market APIs, enabling automated dispatch </w:t>
      </w:r>
      <w:r w:rsidR="000732D5" w:rsidRPr="4AAE3B63">
        <w:rPr>
          <w:rFonts w:ascii="Times New Roman" w:hAnsi="Times New Roman" w:cs="Times New Roman"/>
          <w:sz w:val="24"/>
          <w:szCs w:val="24"/>
        </w:rPr>
        <w:t>optimization</w:t>
      </w:r>
      <w:r w:rsidRPr="4AAE3B63">
        <w:rPr>
          <w:rFonts w:ascii="Times New Roman" w:hAnsi="Times New Roman" w:cs="Times New Roman"/>
          <w:sz w:val="24"/>
          <w:szCs w:val="24"/>
        </w:rPr>
        <w:t xml:space="preserve"> based on spot </w:t>
      </w:r>
      <w:r w:rsidR="000732D5" w:rsidRPr="4AAE3B63">
        <w:rPr>
          <w:rFonts w:ascii="Times New Roman" w:hAnsi="Times New Roman" w:cs="Times New Roman"/>
          <w:sz w:val="24"/>
          <w:szCs w:val="24"/>
        </w:rPr>
        <w:t xml:space="preserve">prices </w:t>
      </w:r>
      <w:r w:rsidR="00E42B41" w:rsidRPr="4AAE3B63">
        <w:rPr>
          <w:rFonts w:ascii="Times New Roman" w:hAnsi="Times New Roman" w:cs="Times New Roman"/>
          <w:sz w:val="24"/>
          <w:szCs w:val="24"/>
        </w:rPr>
        <w:t>(Anvari et al., 2025; Yang et al., 2025)</w:t>
      </w:r>
      <w:r w:rsidRPr="4AAE3B63">
        <w:rPr>
          <w:rFonts w:ascii="Times New Roman" w:hAnsi="Times New Roman" w:cs="Times New Roman"/>
          <w:sz w:val="24"/>
          <w:szCs w:val="24"/>
        </w:rPr>
        <w:t>. Fifth, development of district-scale circular bioeconomy models that co-</w:t>
      </w:r>
      <w:bookmarkStart w:id="79" w:name="_Int_Q4todtYY"/>
      <w:r w:rsidR="000732D5" w:rsidRPr="4AAE3B63">
        <w:rPr>
          <w:rFonts w:ascii="Times New Roman" w:hAnsi="Times New Roman" w:cs="Times New Roman"/>
          <w:sz w:val="24"/>
          <w:szCs w:val="24"/>
        </w:rPr>
        <w:t>optimizes</w:t>
      </w:r>
      <w:bookmarkEnd w:id="79"/>
      <w:r w:rsidRPr="4AAE3B63">
        <w:rPr>
          <w:rFonts w:ascii="Times New Roman" w:hAnsi="Times New Roman" w:cs="Times New Roman"/>
          <w:sz w:val="24"/>
          <w:szCs w:val="24"/>
        </w:rPr>
        <w:t xml:space="preserve"> AD plant siting, feedstock </w:t>
      </w:r>
      <w:bookmarkStart w:id="80" w:name="_Int_K2RZ6bDK"/>
      <w:r w:rsidRPr="4AAE3B63">
        <w:rPr>
          <w:rFonts w:ascii="Times New Roman" w:hAnsi="Times New Roman" w:cs="Times New Roman"/>
          <w:sz w:val="24"/>
          <w:szCs w:val="24"/>
        </w:rPr>
        <w:t>logistics</w:t>
      </w:r>
      <w:bookmarkEnd w:id="80"/>
      <w:r w:rsidRPr="4AAE3B63">
        <w:rPr>
          <w:rFonts w:ascii="Times New Roman" w:hAnsi="Times New Roman" w:cs="Times New Roman"/>
          <w:sz w:val="24"/>
          <w:szCs w:val="24"/>
        </w:rPr>
        <w:t xml:space="preserve">, nutrient recycling, and grid injection across agricultural </w:t>
      </w:r>
      <w:r w:rsidR="000732D5" w:rsidRPr="4AAE3B63">
        <w:rPr>
          <w:rFonts w:ascii="Times New Roman" w:hAnsi="Times New Roman" w:cs="Times New Roman"/>
          <w:sz w:val="24"/>
          <w:szCs w:val="24"/>
        </w:rPr>
        <w:t xml:space="preserve">regions </w:t>
      </w:r>
      <w:r w:rsidR="00D61D77" w:rsidRPr="4AAE3B63">
        <w:rPr>
          <w:rFonts w:ascii="Times New Roman" w:hAnsi="Times New Roman" w:cs="Times New Roman"/>
          <w:sz w:val="24"/>
          <w:szCs w:val="24"/>
        </w:rPr>
        <w:t>(Alengebawy et al., 2024; Vetroni Barros et al., 2025)</w:t>
      </w:r>
      <w:r w:rsidRPr="4AAE3B63">
        <w:rPr>
          <w:rFonts w:ascii="Times New Roman" w:hAnsi="Times New Roman" w:cs="Times New Roman"/>
          <w:sz w:val="24"/>
          <w:szCs w:val="24"/>
        </w:rPr>
        <w:t>.</w:t>
      </w:r>
    </w:p>
    <w:p w14:paraId="08A544C3" w14:textId="4BE1A440" w:rsidR="00AA16DE" w:rsidRDefault="00ED034B" w:rsidP="00AE15EC">
      <w:pPr>
        <w:spacing w:before="80" w:after="80" w:line="360" w:lineRule="auto"/>
        <w:jc w:val="both"/>
        <w:rPr>
          <w:rFonts w:ascii="Times New Roman" w:hAnsi="Times New Roman" w:cs="Times New Roman"/>
          <w:sz w:val="24"/>
          <w:szCs w:val="24"/>
        </w:rPr>
      </w:pPr>
      <w:r w:rsidRPr="4AAE3B63">
        <w:rPr>
          <w:rFonts w:ascii="Times New Roman" w:hAnsi="Times New Roman" w:cs="Times New Roman"/>
          <w:sz w:val="24"/>
          <w:szCs w:val="24"/>
        </w:rPr>
        <w:t xml:space="preserve">At a broader level, the intersection of agrivoltaics, anaerobic digestion, and circular bioeconomy thinking </w:t>
      </w:r>
      <w:bookmarkStart w:id="81" w:name="_Int_MeJlt9Lm"/>
      <w:r w:rsidRPr="4AAE3B63">
        <w:rPr>
          <w:rFonts w:ascii="Times New Roman" w:hAnsi="Times New Roman" w:cs="Times New Roman"/>
          <w:sz w:val="24"/>
          <w:szCs w:val="24"/>
        </w:rPr>
        <w:t>represents</w:t>
      </w:r>
      <w:bookmarkEnd w:id="81"/>
      <w:r w:rsidRPr="4AAE3B63">
        <w:rPr>
          <w:rFonts w:ascii="Times New Roman" w:hAnsi="Times New Roman" w:cs="Times New Roman"/>
          <w:sz w:val="24"/>
          <w:szCs w:val="24"/>
        </w:rPr>
        <w:t xml:space="preserve"> one of the most promising frontiers in applied renewable energy research. The spatial co-location of solar energy generation with the biological processes that underpin the food and feed system creates opportunities for synergies that are only beginning to be </w:t>
      </w:r>
      <w:r w:rsidR="000732D5" w:rsidRPr="4AAE3B63">
        <w:rPr>
          <w:rFonts w:ascii="Times New Roman" w:hAnsi="Times New Roman" w:cs="Times New Roman"/>
          <w:sz w:val="24"/>
          <w:szCs w:val="24"/>
        </w:rPr>
        <w:t xml:space="preserve">quantified </w:t>
      </w:r>
      <w:r w:rsidR="00BC7CE3" w:rsidRPr="4AAE3B63">
        <w:rPr>
          <w:rFonts w:ascii="Times New Roman" w:hAnsi="Times New Roman" w:cs="Times New Roman"/>
          <w:sz w:val="24"/>
          <w:szCs w:val="24"/>
        </w:rPr>
        <w:t>(Nik Zad et al., 2026</w:t>
      </w:r>
      <w:r w:rsidRPr="4AAE3B63">
        <w:rPr>
          <w:rFonts w:ascii="Times New Roman" w:hAnsi="Times New Roman" w:cs="Times New Roman"/>
          <w:sz w:val="24"/>
          <w:szCs w:val="24"/>
        </w:rPr>
        <w:t xml:space="preserve">; REN21, 2025). The seminar document has </w:t>
      </w:r>
      <w:bookmarkStart w:id="82" w:name="_Int_eRUzBLWL"/>
      <w:r w:rsidRPr="4AAE3B63">
        <w:rPr>
          <w:rFonts w:ascii="Times New Roman" w:hAnsi="Times New Roman" w:cs="Times New Roman"/>
          <w:sz w:val="24"/>
          <w:szCs w:val="24"/>
        </w:rPr>
        <w:t>sought</w:t>
      </w:r>
      <w:bookmarkEnd w:id="82"/>
      <w:r w:rsidRPr="4AAE3B63">
        <w:rPr>
          <w:rFonts w:ascii="Times New Roman" w:hAnsi="Times New Roman" w:cs="Times New Roman"/>
          <w:sz w:val="24"/>
          <w:szCs w:val="24"/>
        </w:rPr>
        <w:t xml:space="preserve"> to map this frontier and to provide a structured foundation for deeper investigation.</w:t>
      </w:r>
      <w:bookmarkStart w:id="83" w:name="_Hlk226901616"/>
    </w:p>
    <w:p w14:paraId="7B5C5C4F" w14:textId="77777777" w:rsidR="00525D2A" w:rsidRDefault="00525D2A" w:rsidP="00AE15EC">
      <w:pPr>
        <w:spacing w:before="80" w:after="80" w:line="360" w:lineRule="auto"/>
        <w:jc w:val="both"/>
        <w:rPr>
          <w:rFonts w:ascii="Times New Roman" w:hAnsi="Times New Roman" w:cs="Times New Roman"/>
          <w:sz w:val="24"/>
          <w:szCs w:val="24"/>
        </w:rPr>
      </w:pPr>
    </w:p>
    <w:p w14:paraId="7560562E" w14:textId="77777777" w:rsidR="00FB4D3A" w:rsidRDefault="00FB4D3A">
      <w:pPr>
        <w:rPr>
          <w:rFonts w:ascii="Times New Roman" w:hAnsi="Times New Roman" w:cs="Times New Roman"/>
          <w:b/>
          <w:bCs/>
          <w:sz w:val="24"/>
          <w:szCs w:val="24"/>
        </w:rPr>
      </w:pPr>
      <w:r>
        <w:rPr>
          <w:rFonts w:ascii="Times New Roman" w:hAnsi="Times New Roman" w:cs="Times New Roman"/>
          <w:sz w:val="24"/>
          <w:szCs w:val="24"/>
        </w:rPr>
        <w:br w:type="page"/>
      </w:r>
    </w:p>
    <w:p w14:paraId="5DC804B1" w14:textId="666615D4" w:rsidR="00525D2A" w:rsidRPr="0011762D" w:rsidRDefault="0011762D" w:rsidP="00525D2A">
      <w:pPr>
        <w:pStyle w:val="Heading1"/>
        <w:shd w:val="clear" w:color="auto" w:fill="FFFFFF"/>
        <w:spacing w:after="240" w:line="510" w:lineRule="atLeast"/>
        <w:rPr>
          <w:rFonts w:ascii="Times New Roman" w:hAnsi="Times New Roman" w:cs="Times New Roman"/>
          <w:sz w:val="24"/>
          <w:szCs w:val="24"/>
        </w:rPr>
      </w:pPr>
      <w:bookmarkStart w:id="84" w:name="_Toc227583585"/>
      <w:r>
        <w:rPr>
          <w:rFonts w:ascii="Times New Roman" w:hAnsi="Times New Roman" w:cs="Times New Roman"/>
          <w:sz w:val="24"/>
          <w:szCs w:val="24"/>
        </w:rPr>
        <w:lastRenderedPageBreak/>
        <w:t xml:space="preserve">8. </w:t>
      </w:r>
      <w:r w:rsidR="00525D2A" w:rsidRPr="0011762D">
        <w:rPr>
          <w:rFonts w:ascii="Times New Roman" w:hAnsi="Times New Roman" w:cs="Times New Roman"/>
          <w:sz w:val="24"/>
          <w:szCs w:val="24"/>
        </w:rPr>
        <w:t>Conclusion</w:t>
      </w:r>
      <w:bookmarkEnd w:id="84"/>
    </w:p>
    <w:p w14:paraId="0D08A4EC" w14:textId="77777777" w:rsidR="0011762D" w:rsidRDefault="0011762D" w:rsidP="00525D2A">
      <w:pPr>
        <w:pStyle w:val="ds-markdown-paragraph"/>
        <w:shd w:val="clear" w:color="auto" w:fill="FFFFFF"/>
        <w:spacing w:before="240" w:beforeAutospacing="0" w:after="240" w:afterAutospacing="0"/>
        <w:jc w:val="both"/>
        <w:rPr>
          <w:rFonts w:eastAsia="Arial"/>
        </w:rPr>
      </w:pPr>
    </w:p>
    <w:p w14:paraId="5D68ED2A" w14:textId="5E66138B" w:rsidR="00525D2A" w:rsidRPr="00525D2A" w:rsidRDefault="00525D2A" w:rsidP="00B551D0">
      <w:pPr>
        <w:pStyle w:val="ds-markdown-paragraph"/>
        <w:shd w:val="clear" w:color="auto" w:fill="FFFFFF"/>
        <w:spacing w:before="240" w:beforeAutospacing="0" w:after="240" w:afterAutospacing="0" w:line="360" w:lineRule="auto"/>
        <w:ind w:firstLine="720"/>
        <w:jc w:val="both"/>
        <w:rPr>
          <w:rFonts w:eastAsia="Arial"/>
        </w:rPr>
      </w:pPr>
      <w:r w:rsidRPr="00525D2A">
        <w:rPr>
          <w:rFonts w:eastAsia="Arial"/>
        </w:rPr>
        <w:t>The literature reviewed in this seminar document establishes that renewable energy integrated biogas production—particularly through the coupling of anaerobic digestion with photovoltaic systems—represents a technically mature, economically viable, and policy-supported pathway for sustainable energy transition.</w:t>
      </w:r>
    </w:p>
    <w:p w14:paraId="1D5F4F8F" w14:textId="77777777" w:rsidR="00525D2A" w:rsidRPr="00C206E5" w:rsidRDefault="00525D2A" w:rsidP="00B551D0">
      <w:pPr>
        <w:pStyle w:val="ds-markdown-paragraph"/>
        <w:shd w:val="clear" w:color="auto" w:fill="FFFFFF"/>
        <w:spacing w:before="240" w:beforeAutospacing="0" w:after="240" w:afterAutospacing="0" w:line="360" w:lineRule="auto"/>
        <w:jc w:val="both"/>
        <w:rPr>
          <w:rFonts w:eastAsia="Arial"/>
        </w:rPr>
      </w:pPr>
      <w:r w:rsidRPr="00C206E5">
        <w:rPr>
          <w:rFonts w:eastAsia="Arial"/>
        </w:rPr>
        <w:t>Three principal conclusions emerge from this synthesis.</w:t>
      </w:r>
    </w:p>
    <w:p w14:paraId="6C7BD89E" w14:textId="77777777" w:rsidR="00525D2A" w:rsidRPr="00C206E5" w:rsidRDefault="00525D2A" w:rsidP="00B551D0">
      <w:pPr>
        <w:pStyle w:val="ds-markdown-paragraph"/>
        <w:shd w:val="clear" w:color="auto" w:fill="FFFFFF"/>
        <w:spacing w:before="240" w:beforeAutospacing="0" w:after="240" w:afterAutospacing="0" w:line="360" w:lineRule="auto"/>
        <w:jc w:val="both"/>
        <w:rPr>
          <w:rFonts w:eastAsia="Arial"/>
        </w:rPr>
      </w:pPr>
      <w:r w:rsidRPr="00C206E5">
        <w:rPr>
          <w:rFonts w:eastAsia="Arial"/>
        </w:rPr>
        <w:t>First, biogas and biomethane are indispensable components of net-zero energy systems. Unlike intermittent solar and wind power, biogas is dispatchable, storable, and upgradable to pipeline-quality biomethane. The IEA (2025) projects 23% global production growth between 2025 and 2030, driven by more than 50 new policy instruments enacted since 2020 across the European Union, United States, China, and India. The REPowerEU target of 35 billion cubic metres of biomethane by 2030, supported by an estimated €37 billion investment need, exemplifies the scale of political commitment.</w:t>
      </w:r>
    </w:p>
    <w:p w14:paraId="66322406" w14:textId="393ADA1E" w:rsidR="00525D2A" w:rsidRPr="00C206E5" w:rsidRDefault="00525D2A" w:rsidP="00B551D0">
      <w:pPr>
        <w:pStyle w:val="ds-markdown-paragraph"/>
        <w:shd w:val="clear" w:color="auto" w:fill="FFFFFF"/>
        <w:spacing w:before="240" w:beforeAutospacing="0" w:after="240" w:afterAutospacing="0" w:line="360" w:lineRule="auto"/>
        <w:jc w:val="both"/>
        <w:rPr>
          <w:rFonts w:eastAsia="Arial"/>
        </w:rPr>
      </w:pPr>
      <w:r w:rsidRPr="00C206E5">
        <w:rPr>
          <w:rFonts w:eastAsia="Arial"/>
        </w:rPr>
        <w:t xml:space="preserve">Second, the economics of biogas systems decisively favour upgrading to biomethane over on-site combustion. In </w:t>
      </w:r>
      <w:r w:rsidR="00C206E5" w:rsidRPr="00C206E5">
        <w:rPr>
          <w:rFonts w:eastAsia="Arial"/>
        </w:rPr>
        <w:t>liberalized</w:t>
      </w:r>
      <w:r w:rsidRPr="00C206E5">
        <w:rPr>
          <w:rFonts w:eastAsia="Arial"/>
        </w:rPr>
        <w:t xml:space="preserve"> gas markets, biomethane commands a price premium of approximately 5.5 times the electricity purchase price (Nik Zad et al., 2026). This premium fundamentally changes system design: preserving biogas for grid injection or transport use yields net present values up to 8.7 times higher than combustion in combined heat and power units. Emerging upgrading technologies—particularly electrochemical CO₂ capture with 0.25 kWh/kg CO₂—promise further efficiency gains.</w:t>
      </w:r>
    </w:p>
    <w:p w14:paraId="2C9CF97C" w14:textId="698570DC" w:rsidR="00525D2A" w:rsidRPr="00C206E5" w:rsidRDefault="00525D2A" w:rsidP="00B551D0">
      <w:pPr>
        <w:pStyle w:val="ds-markdown-paragraph"/>
        <w:shd w:val="clear" w:color="auto" w:fill="FFFFFF"/>
        <w:spacing w:before="240" w:beforeAutospacing="0" w:after="240" w:afterAutospacing="0" w:line="360" w:lineRule="auto"/>
        <w:jc w:val="both"/>
        <w:rPr>
          <w:rFonts w:eastAsia="Arial"/>
        </w:rPr>
      </w:pPr>
      <w:r w:rsidRPr="00C206E5">
        <w:rPr>
          <w:rFonts w:eastAsia="Arial"/>
        </w:rPr>
        <w:t xml:space="preserve">Third, the integration of agrivoltaics with anaerobic digestion (APV+AD) resolves the long-standing land-use tension between solar energy and bioenergy. The first </w:t>
      </w:r>
      <w:r w:rsidR="00C206E5" w:rsidRPr="00C206E5">
        <w:rPr>
          <w:rFonts w:eastAsia="Arial"/>
        </w:rPr>
        <w:t>optimization</w:t>
      </w:r>
      <w:r w:rsidRPr="00C206E5">
        <w:rPr>
          <w:rFonts w:eastAsia="Arial"/>
        </w:rPr>
        <w:t xml:space="preserve"> framework for APV+AD, developed by Nik Zad et al. (2026), demonstrates that on-grid configurations using single-axis tracking with heat pumps require 17–20 times less land than off-grid alternatives while achieving net present values of €2.88 million. The energy Land Equivalent Ratio (eLER) metric provides a </w:t>
      </w:r>
      <w:r w:rsidR="00C206E5" w:rsidRPr="00C206E5">
        <w:rPr>
          <w:rFonts w:eastAsia="Arial"/>
        </w:rPr>
        <w:t>standardized</w:t>
      </w:r>
      <w:r w:rsidRPr="00C206E5">
        <w:rPr>
          <w:rFonts w:eastAsia="Arial"/>
        </w:rPr>
        <w:t xml:space="preserve"> tool for quantifying dual-use land efficiency, capturing spatial advantages invisible in conventional economic analyses.</w:t>
      </w:r>
    </w:p>
    <w:p w14:paraId="1D1BD4D4" w14:textId="4CD2DAF6" w:rsidR="00525D2A" w:rsidRPr="00C206E5" w:rsidRDefault="00525D2A" w:rsidP="00B551D0">
      <w:pPr>
        <w:pStyle w:val="ds-markdown-paragraph"/>
        <w:shd w:val="clear" w:color="auto" w:fill="FFFFFF"/>
        <w:spacing w:before="240" w:beforeAutospacing="0" w:after="240" w:afterAutospacing="0" w:line="360" w:lineRule="auto"/>
        <w:jc w:val="both"/>
        <w:rPr>
          <w:rFonts w:eastAsia="Arial"/>
        </w:rPr>
      </w:pPr>
      <w:r w:rsidRPr="00C206E5">
        <w:rPr>
          <w:rFonts w:eastAsia="Arial"/>
        </w:rPr>
        <w:t xml:space="preserve">Several critical research gaps require attention. The APV+AD </w:t>
      </w:r>
      <w:r w:rsidR="00C206E5" w:rsidRPr="00C206E5">
        <w:rPr>
          <w:rFonts w:eastAsia="Arial"/>
        </w:rPr>
        <w:t>optimization</w:t>
      </w:r>
      <w:r w:rsidRPr="00C206E5">
        <w:rPr>
          <w:rFonts w:eastAsia="Arial"/>
        </w:rPr>
        <w:t xml:space="preserve"> framework requires multi-climate validation beyond Italian conditions. The eLER metric lacks an </w:t>
      </w:r>
      <w:r w:rsidRPr="00C206E5">
        <w:rPr>
          <w:rFonts w:eastAsia="Arial"/>
        </w:rPr>
        <w:lastRenderedPageBreak/>
        <w:t xml:space="preserve">internationally </w:t>
      </w:r>
      <w:r w:rsidR="00C206E5" w:rsidRPr="00C206E5">
        <w:rPr>
          <w:rFonts w:eastAsia="Arial"/>
        </w:rPr>
        <w:t>standardized</w:t>
      </w:r>
      <w:r w:rsidRPr="00C206E5">
        <w:rPr>
          <w:rFonts w:eastAsia="Arial"/>
        </w:rPr>
        <w:t xml:space="preserve"> calculation protocol. Direct biological methanation of CO₂-rich biogas remains economically unproven at scale. Real-time dispatch algorithms responding to granular electricity tariffs are not yet standard in commercial plant control systems. Improved methane leakage monitoring under RED III is needed to ensure genuine climate benefits.</w:t>
      </w:r>
    </w:p>
    <w:p w14:paraId="4FC08721" w14:textId="381EA6BD" w:rsidR="00525D2A" w:rsidRPr="00525D2A" w:rsidRDefault="00525D2A" w:rsidP="00B551D0">
      <w:pPr>
        <w:pStyle w:val="ds-markdown-paragraph"/>
        <w:shd w:val="clear" w:color="auto" w:fill="FFFFFF"/>
        <w:spacing w:before="240" w:beforeAutospacing="0" w:after="240" w:afterAutospacing="0" w:line="360" w:lineRule="auto"/>
        <w:jc w:val="both"/>
        <w:rPr>
          <w:rFonts w:eastAsia="Arial"/>
        </w:rPr>
      </w:pPr>
      <w:r w:rsidRPr="00C206E5">
        <w:rPr>
          <w:rFonts w:eastAsia="Arial"/>
        </w:rPr>
        <w:t xml:space="preserve">The broader implication is clear. Biogas is not merely an energy source—it is a systems technology that simultaneously addresses waste management, energy dispatchability, renewable heat, and green chemicals production. When integrated with agrivoltaics and guided by circular economy principles, it offers a pathway to </w:t>
      </w:r>
      <w:r w:rsidR="00B551D0" w:rsidRPr="00C206E5">
        <w:rPr>
          <w:rFonts w:eastAsia="Arial"/>
        </w:rPr>
        <w:t>decarbonize</w:t>
      </w:r>
      <w:r w:rsidRPr="00C206E5">
        <w:rPr>
          <w:rFonts w:eastAsia="Arial"/>
        </w:rPr>
        <w:t xml:space="preserve"> agriculture while enhancing land-use efficiency. The intersection of anaerobic digestion, hybrid renewable systems, and circular bioeconomy thinking represents one of the most promising frontiers in applied energy</w:t>
      </w:r>
      <w:r w:rsidR="00C206E5">
        <w:rPr>
          <w:rFonts w:eastAsia="Arial"/>
        </w:rPr>
        <w:t>.</w:t>
      </w:r>
      <w:r w:rsidRPr="00525D2A">
        <w:rPr>
          <w:rFonts w:eastAsia="Arial"/>
        </w:rPr>
        <w:t xml:space="preserve"> research. This seminar document has mapped that frontier and provided a structured foundation for deeper investigation.</w:t>
      </w:r>
    </w:p>
    <w:p w14:paraId="47322FC2" w14:textId="77777777" w:rsidR="00525D2A" w:rsidRPr="006E05AF" w:rsidRDefault="00525D2A" w:rsidP="00525D2A">
      <w:pPr>
        <w:spacing w:before="80" w:after="80" w:line="360" w:lineRule="auto"/>
        <w:jc w:val="both"/>
        <w:rPr>
          <w:rFonts w:ascii="Times New Roman" w:hAnsi="Times New Roman" w:cs="Times New Roman"/>
          <w:sz w:val="24"/>
          <w:szCs w:val="24"/>
        </w:rPr>
      </w:pPr>
    </w:p>
    <w:bookmarkEnd w:id="83"/>
    <w:p w14:paraId="7DE1F20B" w14:textId="77777777" w:rsidR="005617F1" w:rsidRDefault="005617F1">
      <w:pPr>
        <w:rPr>
          <w:rFonts w:ascii="Times New Roman" w:hAnsi="Times New Roman" w:cs="Times New Roman"/>
          <w:b/>
          <w:bCs/>
          <w:color w:val="1F4E79"/>
          <w:sz w:val="24"/>
          <w:szCs w:val="24"/>
        </w:rPr>
      </w:pPr>
      <w:r>
        <w:rPr>
          <w:rFonts w:ascii="Times New Roman" w:hAnsi="Times New Roman" w:cs="Times New Roman"/>
          <w:sz w:val="24"/>
          <w:szCs w:val="24"/>
        </w:rPr>
        <w:br w:type="page"/>
      </w:r>
    </w:p>
    <w:p w14:paraId="01A0BBEE" w14:textId="539B7D99" w:rsidR="003B0ED7" w:rsidRPr="006E05AF" w:rsidRDefault="00535892" w:rsidP="00AE15EC">
      <w:pPr>
        <w:pStyle w:val="Heading1"/>
        <w:spacing w:line="360" w:lineRule="auto"/>
        <w:jc w:val="both"/>
        <w:rPr>
          <w:rFonts w:ascii="Times New Roman" w:hAnsi="Times New Roman" w:cs="Times New Roman"/>
          <w:sz w:val="24"/>
          <w:szCs w:val="24"/>
        </w:rPr>
      </w:pPr>
      <w:bookmarkStart w:id="85" w:name="_Toc227583586"/>
      <w:r w:rsidRPr="006E05AF">
        <w:rPr>
          <w:rFonts w:ascii="Times New Roman" w:hAnsi="Times New Roman" w:cs="Times New Roman"/>
          <w:sz w:val="24"/>
          <w:szCs w:val="24"/>
        </w:rPr>
        <w:lastRenderedPageBreak/>
        <w:t>References</w:t>
      </w:r>
      <w:bookmarkEnd w:id="85"/>
    </w:p>
    <w:p w14:paraId="46329A06" w14:textId="77777777" w:rsidR="00535892" w:rsidRPr="003B0ED7" w:rsidRDefault="00535892" w:rsidP="003B0ED7">
      <w:pPr>
        <w:spacing w:before="60" w:after="60" w:line="360" w:lineRule="auto"/>
        <w:ind w:left="720" w:hanging="720"/>
        <w:jc w:val="both"/>
        <w:rPr>
          <w:rFonts w:ascii="Times New Roman" w:hAnsi="Times New Roman" w:cs="Times New Roman"/>
          <w:sz w:val="24"/>
          <w:szCs w:val="24"/>
        </w:rPr>
      </w:pPr>
      <w:r w:rsidRPr="4AAE3B63">
        <w:rPr>
          <w:rFonts w:ascii="Times New Roman" w:hAnsi="Times New Roman" w:cs="Times New Roman"/>
          <w:sz w:val="24"/>
          <w:szCs w:val="24"/>
        </w:rPr>
        <w:t xml:space="preserve">Agriculture Dive. (2024, January 25). Bio-fueling the future: How farms are shaping the renewable energy transition in </w:t>
      </w:r>
      <w:bookmarkStart w:id="86" w:name="_Int_hQEwBNK7"/>
      <w:r w:rsidRPr="4AAE3B63">
        <w:rPr>
          <w:rFonts w:ascii="Times New Roman" w:hAnsi="Times New Roman" w:cs="Times New Roman"/>
          <w:sz w:val="24"/>
          <w:szCs w:val="24"/>
        </w:rPr>
        <w:t>2024.</w:t>
      </w:r>
      <w:bookmarkEnd w:id="86"/>
      <w:r w:rsidRPr="4AAE3B63">
        <w:rPr>
          <w:rFonts w:ascii="Times New Roman" w:hAnsi="Times New Roman" w:cs="Times New Roman"/>
          <w:sz w:val="24"/>
          <w:szCs w:val="24"/>
        </w:rPr>
        <w:t xml:space="preserve"> </w:t>
      </w:r>
      <w:hyperlink r:id="rId19">
        <w:r w:rsidRPr="4AAE3B63">
          <w:rPr>
            <w:rStyle w:val="Hyperlink"/>
            <w:rFonts w:ascii="Times New Roman" w:hAnsi="Times New Roman" w:cs="Times New Roman"/>
            <w:color w:val="auto"/>
            <w:sz w:val="24"/>
            <w:szCs w:val="24"/>
          </w:rPr>
          <w:t>https://www.agriculturedive.com/news/agriculture-renewable-energy-outlook-solar-biofuels/705602/</w:t>
        </w:r>
      </w:hyperlink>
      <w:r w:rsidRPr="4AAE3B63">
        <w:rPr>
          <w:rFonts w:ascii="Times New Roman" w:hAnsi="Times New Roman" w:cs="Times New Roman"/>
          <w:sz w:val="24"/>
          <w:szCs w:val="24"/>
        </w:rPr>
        <w:t xml:space="preserve"> </w:t>
      </w:r>
    </w:p>
    <w:p w14:paraId="1E4BB518" w14:textId="77777777" w:rsidR="00535892" w:rsidRPr="003B0ED7" w:rsidRDefault="00535892" w:rsidP="003B0ED7">
      <w:pPr>
        <w:spacing w:before="60" w:after="60" w:line="360" w:lineRule="auto"/>
        <w:ind w:left="720" w:hanging="720"/>
        <w:jc w:val="both"/>
        <w:rPr>
          <w:rFonts w:ascii="Times New Roman" w:hAnsi="Times New Roman" w:cs="Times New Roman"/>
          <w:sz w:val="24"/>
          <w:szCs w:val="24"/>
        </w:rPr>
      </w:pPr>
      <w:r w:rsidRPr="003B0ED7">
        <w:rPr>
          <w:rFonts w:ascii="Times New Roman" w:hAnsi="Times New Roman" w:cs="Times New Roman"/>
          <w:sz w:val="24"/>
          <w:szCs w:val="24"/>
        </w:rPr>
        <w:t xml:space="preserve">Changing Markets Foundation. (2025). Biogas in the EU: A policy and financial analysis. </w:t>
      </w:r>
      <w:hyperlink r:id="rId20" w:history="1">
        <w:r w:rsidRPr="003B0ED7">
          <w:rPr>
            <w:rStyle w:val="Hyperlink"/>
            <w:rFonts w:ascii="Times New Roman" w:hAnsi="Times New Roman" w:cs="Times New Roman"/>
            <w:color w:val="auto"/>
            <w:sz w:val="24"/>
            <w:szCs w:val="24"/>
          </w:rPr>
          <w:t>https://changingmarkets.org/report/biogas-in-the-eu-a-policy-and-financial-analysis/</w:t>
        </w:r>
      </w:hyperlink>
      <w:r w:rsidRPr="003B0ED7">
        <w:rPr>
          <w:rFonts w:ascii="Times New Roman" w:hAnsi="Times New Roman" w:cs="Times New Roman"/>
          <w:sz w:val="24"/>
          <w:szCs w:val="24"/>
        </w:rPr>
        <w:t xml:space="preserve"> </w:t>
      </w:r>
    </w:p>
    <w:p w14:paraId="596F162F" w14:textId="77777777" w:rsidR="00535892" w:rsidRPr="003B0ED7" w:rsidRDefault="00535892" w:rsidP="003B0ED7">
      <w:pPr>
        <w:spacing w:before="60" w:after="60" w:line="360" w:lineRule="auto"/>
        <w:ind w:left="720" w:hanging="720"/>
        <w:jc w:val="both"/>
        <w:rPr>
          <w:rFonts w:ascii="Times New Roman" w:hAnsi="Times New Roman" w:cs="Times New Roman"/>
          <w:sz w:val="24"/>
          <w:szCs w:val="24"/>
        </w:rPr>
      </w:pPr>
      <w:r w:rsidRPr="003B0ED7">
        <w:rPr>
          <w:rFonts w:ascii="Times New Roman" w:hAnsi="Times New Roman" w:cs="Times New Roman"/>
          <w:sz w:val="24"/>
          <w:szCs w:val="24"/>
        </w:rPr>
        <w:t xml:space="preserve">European Biogas Association (EBA). (2025). Renewable Energy Directive and the biogas sector. </w:t>
      </w:r>
      <w:hyperlink r:id="rId21" w:history="1">
        <w:r w:rsidRPr="003B0ED7">
          <w:rPr>
            <w:rStyle w:val="Hyperlink"/>
            <w:rFonts w:ascii="Times New Roman" w:hAnsi="Times New Roman" w:cs="Times New Roman"/>
            <w:color w:val="auto"/>
            <w:sz w:val="24"/>
            <w:szCs w:val="24"/>
          </w:rPr>
          <w:t>https://www.europeanbiogas.eu/policies/renewable-energy/</w:t>
        </w:r>
      </w:hyperlink>
      <w:r w:rsidRPr="003B0ED7">
        <w:rPr>
          <w:rFonts w:ascii="Times New Roman" w:hAnsi="Times New Roman" w:cs="Times New Roman"/>
          <w:sz w:val="24"/>
          <w:szCs w:val="24"/>
        </w:rPr>
        <w:t xml:space="preserve"> </w:t>
      </w:r>
    </w:p>
    <w:p w14:paraId="15B2F952" w14:textId="77777777" w:rsidR="00535892" w:rsidRPr="003B0ED7" w:rsidRDefault="00535892" w:rsidP="003B0ED7">
      <w:pPr>
        <w:spacing w:before="60" w:after="60" w:line="360" w:lineRule="auto"/>
        <w:ind w:left="720" w:hanging="720"/>
        <w:jc w:val="both"/>
        <w:rPr>
          <w:rFonts w:ascii="Times New Roman" w:hAnsi="Times New Roman" w:cs="Times New Roman"/>
          <w:sz w:val="24"/>
          <w:szCs w:val="24"/>
          <w:lang w:val="fr-FR"/>
        </w:rPr>
      </w:pPr>
      <w:r w:rsidRPr="4AAE3B63">
        <w:rPr>
          <w:rFonts w:ascii="Times New Roman" w:hAnsi="Times New Roman" w:cs="Times New Roman"/>
          <w:sz w:val="24"/>
          <w:szCs w:val="24"/>
        </w:rPr>
        <w:t xml:space="preserve">European Commission – DG Energy. (2025). Biomethane: EU policy framework and 35 bcm target by 2030. </w:t>
      </w:r>
      <w:bookmarkStart w:id="87" w:name="_Int_dyb4uhE1"/>
      <w:proofErr w:type="gramStart"/>
      <w:r w:rsidRPr="4AAE3B63">
        <w:rPr>
          <w:rFonts w:ascii="Times New Roman" w:hAnsi="Times New Roman" w:cs="Times New Roman"/>
          <w:sz w:val="24"/>
          <w:szCs w:val="24"/>
          <w:lang w:val="fr-FR"/>
        </w:rPr>
        <w:t>Brussels:</w:t>
      </w:r>
      <w:bookmarkEnd w:id="87"/>
      <w:proofErr w:type="gramEnd"/>
      <w:r w:rsidRPr="4AAE3B63">
        <w:rPr>
          <w:rFonts w:ascii="Times New Roman" w:hAnsi="Times New Roman" w:cs="Times New Roman"/>
          <w:sz w:val="24"/>
          <w:szCs w:val="24"/>
          <w:lang w:val="fr-FR"/>
        </w:rPr>
        <w:t xml:space="preserve"> </w:t>
      </w:r>
      <w:proofErr w:type="spellStart"/>
      <w:r w:rsidRPr="4AAE3B63">
        <w:rPr>
          <w:rFonts w:ascii="Times New Roman" w:hAnsi="Times New Roman" w:cs="Times New Roman"/>
          <w:sz w:val="24"/>
          <w:szCs w:val="24"/>
          <w:lang w:val="fr-FR"/>
        </w:rPr>
        <w:t>European</w:t>
      </w:r>
      <w:proofErr w:type="spellEnd"/>
      <w:r w:rsidRPr="4AAE3B63">
        <w:rPr>
          <w:rFonts w:ascii="Times New Roman" w:hAnsi="Times New Roman" w:cs="Times New Roman"/>
          <w:sz w:val="24"/>
          <w:szCs w:val="24"/>
          <w:lang w:val="fr-FR"/>
        </w:rPr>
        <w:t xml:space="preserve"> Commission. </w:t>
      </w:r>
      <w:hyperlink r:id="rId22">
        <w:r w:rsidRPr="4AAE3B63">
          <w:rPr>
            <w:rStyle w:val="Hyperlink"/>
            <w:rFonts w:ascii="Times New Roman" w:hAnsi="Times New Roman" w:cs="Times New Roman"/>
            <w:color w:val="auto"/>
            <w:sz w:val="24"/>
            <w:szCs w:val="24"/>
            <w:lang w:val="fr-FR"/>
          </w:rPr>
          <w:t>https://energy.ec.europa.eu/topics/renewable-energy/bioenergy/biomethane_en</w:t>
        </w:r>
      </w:hyperlink>
      <w:r w:rsidRPr="4AAE3B63">
        <w:rPr>
          <w:rFonts w:ascii="Times New Roman" w:hAnsi="Times New Roman" w:cs="Times New Roman"/>
          <w:sz w:val="24"/>
          <w:szCs w:val="24"/>
          <w:lang w:val="fr-FR"/>
        </w:rPr>
        <w:t xml:space="preserve"> </w:t>
      </w:r>
    </w:p>
    <w:p w14:paraId="0E137604" w14:textId="77777777" w:rsidR="00535892" w:rsidRPr="003B0ED7" w:rsidRDefault="00535892" w:rsidP="003B0ED7">
      <w:pPr>
        <w:spacing w:before="60" w:after="60" w:line="360" w:lineRule="auto"/>
        <w:ind w:left="720" w:hanging="720"/>
        <w:jc w:val="both"/>
        <w:rPr>
          <w:rFonts w:ascii="Times New Roman" w:hAnsi="Times New Roman" w:cs="Times New Roman"/>
          <w:sz w:val="24"/>
          <w:szCs w:val="24"/>
        </w:rPr>
      </w:pPr>
      <w:r w:rsidRPr="003B0ED7">
        <w:rPr>
          <w:rFonts w:ascii="Times New Roman" w:hAnsi="Times New Roman" w:cs="Times New Roman"/>
          <w:sz w:val="24"/>
          <w:szCs w:val="24"/>
        </w:rPr>
        <w:t xml:space="preserve">International Energy Agency (IEA). (2025). Biogases – Renewables 2025 Analysis. Paris: IEA. </w:t>
      </w:r>
      <w:hyperlink r:id="rId23" w:history="1">
        <w:r w:rsidRPr="003B0ED7">
          <w:rPr>
            <w:rStyle w:val="Hyperlink"/>
            <w:rFonts w:ascii="Times New Roman" w:hAnsi="Times New Roman" w:cs="Times New Roman"/>
            <w:color w:val="auto"/>
            <w:sz w:val="24"/>
            <w:szCs w:val="24"/>
          </w:rPr>
          <w:t>https://www.iea.org/reports/renewables-2025/biogases</w:t>
        </w:r>
      </w:hyperlink>
      <w:r w:rsidRPr="003B0ED7">
        <w:rPr>
          <w:rFonts w:ascii="Times New Roman" w:hAnsi="Times New Roman" w:cs="Times New Roman"/>
          <w:sz w:val="24"/>
          <w:szCs w:val="24"/>
        </w:rPr>
        <w:t xml:space="preserve"> </w:t>
      </w:r>
    </w:p>
    <w:p w14:paraId="1BA325E9" w14:textId="77777777" w:rsidR="00535892" w:rsidRPr="003B0ED7" w:rsidRDefault="00535892" w:rsidP="003B0ED7">
      <w:pPr>
        <w:spacing w:before="60" w:after="60" w:line="360" w:lineRule="auto"/>
        <w:ind w:left="720" w:hanging="720"/>
        <w:jc w:val="both"/>
        <w:rPr>
          <w:rFonts w:ascii="Times New Roman" w:hAnsi="Times New Roman" w:cs="Times New Roman"/>
          <w:sz w:val="24"/>
          <w:szCs w:val="24"/>
        </w:rPr>
      </w:pPr>
      <w:r w:rsidRPr="003B0ED7">
        <w:rPr>
          <w:rFonts w:ascii="Times New Roman" w:hAnsi="Times New Roman" w:cs="Times New Roman"/>
          <w:sz w:val="24"/>
          <w:szCs w:val="24"/>
        </w:rPr>
        <w:t>IEA Bioenergy Task 40. (2025). Implementation of bioenergy in the European Union – Country Report 2024. IEA Bioenergy.</w:t>
      </w:r>
    </w:p>
    <w:p w14:paraId="5CF226CC" w14:textId="77777777" w:rsidR="00535892" w:rsidRPr="003B0ED7" w:rsidRDefault="00535892" w:rsidP="003B0ED7">
      <w:pPr>
        <w:spacing w:before="60" w:after="60" w:line="360" w:lineRule="auto"/>
        <w:ind w:left="720" w:hanging="720"/>
        <w:jc w:val="both"/>
        <w:rPr>
          <w:rFonts w:ascii="Times New Roman" w:hAnsi="Times New Roman" w:cs="Times New Roman"/>
          <w:sz w:val="24"/>
          <w:szCs w:val="24"/>
        </w:rPr>
      </w:pPr>
      <w:r w:rsidRPr="003B0ED7">
        <w:rPr>
          <w:rFonts w:ascii="Times New Roman" w:hAnsi="Times New Roman" w:cs="Times New Roman"/>
          <w:sz w:val="24"/>
          <w:szCs w:val="24"/>
        </w:rPr>
        <w:t xml:space="preserve">Rabobank. (2025). Europe's biomethane landscape: Between ambition and reality. RaboResearch. </w:t>
      </w:r>
      <w:hyperlink r:id="rId24" w:history="1">
        <w:r w:rsidRPr="003B0ED7">
          <w:rPr>
            <w:rStyle w:val="Hyperlink"/>
            <w:rFonts w:ascii="Times New Roman" w:hAnsi="Times New Roman" w:cs="Times New Roman"/>
            <w:color w:val="auto"/>
            <w:sz w:val="24"/>
            <w:szCs w:val="24"/>
          </w:rPr>
          <w:t>https://www.rabobank.com/knowledge/d011498995-europes-biomethane-landscape-between-ambition-and-reality</w:t>
        </w:r>
      </w:hyperlink>
      <w:r w:rsidRPr="003B0ED7">
        <w:rPr>
          <w:rFonts w:ascii="Times New Roman" w:hAnsi="Times New Roman" w:cs="Times New Roman"/>
          <w:sz w:val="24"/>
          <w:szCs w:val="24"/>
        </w:rPr>
        <w:t xml:space="preserve"> </w:t>
      </w:r>
    </w:p>
    <w:p w14:paraId="50C74111" w14:textId="77777777" w:rsidR="00535892" w:rsidRPr="003B0ED7" w:rsidRDefault="00535892" w:rsidP="003B0ED7">
      <w:pPr>
        <w:spacing w:before="60" w:after="60" w:line="360" w:lineRule="auto"/>
        <w:ind w:left="720" w:hanging="720"/>
        <w:jc w:val="both"/>
        <w:rPr>
          <w:rFonts w:ascii="Times New Roman" w:hAnsi="Times New Roman" w:cs="Times New Roman"/>
          <w:sz w:val="24"/>
          <w:szCs w:val="24"/>
        </w:rPr>
      </w:pPr>
      <w:r w:rsidRPr="003B0ED7">
        <w:rPr>
          <w:rFonts w:ascii="Times New Roman" w:hAnsi="Times New Roman" w:cs="Times New Roman"/>
          <w:sz w:val="24"/>
          <w:szCs w:val="24"/>
        </w:rPr>
        <w:t xml:space="preserve">REN21. (2025). Global Status Report 2025 – Renewables in Agriculture. Paris: REN21. </w:t>
      </w:r>
      <w:hyperlink r:id="rId25" w:history="1">
        <w:r w:rsidRPr="003B0ED7">
          <w:rPr>
            <w:rStyle w:val="Hyperlink"/>
            <w:rFonts w:ascii="Times New Roman" w:hAnsi="Times New Roman" w:cs="Times New Roman"/>
            <w:color w:val="auto"/>
            <w:sz w:val="24"/>
            <w:szCs w:val="24"/>
          </w:rPr>
          <w:t>https://www.ren21.net/gsr-2025/sectors/agriculture/</w:t>
        </w:r>
      </w:hyperlink>
      <w:r w:rsidRPr="003B0ED7">
        <w:rPr>
          <w:rFonts w:ascii="Times New Roman" w:hAnsi="Times New Roman" w:cs="Times New Roman"/>
          <w:sz w:val="24"/>
          <w:szCs w:val="24"/>
        </w:rPr>
        <w:t xml:space="preserve"> </w:t>
      </w:r>
    </w:p>
    <w:p w14:paraId="4A30DE68" w14:textId="65F7CD4C" w:rsidR="00535892" w:rsidRPr="003B0ED7" w:rsidRDefault="00535892" w:rsidP="003B0ED7">
      <w:pPr>
        <w:spacing w:before="60" w:after="60" w:line="360" w:lineRule="auto"/>
        <w:ind w:left="720" w:hanging="720"/>
        <w:jc w:val="both"/>
        <w:rPr>
          <w:rFonts w:ascii="Times New Roman" w:hAnsi="Times New Roman" w:cs="Times New Roman"/>
          <w:sz w:val="24"/>
          <w:szCs w:val="24"/>
        </w:rPr>
      </w:pPr>
      <w:r w:rsidRPr="003B0ED7">
        <w:rPr>
          <w:rFonts w:ascii="Times New Roman" w:hAnsi="Times New Roman" w:cs="Times New Roman"/>
          <w:sz w:val="24"/>
          <w:szCs w:val="24"/>
        </w:rPr>
        <w:t>Research and Markets. (2024). Solar Biogas Hybrid Power System Market – Global Industry Size, Share, Trends, Opportunity, and Forecast 2020–2031. Dublin: Research and Markets.</w:t>
      </w:r>
      <w:r w:rsidR="006319F2" w:rsidRPr="003B0ED7">
        <w:rPr>
          <w:rFonts w:ascii="Times New Roman" w:hAnsi="Times New Roman" w:cs="Times New Roman"/>
          <w:sz w:val="24"/>
          <w:szCs w:val="24"/>
        </w:rPr>
        <w:t xml:space="preserve"> </w:t>
      </w:r>
      <w:hyperlink r:id="rId26" w:history="1">
        <w:r w:rsidR="006319F2" w:rsidRPr="003B0ED7">
          <w:rPr>
            <w:rStyle w:val="Hyperlink"/>
            <w:rFonts w:ascii="Times New Roman" w:hAnsi="Times New Roman" w:cs="Times New Roman"/>
            <w:color w:val="auto"/>
            <w:sz w:val="24"/>
            <w:szCs w:val="24"/>
          </w:rPr>
          <w:t>https://www.researchandmarkets.com/reports/6115021/solar-biogas-hybrid-power-system-market-global</w:t>
        </w:r>
      </w:hyperlink>
      <w:r w:rsidR="006319F2" w:rsidRPr="003B0ED7">
        <w:rPr>
          <w:rFonts w:ascii="Times New Roman" w:hAnsi="Times New Roman" w:cs="Times New Roman"/>
          <w:sz w:val="24"/>
          <w:szCs w:val="24"/>
        </w:rPr>
        <w:t xml:space="preserve"> </w:t>
      </w:r>
    </w:p>
    <w:p w14:paraId="6FB927B8" w14:textId="5B145963" w:rsidR="00535892" w:rsidRPr="003B0ED7" w:rsidRDefault="00535892" w:rsidP="003B0ED7">
      <w:pPr>
        <w:spacing w:before="60" w:after="60" w:line="360" w:lineRule="auto"/>
        <w:ind w:left="720" w:hanging="720"/>
        <w:jc w:val="both"/>
        <w:rPr>
          <w:rFonts w:ascii="Times New Roman" w:hAnsi="Times New Roman" w:cs="Times New Roman"/>
          <w:sz w:val="24"/>
          <w:szCs w:val="24"/>
        </w:rPr>
      </w:pPr>
      <w:r w:rsidRPr="4AAE3B63">
        <w:rPr>
          <w:rFonts w:ascii="Times New Roman" w:hAnsi="Times New Roman" w:cs="Times New Roman"/>
          <w:sz w:val="24"/>
          <w:szCs w:val="24"/>
        </w:rPr>
        <w:t>Gas for Climate Consortium. (2022). Facilitating biomethane scale-</w:t>
      </w:r>
      <w:bookmarkStart w:id="88" w:name="_Int_D5vvYnuT"/>
      <w:r w:rsidRPr="4AAE3B63">
        <w:rPr>
          <w:rFonts w:ascii="Times New Roman" w:hAnsi="Times New Roman" w:cs="Times New Roman"/>
          <w:sz w:val="24"/>
          <w:szCs w:val="24"/>
        </w:rPr>
        <w:t>up</w:t>
      </w:r>
      <w:bookmarkEnd w:id="88"/>
      <w:r w:rsidRPr="4AAE3B63">
        <w:rPr>
          <w:rFonts w:ascii="Times New Roman" w:hAnsi="Times New Roman" w:cs="Times New Roman"/>
          <w:sz w:val="24"/>
          <w:szCs w:val="24"/>
        </w:rPr>
        <w:t xml:space="preserve"> toward 35 bcm by 2030. </w:t>
      </w:r>
      <w:hyperlink r:id="rId27">
        <w:r w:rsidRPr="4AAE3B63">
          <w:rPr>
            <w:rStyle w:val="Hyperlink"/>
            <w:rFonts w:ascii="Times New Roman" w:hAnsi="Times New Roman" w:cs="Times New Roman"/>
            <w:color w:val="auto"/>
            <w:sz w:val="24"/>
            <w:szCs w:val="24"/>
          </w:rPr>
          <w:t>https://gasforclimate2050.eu</w:t>
        </w:r>
      </w:hyperlink>
      <w:r w:rsidRPr="4AAE3B63">
        <w:rPr>
          <w:rFonts w:ascii="Times New Roman" w:hAnsi="Times New Roman" w:cs="Times New Roman"/>
          <w:sz w:val="24"/>
          <w:szCs w:val="24"/>
        </w:rPr>
        <w:t xml:space="preserve"> </w:t>
      </w:r>
    </w:p>
    <w:p w14:paraId="02ED2322" w14:textId="3B50FB52" w:rsidR="00A96AAE" w:rsidRPr="003B0ED7" w:rsidRDefault="00A96AAE" w:rsidP="003B0ED7">
      <w:pPr>
        <w:pStyle w:val="Bibliography"/>
        <w:spacing w:line="360" w:lineRule="auto"/>
        <w:jc w:val="both"/>
        <w:rPr>
          <w:rFonts w:ascii="Times New Roman" w:hAnsi="Times New Roman" w:cs="Times New Roman"/>
          <w:sz w:val="24"/>
          <w:szCs w:val="24"/>
        </w:rPr>
      </w:pPr>
      <w:r w:rsidRPr="4AAE3B63">
        <w:rPr>
          <w:rFonts w:ascii="Times New Roman" w:hAnsi="Times New Roman" w:cs="Times New Roman"/>
          <w:sz w:val="24"/>
          <w:szCs w:val="24"/>
        </w:rPr>
        <w:t xml:space="preserve">Alamia, A., </w:t>
      </w:r>
      <w:proofErr w:type="spellStart"/>
      <w:r w:rsidRPr="4AAE3B63">
        <w:rPr>
          <w:rFonts w:ascii="Times New Roman" w:hAnsi="Times New Roman" w:cs="Times New Roman"/>
          <w:sz w:val="24"/>
          <w:szCs w:val="24"/>
        </w:rPr>
        <w:t>Partoon</w:t>
      </w:r>
      <w:proofErr w:type="spellEnd"/>
      <w:r w:rsidRPr="4AAE3B63">
        <w:rPr>
          <w:rFonts w:ascii="Times New Roman" w:hAnsi="Times New Roman" w:cs="Times New Roman"/>
          <w:sz w:val="24"/>
          <w:szCs w:val="24"/>
        </w:rPr>
        <w:t xml:space="preserve">, B., Rattigan, E., &amp; </w:t>
      </w:r>
      <w:proofErr w:type="spellStart"/>
      <w:r w:rsidRPr="4AAE3B63">
        <w:rPr>
          <w:rFonts w:ascii="Times New Roman" w:hAnsi="Times New Roman" w:cs="Times New Roman"/>
          <w:sz w:val="24"/>
          <w:szCs w:val="24"/>
        </w:rPr>
        <w:t>Bruun</w:t>
      </w:r>
      <w:proofErr w:type="spellEnd"/>
      <w:r w:rsidRPr="4AAE3B63">
        <w:rPr>
          <w:rFonts w:ascii="Times New Roman" w:hAnsi="Times New Roman" w:cs="Times New Roman"/>
          <w:sz w:val="24"/>
          <w:szCs w:val="24"/>
        </w:rPr>
        <w:t xml:space="preserve"> Andresen, G. (2024). </w:t>
      </w:r>
      <w:bookmarkStart w:id="89" w:name="_Int_yqcvHX5s"/>
      <w:r w:rsidRPr="4AAE3B63">
        <w:rPr>
          <w:rFonts w:ascii="Times New Roman" w:hAnsi="Times New Roman" w:cs="Times New Roman"/>
          <w:sz w:val="24"/>
          <w:szCs w:val="24"/>
        </w:rPr>
        <w:t>Optimizing</w:t>
      </w:r>
      <w:bookmarkEnd w:id="89"/>
      <w:r w:rsidRPr="4AAE3B63">
        <w:rPr>
          <w:rFonts w:ascii="Times New Roman" w:hAnsi="Times New Roman" w:cs="Times New Roman"/>
          <w:sz w:val="24"/>
          <w:szCs w:val="24"/>
        </w:rPr>
        <w:t xml:space="preserve"> hydrogen and e-methanol production through Power-to-X integration in biogas plants. </w:t>
      </w:r>
      <w:r w:rsidRPr="4AAE3B63">
        <w:rPr>
          <w:rFonts w:ascii="Times New Roman" w:hAnsi="Times New Roman" w:cs="Times New Roman"/>
          <w:i/>
          <w:iCs/>
          <w:sz w:val="24"/>
          <w:szCs w:val="24"/>
        </w:rPr>
        <w:t>Energy Conversion and Management</w:t>
      </w:r>
      <w:r w:rsidRPr="4AAE3B63">
        <w:rPr>
          <w:rFonts w:ascii="Times New Roman" w:hAnsi="Times New Roman" w:cs="Times New Roman"/>
          <w:sz w:val="24"/>
          <w:szCs w:val="24"/>
        </w:rPr>
        <w:t xml:space="preserve">, </w:t>
      </w:r>
      <w:r w:rsidRPr="4AAE3B63">
        <w:rPr>
          <w:rFonts w:ascii="Times New Roman" w:hAnsi="Times New Roman" w:cs="Times New Roman"/>
          <w:i/>
          <w:iCs/>
          <w:sz w:val="24"/>
          <w:szCs w:val="24"/>
        </w:rPr>
        <w:t>322</w:t>
      </w:r>
      <w:r w:rsidRPr="4AAE3B63">
        <w:rPr>
          <w:rFonts w:ascii="Times New Roman" w:hAnsi="Times New Roman" w:cs="Times New Roman"/>
          <w:sz w:val="24"/>
          <w:szCs w:val="24"/>
        </w:rPr>
        <w:t>, 119175. https://doi.org/10.1016/j.enconman.2024.119175</w:t>
      </w:r>
    </w:p>
    <w:p w14:paraId="5E6989B8" w14:textId="77777777" w:rsidR="00A96AAE" w:rsidRPr="003B0ED7" w:rsidRDefault="00A96AAE" w:rsidP="003B0ED7">
      <w:pPr>
        <w:pStyle w:val="Bibliography"/>
        <w:spacing w:line="360" w:lineRule="auto"/>
        <w:jc w:val="both"/>
        <w:rPr>
          <w:rFonts w:ascii="Times New Roman" w:hAnsi="Times New Roman" w:cs="Times New Roman"/>
          <w:sz w:val="24"/>
          <w:szCs w:val="24"/>
        </w:rPr>
      </w:pPr>
      <w:r w:rsidRPr="003B0ED7">
        <w:rPr>
          <w:rFonts w:ascii="Times New Roman" w:hAnsi="Times New Roman" w:cs="Times New Roman"/>
          <w:sz w:val="24"/>
          <w:szCs w:val="24"/>
        </w:rPr>
        <w:lastRenderedPageBreak/>
        <w:t xml:space="preserve">Alengebawy, A., Ran, Y., Osman, A. I., </w:t>
      </w:r>
      <w:proofErr w:type="spellStart"/>
      <w:r w:rsidRPr="003B0ED7">
        <w:rPr>
          <w:rFonts w:ascii="Times New Roman" w:hAnsi="Times New Roman" w:cs="Times New Roman"/>
          <w:sz w:val="24"/>
          <w:szCs w:val="24"/>
        </w:rPr>
        <w:t>Jin</w:t>
      </w:r>
      <w:proofErr w:type="spellEnd"/>
      <w:r w:rsidRPr="003B0ED7">
        <w:rPr>
          <w:rFonts w:ascii="Times New Roman" w:hAnsi="Times New Roman" w:cs="Times New Roman"/>
          <w:sz w:val="24"/>
          <w:szCs w:val="24"/>
        </w:rPr>
        <w:t xml:space="preserve">, K., Samer, M., &amp; Ai, P. (2024). Anaerobic digestion of agricultural waste for biogas production and sustainable bioenergy recovery: A review. </w:t>
      </w:r>
      <w:r w:rsidRPr="003B0ED7">
        <w:rPr>
          <w:rFonts w:ascii="Times New Roman" w:hAnsi="Times New Roman" w:cs="Times New Roman"/>
          <w:i/>
          <w:iCs/>
          <w:sz w:val="24"/>
          <w:szCs w:val="24"/>
        </w:rPr>
        <w:t>Environmental Chemistry Letters</w:t>
      </w:r>
      <w:r w:rsidRPr="003B0ED7">
        <w:rPr>
          <w:rFonts w:ascii="Times New Roman" w:hAnsi="Times New Roman" w:cs="Times New Roman"/>
          <w:sz w:val="24"/>
          <w:szCs w:val="24"/>
        </w:rPr>
        <w:t xml:space="preserve">, </w:t>
      </w:r>
      <w:r w:rsidRPr="003B0ED7">
        <w:rPr>
          <w:rFonts w:ascii="Times New Roman" w:hAnsi="Times New Roman" w:cs="Times New Roman"/>
          <w:i/>
          <w:iCs/>
          <w:sz w:val="24"/>
          <w:szCs w:val="24"/>
        </w:rPr>
        <w:t>22</w:t>
      </w:r>
      <w:r w:rsidRPr="003B0ED7">
        <w:rPr>
          <w:rFonts w:ascii="Times New Roman" w:hAnsi="Times New Roman" w:cs="Times New Roman"/>
          <w:sz w:val="24"/>
          <w:szCs w:val="24"/>
        </w:rPr>
        <w:t>(6), 2641–2668. https://doi.org/10.1007/s10311-024-01789-1</w:t>
      </w:r>
    </w:p>
    <w:p w14:paraId="11D544CC" w14:textId="77777777" w:rsidR="00A96AAE" w:rsidRPr="003B0ED7" w:rsidRDefault="00A96AAE" w:rsidP="003B0ED7">
      <w:pPr>
        <w:pStyle w:val="Bibliography"/>
        <w:spacing w:line="360" w:lineRule="auto"/>
        <w:jc w:val="both"/>
        <w:rPr>
          <w:rFonts w:ascii="Times New Roman" w:hAnsi="Times New Roman" w:cs="Times New Roman"/>
          <w:sz w:val="24"/>
          <w:szCs w:val="24"/>
        </w:rPr>
      </w:pPr>
      <w:r w:rsidRPr="003B0ED7">
        <w:rPr>
          <w:rFonts w:ascii="Times New Roman" w:hAnsi="Times New Roman" w:cs="Times New Roman"/>
          <w:sz w:val="24"/>
          <w:szCs w:val="24"/>
        </w:rPr>
        <w:t xml:space="preserve">Alhijazi, A. A. K., Alloush, A. F., &amp; </w:t>
      </w:r>
      <w:proofErr w:type="spellStart"/>
      <w:r w:rsidRPr="003B0ED7">
        <w:rPr>
          <w:rFonts w:ascii="Times New Roman" w:hAnsi="Times New Roman" w:cs="Times New Roman"/>
          <w:sz w:val="24"/>
          <w:szCs w:val="24"/>
        </w:rPr>
        <w:t>Almasri</w:t>
      </w:r>
      <w:proofErr w:type="spellEnd"/>
      <w:r w:rsidRPr="003B0ED7">
        <w:rPr>
          <w:rFonts w:ascii="Times New Roman" w:hAnsi="Times New Roman" w:cs="Times New Roman"/>
          <w:sz w:val="24"/>
          <w:szCs w:val="24"/>
        </w:rPr>
        <w:t xml:space="preserve">, R. A. (2024). Evaluating a Solar–Biogas Hybrid Renewable Power Plant by Heating the Anaerobic Digester Using the Rejected Heat of Rankine Cycle in Idlib, Syria. </w:t>
      </w:r>
      <w:r w:rsidRPr="003B0ED7">
        <w:rPr>
          <w:rFonts w:ascii="Times New Roman" w:hAnsi="Times New Roman" w:cs="Times New Roman"/>
          <w:i/>
          <w:iCs/>
          <w:sz w:val="24"/>
          <w:szCs w:val="24"/>
        </w:rPr>
        <w:t>Applied Sciences</w:t>
      </w:r>
      <w:r w:rsidRPr="003B0ED7">
        <w:rPr>
          <w:rFonts w:ascii="Times New Roman" w:hAnsi="Times New Roman" w:cs="Times New Roman"/>
          <w:sz w:val="24"/>
          <w:szCs w:val="24"/>
        </w:rPr>
        <w:t xml:space="preserve">, </w:t>
      </w:r>
      <w:r w:rsidRPr="003B0ED7">
        <w:rPr>
          <w:rFonts w:ascii="Times New Roman" w:hAnsi="Times New Roman" w:cs="Times New Roman"/>
          <w:i/>
          <w:iCs/>
          <w:sz w:val="24"/>
          <w:szCs w:val="24"/>
        </w:rPr>
        <w:t>14</w:t>
      </w:r>
      <w:r w:rsidRPr="003B0ED7">
        <w:rPr>
          <w:rFonts w:ascii="Times New Roman" w:hAnsi="Times New Roman" w:cs="Times New Roman"/>
          <w:sz w:val="24"/>
          <w:szCs w:val="24"/>
        </w:rPr>
        <w:t>(24), 12027. https://doi.org/10.3390/app142412027</w:t>
      </w:r>
    </w:p>
    <w:p w14:paraId="3DBCEE45" w14:textId="77777777" w:rsidR="00A96AAE" w:rsidRPr="003B0ED7" w:rsidRDefault="00A96AAE" w:rsidP="003B0ED7">
      <w:pPr>
        <w:pStyle w:val="Bibliography"/>
        <w:spacing w:line="360" w:lineRule="auto"/>
        <w:jc w:val="both"/>
        <w:rPr>
          <w:rFonts w:ascii="Times New Roman" w:hAnsi="Times New Roman" w:cs="Times New Roman"/>
          <w:sz w:val="24"/>
          <w:szCs w:val="24"/>
        </w:rPr>
      </w:pPr>
      <w:r w:rsidRPr="003B0ED7">
        <w:rPr>
          <w:rFonts w:ascii="Times New Roman" w:hAnsi="Times New Roman" w:cs="Times New Roman"/>
          <w:sz w:val="24"/>
          <w:szCs w:val="24"/>
        </w:rPr>
        <w:t xml:space="preserve">Anvari, S., Medina, A., </w:t>
      </w:r>
      <w:proofErr w:type="spellStart"/>
      <w:r w:rsidRPr="003B0ED7">
        <w:rPr>
          <w:rFonts w:ascii="Times New Roman" w:hAnsi="Times New Roman" w:cs="Times New Roman"/>
          <w:sz w:val="24"/>
          <w:szCs w:val="24"/>
        </w:rPr>
        <w:t>Merchán</w:t>
      </w:r>
      <w:proofErr w:type="spellEnd"/>
      <w:r w:rsidRPr="003B0ED7">
        <w:rPr>
          <w:rFonts w:ascii="Times New Roman" w:hAnsi="Times New Roman" w:cs="Times New Roman"/>
          <w:sz w:val="24"/>
          <w:szCs w:val="24"/>
        </w:rPr>
        <w:t xml:space="preserve">, R. P., &amp; Hernández, A. C. (2025). Sustainable solar/biomass/energy storage hybridization for enhanced renewable energy integration in multi-generation systems: A comprehensive review. </w:t>
      </w:r>
      <w:r w:rsidRPr="003B0ED7">
        <w:rPr>
          <w:rFonts w:ascii="Times New Roman" w:hAnsi="Times New Roman" w:cs="Times New Roman"/>
          <w:i/>
          <w:iCs/>
          <w:sz w:val="24"/>
          <w:szCs w:val="24"/>
        </w:rPr>
        <w:t>Renewable and Sustainable Energy Reviews</w:t>
      </w:r>
      <w:r w:rsidRPr="003B0ED7">
        <w:rPr>
          <w:rFonts w:ascii="Times New Roman" w:hAnsi="Times New Roman" w:cs="Times New Roman"/>
          <w:sz w:val="24"/>
          <w:szCs w:val="24"/>
        </w:rPr>
        <w:t xml:space="preserve">, </w:t>
      </w:r>
      <w:r w:rsidRPr="003B0ED7">
        <w:rPr>
          <w:rFonts w:ascii="Times New Roman" w:hAnsi="Times New Roman" w:cs="Times New Roman"/>
          <w:i/>
          <w:iCs/>
          <w:sz w:val="24"/>
          <w:szCs w:val="24"/>
        </w:rPr>
        <w:t>223</w:t>
      </w:r>
      <w:r w:rsidRPr="003B0ED7">
        <w:rPr>
          <w:rFonts w:ascii="Times New Roman" w:hAnsi="Times New Roman" w:cs="Times New Roman"/>
          <w:sz w:val="24"/>
          <w:szCs w:val="24"/>
        </w:rPr>
        <w:t>, 115997. https://doi.org/10.1016/j.rser.2025.115997</w:t>
      </w:r>
    </w:p>
    <w:p w14:paraId="140DB4B2" w14:textId="77777777" w:rsidR="00A96AAE" w:rsidRPr="003B0ED7" w:rsidRDefault="00A96AAE" w:rsidP="003B0ED7">
      <w:pPr>
        <w:pStyle w:val="Bibliography"/>
        <w:spacing w:line="360" w:lineRule="auto"/>
        <w:jc w:val="both"/>
        <w:rPr>
          <w:rFonts w:ascii="Times New Roman" w:hAnsi="Times New Roman" w:cs="Times New Roman"/>
          <w:sz w:val="24"/>
          <w:szCs w:val="24"/>
        </w:rPr>
      </w:pPr>
      <w:r w:rsidRPr="003B0ED7">
        <w:rPr>
          <w:rFonts w:ascii="Times New Roman" w:hAnsi="Times New Roman" w:cs="Times New Roman"/>
          <w:sz w:val="24"/>
          <w:szCs w:val="24"/>
        </w:rPr>
        <w:t xml:space="preserve">Chojnacka, K., &amp; Moustakas, K. (2024). Anaerobic digestate management for carbon neutrality and fertilizer use: A review of current practices and future opportunities. </w:t>
      </w:r>
      <w:r w:rsidRPr="003B0ED7">
        <w:rPr>
          <w:rFonts w:ascii="Times New Roman" w:hAnsi="Times New Roman" w:cs="Times New Roman"/>
          <w:i/>
          <w:iCs/>
          <w:sz w:val="24"/>
          <w:szCs w:val="24"/>
        </w:rPr>
        <w:t>Biomass and Bioenergy</w:t>
      </w:r>
      <w:r w:rsidRPr="003B0ED7">
        <w:rPr>
          <w:rFonts w:ascii="Times New Roman" w:hAnsi="Times New Roman" w:cs="Times New Roman"/>
          <w:sz w:val="24"/>
          <w:szCs w:val="24"/>
        </w:rPr>
        <w:t xml:space="preserve">, </w:t>
      </w:r>
      <w:r w:rsidRPr="003B0ED7">
        <w:rPr>
          <w:rFonts w:ascii="Times New Roman" w:hAnsi="Times New Roman" w:cs="Times New Roman"/>
          <w:i/>
          <w:iCs/>
          <w:sz w:val="24"/>
          <w:szCs w:val="24"/>
        </w:rPr>
        <w:t>180</w:t>
      </w:r>
      <w:r w:rsidRPr="003B0ED7">
        <w:rPr>
          <w:rFonts w:ascii="Times New Roman" w:hAnsi="Times New Roman" w:cs="Times New Roman"/>
          <w:sz w:val="24"/>
          <w:szCs w:val="24"/>
        </w:rPr>
        <w:t>, 106991. https://doi.org/10.1016/j.biombioe.2023.106991</w:t>
      </w:r>
    </w:p>
    <w:p w14:paraId="6CD9CC28" w14:textId="77777777" w:rsidR="00A96AAE" w:rsidRPr="003B0ED7" w:rsidRDefault="00A96AAE" w:rsidP="003B0ED7">
      <w:pPr>
        <w:pStyle w:val="Bibliography"/>
        <w:spacing w:line="360" w:lineRule="auto"/>
        <w:jc w:val="both"/>
        <w:rPr>
          <w:rFonts w:ascii="Times New Roman" w:hAnsi="Times New Roman" w:cs="Times New Roman"/>
          <w:sz w:val="24"/>
          <w:szCs w:val="24"/>
        </w:rPr>
      </w:pPr>
      <w:r w:rsidRPr="003B0ED7">
        <w:rPr>
          <w:rFonts w:ascii="Times New Roman" w:hAnsi="Times New Roman" w:cs="Times New Roman"/>
          <w:sz w:val="24"/>
          <w:szCs w:val="24"/>
        </w:rPr>
        <w:t xml:space="preserve">Dupraz, C., Marrou, H., Talbot, G., Dufour, L., </w:t>
      </w:r>
      <w:proofErr w:type="spellStart"/>
      <w:r w:rsidRPr="003B0ED7">
        <w:rPr>
          <w:rFonts w:ascii="Times New Roman" w:hAnsi="Times New Roman" w:cs="Times New Roman"/>
          <w:sz w:val="24"/>
          <w:szCs w:val="24"/>
        </w:rPr>
        <w:t>Nogier</w:t>
      </w:r>
      <w:proofErr w:type="spellEnd"/>
      <w:r w:rsidRPr="003B0ED7">
        <w:rPr>
          <w:rFonts w:ascii="Times New Roman" w:hAnsi="Times New Roman" w:cs="Times New Roman"/>
          <w:sz w:val="24"/>
          <w:szCs w:val="24"/>
        </w:rPr>
        <w:t xml:space="preserve">, A., &amp; </w:t>
      </w:r>
      <w:proofErr w:type="spellStart"/>
      <w:r w:rsidRPr="003B0ED7">
        <w:rPr>
          <w:rFonts w:ascii="Times New Roman" w:hAnsi="Times New Roman" w:cs="Times New Roman"/>
          <w:sz w:val="24"/>
          <w:szCs w:val="24"/>
        </w:rPr>
        <w:t>Ferard</w:t>
      </w:r>
      <w:proofErr w:type="spellEnd"/>
      <w:r w:rsidRPr="003B0ED7">
        <w:rPr>
          <w:rFonts w:ascii="Times New Roman" w:hAnsi="Times New Roman" w:cs="Times New Roman"/>
          <w:sz w:val="24"/>
          <w:szCs w:val="24"/>
        </w:rPr>
        <w:t xml:space="preserve">, Y. (2011). Combining solar photovoltaic panels and food crops for </w:t>
      </w:r>
      <w:proofErr w:type="spellStart"/>
      <w:r w:rsidRPr="003B0ED7">
        <w:rPr>
          <w:rFonts w:ascii="Times New Roman" w:hAnsi="Times New Roman" w:cs="Times New Roman"/>
          <w:sz w:val="24"/>
          <w:szCs w:val="24"/>
        </w:rPr>
        <w:t>optimising</w:t>
      </w:r>
      <w:proofErr w:type="spellEnd"/>
      <w:r w:rsidRPr="003B0ED7">
        <w:rPr>
          <w:rFonts w:ascii="Times New Roman" w:hAnsi="Times New Roman" w:cs="Times New Roman"/>
          <w:sz w:val="24"/>
          <w:szCs w:val="24"/>
        </w:rPr>
        <w:t xml:space="preserve"> land use: Towards new agrivoltaic schemes. </w:t>
      </w:r>
      <w:r w:rsidRPr="003B0ED7">
        <w:rPr>
          <w:rFonts w:ascii="Times New Roman" w:hAnsi="Times New Roman" w:cs="Times New Roman"/>
          <w:i/>
          <w:iCs/>
          <w:sz w:val="24"/>
          <w:szCs w:val="24"/>
        </w:rPr>
        <w:t>Renewable Energy</w:t>
      </w:r>
      <w:r w:rsidRPr="003B0ED7">
        <w:rPr>
          <w:rFonts w:ascii="Times New Roman" w:hAnsi="Times New Roman" w:cs="Times New Roman"/>
          <w:sz w:val="24"/>
          <w:szCs w:val="24"/>
        </w:rPr>
        <w:t xml:space="preserve">, </w:t>
      </w:r>
      <w:r w:rsidRPr="003B0ED7">
        <w:rPr>
          <w:rFonts w:ascii="Times New Roman" w:hAnsi="Times New Roman" w:cs="Times New Roman"/>
          <w:i/>
          <w:iCs/>
          <w:sz w:val="24"/>
          <w:szCs w:val="24"/>
        </w:rPr>
        <w:t>36</w:t>
      </w:r>
      <w:r w:rsidRPr="003B0ED7">
        <w:rPr>
          <w:rFonts w:ascii="Times New Roman" w:hAnsi="Times New Roman" w:cs="Times New Roman"/>
          <w:sz w:val="24"/>
          <w:szCs w:val="24"/>
        </w:rPr>
        <w:t>(10), 2725–2732. https://doi.org/10.1016/j.renene.2011.03.005</w:t>
      </w:r>
    </w:p>
    <w:p w14:paraId="7A79FCE9" w14:textId="77777777" w:rsidR="00A96AAE" w:rsidRPr="003B0ED7" w:rsidRDefault="00A96AAE" w:rsidP="003B0ED7">
      <w:pPr>
        <w:pStyle w:val="Bibliography"/>
        <w:spacing w:line="360" w:lineRule="auto"/>
        <w:jc w:val="both"/>
        <w:rPr>
          <w:rFonts w:ascii="Times New Roman" w:hAnsi="Times New Roman" w:cs="Times New Roman"/>
          <w:sz w:val="24"/>
          <w:szCs w:val="24"/>
          <w:lang w:val="fr-FR"/>
        </w:rPr>
      </w:pPr>
      <w:r w:rsidRPr="003B0ED7">
        <w:rPr>
          <w:rFonts w:ascii="Times New Roman" w:hAnsi="Times New Roman" w:cs="Times New Roman"/>
          <w:sz w:val="24"/>
          <w:szCs w:val="24"/>
        </w:rPr>
        <w:t xml:space="preserve">Figaj, R. (2024). Energy and Economic Sustainability of a Small-Scale Hybrid Renewable Energy System Powered by Biogas, Solar Energy, and Wind. </w:t>
      </w:r>
      <w:r w:rsidRPr="003B0ED7">
        <w:rPr>
          <w:rFonts w:ascii="Times New Roman" w:hAnsi="Times New Roman" w:cs="Times New Roman"/>
          <w:i/>
          <w:iCs/>
          <w:sz w:val="24"/>
          <w:szCs w:val="24"/>
          <w:lang w:val="fr-FR"/>
        </w:rPr>
        <w:t>Energies</w:t>
      </w:r>
      <w:r w:rsidRPr="003B0ED7">
        <w:rPr>
          <w:rFonts w:ascii="Times New Roman" w:hAnsi="Times New Roman" w:cs="Times New Roman"/>
          <w:sz w:val="24"/>
          <w:szCs w:val="24"/>
          <w:lang w:val="fr-FR"/>
        </w:rPr>
        <w:t xml:space="preserve">, </w:t>
      </w:r>
      <w:r w:rsidRPr="003B0ED7">
        <w:rPr>
          <w:rFonts w:ascii="Times New Roman" w:hAnsi="Times New Roman" w:cs="Times New Roman"/>
          <w:i/>
          <w:iCs/>
          <w:sz w:val="24"/>
          <w:szCs w:val="24"/>
          <w:lang w:val="fr-FR"/>
        </w:rPr>
        <w:t>17</w:t>
      </w:r>
      <w:r w:rsidRPr="003B0ED7">
        <w:rPr>
          <w:rFonts w:ascii="Times New Roman" w:hAnsi="Times New Roman" w:cs="Times New Roman"/>
          <w:sz w:val="24"/>
          <w:szCs w:val="24"/>
          <w:lang w:val="fr-FR"/>
        </w:rPr>
        <w:t>(3), 706. https://doi.org/10.3390/en17030706</w:t>
      </w:r>
    </w:p>
    <w:p w14:paraId="34E86384" w14:textId="77777777" w:rsidR="00A96AAE" w:rsidRPr="003B0ED7" w:rsidRDefault="00A96AAE" w:rsidP="003B0ED7">
      <w:pPr>
        <w:pStyle w:val="Bibliography"/>
        <w:spacing w:line="360" w:lineRule="auto"/>
        <w:jc w:val="both"/>
        <w:rPr>
          <w:rFonts w:ascii="Times New Roman" w:hAnsi="Times New Roman" w:cs="Times New Roman"/>
          <w:sz w:val="24"/>
          <w:szCs w:val="24"/>
        </w:rPr>
      </w:pPr>
      <w:r w:rsidRPr="003B0ED7">
        <w:rPr>
          <w:rFonts w:ascii="Times New Roman" w:hAnsi="Times New Roman" w:cs="Times New Roman"/>
          <w:sz w:val="24"/>
          <w:szCs w:val="24"/>
          <w:lang w:val="fr-FR"/>
        </w:rPr>
        <w:t xml:space="preserve">Foret, B., Laines </w:t>
      </w:r>
      <w:proofErr w:type="spellStart"/>
      <w:r w:rsidRPr="003B0ED7">
        <w:rPr>
          <w:rFonts w:ascii="Times New Roman" w:hAnsi="Times New Roman" w:cs="Times New Roman"/>
          <w:sz w:val="24"/>
          <w:szCs w:val="24"/>
          <w:lang w:val="fr-FR"/>
        </w:rPr>
        <w:t>Canepa</w:t>
      </w:r>
      <w:proofErr w:type="spellEnd"/>
      <w:r w:rsidRPr="003B0ED7">
        <w:rPr>
          <w:rFonts w:ascii="Times New Roman" w:hAnsi="Times New Roman" w:cs="Times New Roman"/>
          <w:sz w:val="24"/>
          <w:szCs w:val="24"/>
          <w:lang w:val="fr-FR"/>
        </w:rPr>
        <w:t xml:space="preserve">, J. R., </w:t>
      </w:r>
      <w:proofErr w:type="spellStart"/>
      <w:r w:rsidRPr="003B0ED7">
        <w:rPr>
          <w:rFonts w:ascii="Times New Roman" w:hAnsi="Times New Roman" w:cs="Times New Roman"/>
          <w:sz w:val="24"/>
          <w:szCs w:val="24"/>
          <w:lang w:val="fr-FR"/>
        </w:rPr>
        <w:t>Núñez</w:t>
      </w:r>
      <w:proofErr w:type="spellEnd"/>
      <w:r w:rsidRPr="003B0ED7">
        <w:rPr>
          <w:rFonts w:ascii="Times New Roman" w:hAnsi="Times New Roman" w:cs="Times New Roman"/>
          <w:sz w:val="24"/>
          <w:szCs w:val="24"/>
          <w:lang w:val="fr-FR"/>
        </w:rPr>
        <w:t xml:space="preserve">-Nogueira, G., </w:t>
      </w:r>
      <w:proofErr w:type="spellStart"/>
      <w:r w:rsidRPr="003B0ED7">
        <w:rPr>
          <w:rFonts w:ascii="Times New Roman" w:hAnsi="Times New Roman" w:cs="Times New Roman"/>
          <w:sz w:val="24"/>
          <w:szCs w:val="24"/>
          <w:lang w:val="fr-FR"/>
        </w:rPr>
        <w:t>Dufreche</w:t>
      </w:r>
      <w:proofErr w:type="spellEnd"/>
      <w:r w:rsidRPr="003B0ED7">
        <w:rPr>
          <w:rFonts w:ascii="Times New Roman" w:hAnsi="Times New Roman" w:cs="Times New Roman"/>
          <w:sz w:val="24"/>
          <w:szCs w:val="24"/>
          <w:lang w:val="fr-FR"/>
        </w:rPr>
        <w:t xml:space="preserve">, S., Hernandez, R., Gang, D., Sharp, W., </w:t>
      </w:r>
      <w:proofErr w:type="spellStart"/>
      <w:r w:rsidRPr="003B0ED7">
        <w:rPr>
          <w:rFonts w:ascii="Times New Roman" w:hAnsi="Times New Roman" w:cs="Times New Roman"/>
          <w:sz w:val="24"/>
          <w:szCs w:val="24"/>
          <w:lang w:val="fr-FR"/>
        </w:rPr>
        <w:t>Revellame</w:t>
      </w:r>
      <w:proofErr w:type="spellEnd"/>
      <w:r w:rsidRPr="003B0ED7">
        <w:rPr>
          <w:rFonts w:ascii="Times New Roman" w:hAnsi="Times New Roman" w:cs="Times New Roman"/>
          <w:sz w:val="24"/>
          <w:szCs w:val="24"/>
          <w:lang w:val="fr-FR"/>
        </w:rPr>
        <w:t xml:space="preserve">, E., </w:t>
      </w:r>
      <w:proofErr w:type="spellStart"/>
      <w:r w:rsidRPr="003B0ED7">
        <w:rPr>
          <w:rFonts w:ascii="Times New Roman" w:hAnsi="Times New Roman" w:cs="Times New Roman"/>
          <w:sz w:val="24"/>
          <w:szCs w:val="24"/>
          <w:lang w:val="fr-FR"/>
        </w:rPr>
        <w:t>Fortela</w:t>
      </w:r>
      <w:proofErr w:type="spellEnd"/>
      <w:r w:rsidRPr="003B0ED7">
        <w:rPr>
          <w:rFonts w:ascii="Times New Roman" w:hAnsi="Times New Roman" w:cs="Times New Roman"/>
          <w:sz w:val="24"/>
          <w:szCs w:val="24"/>
          <w:lang w:val="fr-FR"/>
        </w:rPr>
        <w:t xml:space="preserve">, D. L. B., </w:t>
      </w:r>
      <w:proofErr w:type="spellStart"/>
      <w:r w:rsidRPr="003B0ED7">
        <w:rPr>
          <w:rFonts w:ascii="Times New Roman" w:hAnsi="Times New Roman" w:cs="Times New Roman"/>
          <w:sz w:val="24"/>
          <w:szCs w:val="24"/>
          <w:lang w:val="fr-FR"/>
        </w:rPr>
        <w:t>Simoneaux</w:t>
      </w:r>
      <w:proofErr w:type="spellEnd"/>
      <w:r w:rsidRPr="003B0ED7">
        <w:rPr>
          <w:rFonts w:ascii="Times New Roman" w:hAnsi="Times New Roman" w:cs="Times New Roman"/>
          <w:sz w:val="24"/>
          <w:szCs w:val="24"/>
          <w:lang w:val="fr-FR"/>
        </w:rPr>
        <w:t xml:space="preserve">, S., Hulin, H., Holmes, W. E., &amp; </w:t>
      </w:r>
      <w:proofErr w:type="spellStart"/>
      <w:r w:rsidRPr="003B0ED7">
        <w:rPr>
          <w:rFonts w:ascii="Times New Roman" w:hAnsi="Times New Roman" w:cs="Times New Roman"/>
          <w:sz w:val="24"/>
          <w:szCs w:val="24"/>
          <w:lang w:val="fr-FR"/>
        </w:rPr>
        <w:t>Zappi</w:t>
      </w:r>
      <w:proofErr w:type="spellEnd"/>
      <w:r w:rsidRPr="003B0ED7">
        <w:rPr>
          <w:rFonts w:ascii="Times New Roman" w:hAnsi="Times New Roman" w:cs="Times New Roman"/>
          <w:sz w:val="24"/>
          <w:szCs w:val="24"/>
          <w:lang w:val="fr-FR"/>
        </w:rPr>
        <w:t xml:space="preserve">, M. E. (2025). </w:t>
      </w:r>
      <w:r w:rsidRPr="003B0ED7">
        <w:rPr>
          <w:rFonts w:ascii="Times New Roman" w:hAnsi="Times New Roman" w:cs="Times New Roman"/>
          <w:sz w:val="24"/>
          <w:szCs w:val="24"/>
        </w:rPr>
        <w:t xml:space="preserve">Biogas Upgrading into Renewable Natural Gas: Part II—An Assessment of Emerging Technologies. </w:t>
      </w:r>
      <w:r w:rsidRPr="003B0ED7">
        <w:rPr>
          <w:rFonts w:ascii="Times New Roman" w:hAnsi="Times New Roman" w:cs="Times New Roman"/>
          <w:i/>
          <w:iCs/>
          <w:sz w:val="24"/>
          <w:szCs w:val="24"/>
        </w:rPr>
        <w:t>Energies</w:t>
      </w:r>
      <w:r w:rsidRPr="003B0ED7">
        <w:rPr>
          <w:rFonts w:ascii="Times New Roman" w:hAnsi="Times New Roman" w:cs="Times New Roman"/>
          <w:sz w:val="24"/>
          <w:szCs w:val="24"/>
        </w:rPr>
        <w:t xml:space="preserve">, </w:t>
      </w:r>
      <w:r w:rsidRPr="003B0ED7">
        <w:rPr>
          <w:rFonts w:ascii="Times New Roman" w:hAnsi="Times New Roman" w:cs="Times New Roman"/>
          <w:i/>
          <w:iCs/>
          <w:sz w:val="24"/>
          <w:szCs w:val="24"/>
        </w:rPr>
        <w:t>18</w:t>
      </w:r>
      <w:r w:rsidRPr="003B0ED7">
        <w:rPr>
          <w:rFonts w:ascii="Times New Roman" w:hAnsi="Times New Roman" w:cs="Times New Roman"/>
          <w:sz w:val="24"/>
          <w:szCs w:val="24"/>
        </w:rPr>
        <w:t>(21), 5760. https://doi.org/10.3390/en18215760</w:t>
      </w:r>
    </w:p>
    <w:p w14:paraId="523E95F2" w14:textId="77777777" w:rsidR="00A96AAE" w:rsidRPr="003B0ED7" w:rsidRDefault="00A96AAE" w:rsidP="003B0ED7">
      <w:pPr>
        <w:pStyle w:val="Bibliography"/>
        <w:spacing w:line="360" w:lineRule="auto"/>
        <w:jc w:val="both"/>
        <w:rPr>
          <w:rFonts w:ascii="Times New Roman" w:hAnsi="Times New Roman" w:cs="Times New Roman"/>
          <w:sz w:val="24"/>
          <w:szCs w:val="24"/>
          <w:lang w:val="fr-FR"/>
        </w:rPr>
      </w:pPr>
      <w:r w:rsidRPr="003B0ED7">
        <w:rPr>
          <w:rFonts w:ascii="Times New Roman" w:hAnsi="Times New Roman" w:cs="Times New Roman"/>
          <w:sz w:val="24"/>
          <w:szCs w:val="24"/>
        </w:rPr>
        <w:t xml:space="preserve">Francisco López, A., Lago Rodríguez, T., </w:t>
      </w:r>
      <w:proofErr w:type="spellStart"/>
      <w:r w:rsidRPr="003B0ED7">
        <w:rPr>
          <w:rFonts w:ascii="Times New Roman" w:hAnsi="Times New Roman" w:cs="Times New Roman"/>
          <w:sz w:val="24"/>
          <w:szCs w:val="24"/>
        </w:rPr>
        <w:t>Faraji</w:t>
      </w:r>
      <w:proofErr w:type="spellEnd"/>
      <w:r w:rsidRPr="003B0ED7">
        <w:rPr>
          <w:rFonts w:ascii="Times New Roman" w:hAnsi="Times New Roman" w:cs="Times New Roman"/>
          <w:sz w:val="24"/>
          <w:szCs w:val="24"/>
        </w:rPr>
        <w:t xml:space="preserve"> </w:t>
      </w:r>
      <w:proofErr w:type="spellStart"/>
      <w:r w:rsidRPr="003B0ED7">
        <w:rPr>
          <w:rFonts w:ascii="Times New Roman" w:hAnsi="Times New Roman" w:cs="Times New Roman"/>
          <w:sz w:val="24"/>
          <w:szCs w:val="24"/>
        </w:rPr>
        <w:t>Abdolmaleki</w:t>
      </w:r>
      <w:proofErr w:type="spellEnd"/>
      <w:r w:rsidRPr="003B0ED7">
        <w:rPr>
          <w:rFonts w:ascii="Times New Roman" w:hAnsi="Times New Roman" w:cs="Times New Roman"/>
          <w:sz w:val="24"/>
          <w:szCs w:val="24"/>
        </w:rPr>
        <w:t xml:space="preserve">, S., Galera Martínez, M., &amp; Bello </w:t>
      </w:r>
      <w:proofErr w:type="spellStart"/>
      <w:r w:rsidRPr="003B0ED7">
        <w:rPr>
          <w:rFonts w:ascii="Times New Roman" w:hAnsi="Times New Roman" w:cs="Times New Roman"/>
          <w:sz w:val="24"/>
          <w:szCs w:val="24"/>
        </w:rPr>
        <w:t>Bugallo</w:t>
      </w:r>
      <w:proofErr w:type="spellEnd"/>
      <w:r w:rsidRPr="003B0ED7">
        <w:rPr>
          <w:rFonts w:ascii="Times New Roman" w:hAnsi="Times New Roman" w:cs="Times New Roman"/>
          <w:sz w:val="24"/>
          <w:szCs w:val="24"/>
        </w:rPr>
        <w:t xml:space="preserve">, P. M. (2024). From Biogas to Biomethane: An In-Depth Review of Upgrading Technologies That Enhance Sustainability and Reduce Greenhouse Gas Emissions. </w:t>
      </w:r>
      <w:proofErr w:type="spellStart"/>
      <w:r w:rsidRPr="003B0ED7">
        <w:rPr>
          <w:rFonts w:ascii="Times New Roman" w:hAnsi="Times New Roman" w:cs="Times New Roman"/>
          <w:i/>
          <w:iCs/>
          <w:sz w:val="24"/>
          <w:szCs w:val="24"/>
          <w:lang w:val="fr-FR"/>
        </w:rPr>
        <w:t>Applied</w:t>
      </w:r>
      <w:proofErr w:type="spellEnd"/>
      <w:r w:rsidRPr="003B0ED7">
        <w:rPr>
          <w:rFonts w:ascii="Times New Roman" w:hAnsi="Times New Roman" w:cs="Times New Roman"/>
          <w:i/>
          <w:iCs/>
          <w:sz w:val="24"/>
          <w:szCs w:val="24"/>
          <w:lang w:val="fr-FR"/>
        </w:rPr>
        <w:t xml:space="preserve"> Sciences</w:t>
      </w:r>
      <w:r w:rsidRPr="003B0ED7">
        <w:rPr>
          <w:rFonts w:ascii="Times New Roman" w:hAnsi="Times New Roman" w:cs="Times New Roman"/>
          <w:sz w:val="24"/>
          <w:szCs w:val="24"/>
          <w:lang w:val="fr-FR"/>
        </w:rPr>
        <w:t xml:space="preserve">, </w:t>
      </w:r>
      <w:r w:rsidRPr="003B0ED7">
        <w:rPr>
          <w:rFonts w:ascii="Times New Roman" w:hAnsi="Times New Roman" w:cs="Times New Roman"/>
          <w:i/>
          <w:iCs/>
          <w:sz w:val="24"/>
          <w:szCs w:val="24"/>
          <w:lang w:val="fr-FR"/>
        </w:rPr>
        <w:t>14</w:t>
      </w:r>
      <w:r w:rsidRPr="003B0ED7">
        <w:rPr>
          <w:rFonts w:ascii="Times New Roman" w:hAnsi="Times New Roman" w:cs="Times New Roman"/>
          <w:sz w:val="24"/>
          <w:szCs w:val="24"/>
          <w:lang w:val="fr-FR"/>
        </w:rPr>
        <w:t>(6), 2342. https://doi.org/10.3390/app14062342</w:t>
      </w:r>
    </w:p>
    <w:p w14:paraId="460B3A55" w14:textId="77777777" w:rsidR="00A96AAE" w:rsidRPr="003B0ED7" w:rsidRDefault="00A96AAE" w:rsidP="003B0ED7">
      <w:pPr>
        <w:pStyle w:val="Bibliography"/>
        <w:spacing w:line="360" w:lineRule="auto"/>
        <w:jc w:val="both"/>
        <w:rPr>
          <w:rFonts w:ascii="Times New Roman" w:hAnsi="Times New Roman" w:cs="Times New Roman"/>
          <w:sz w:val="24"/>
          <w:szCs w:val="24"/>
        </w:rPr>
      </w:pPr>
      <w:r w:rsidRPr="003B0ED7">
        <w:rPr>
          <w:rFonts w:ascii="Times New Roman" w:hAnsi="Times New Roman" w:cs="Times New Roman"/>
          <w:sz w:val="24"/>
          <w:szCs w:val="24"/>
          <w:lang w:val="fr-FR"/>
        </w:rPr>
        <w:t xml:space="preserve">Huang, Z., Su, B., Wang, Y., Yuan, S., Huang, Y., Li, L., Cai, J., &amp; Chen, Z. (2024). </w:t>
      </w:r>
      <w:r w:rsidRPr="003B0ED7">
        <w:rPr>
          <w:rFonts w:ascii="Times New Roman" w:hAnsi="Times New Roman" w:cs="Times New Roman"/>
          <w:sz w:val="24"/>
          <w:szCs w:val="24"/>
        </w:rPr>
        <w:t xml:space="preserve">A novel biogas-driven CCHP system based on chemical reinjection. </w:t>
      </w:r>
      <w:r w:rsidRPr="003B0ED7">
        <w:rPr>
          <w:rFonts w:ascii="Times New Roman" w:hAnsi="Times New Roman" w:cs="Times New Roman"/>
          <w:i/>
          <w:iCs/>
          <w:sz w:val="24"/>
          <w:szCs w:val="24"/>
        </w:rPr>
        <w:t>Energy</w:t>
      </w:r>
      <w:r w:rsidRPr="003B0ED7">
        <w:rPr>
          <w:rFonts w:ascii="Times New Roman" w:hAnsi="Times New Roman" w:cs="Times New Roman"/>
          <w:sz w:val="24"/>
          <w:szCs w:val="24"/>
        </w:rPr>
        <w:t xml:space="preserve">, </w:t>
      </w:r>
      <w:r w:rsidRPr="003B0ED7">
        <w:rPr>
          <w:rFonts w:ascii="Times New Roman" w:hAnsi="Times New Roman" w:cs="Times New Roman"/>
          <w:i/>
          <w:iCs/>
          <w:sz w:val="24"/>
          <w:szCs w:val="24"/>
        </w:rPr>
        <w:t>297</w:t>
      </w:r>
      <w:r w:rsidRPr="003B0ED7">
        <w:rPr>
          <w:rFonts w:ascii="Times New Roman" w:hAnsi="Times New Roman" w:cs="Times New Roman"/>
          <w:sz w:val="24"/>
          <w:szCs w:val="24"/>
        </w:rPr>
        <w:t>, 131238. https://doi.org/10.1016/j.energy.2024.131238</w:t>
      </w:r>
    </w:p>
    <w:p w14:paraId="37C9AB6B" w14:textId="77777777" w:rsidR="00A96AAE" w:rsidRPr="003B0ED7" w:rsidRDefault="00A96AAE" w:rsidP="003B0ED7">
      <w:pPr>
        <w:pStyle w:val="Bibliography"/>
        <w:spacing w:line="360" w:lineRule="auto"/>
        <w:jc w:val="both"/>
        <w:rPr>
          <w:rFonts w:ascii="Times New Roman" w:hAnsi="Times New Roman" w:cs="Times New Roman"/>
          <w:sz w:val="24"/>
          <w:szCs w:val="24"/>
        </w:rPr>
      </w:pPr>
      <w:r w:rsidRPr="003B0ED7">
        <w:rPr>
          <w:rFonts w:ascii="Times New Roman" w:hAnsi="Times New Roman" w:cs="Times New Roman"/>
          <w:sz w:val="24"/>
          <w:szCs w:val="24"/>
        </w:rPr>
        <w:lastRenderedPageBreak/>
        <w:t xml:space="preserve">Mahir, M., El </w:t>
      </w:r>
      <w:proofErr w:type="spellStart"/>
      <w:r w:rsidRPr="003B0ED7">
        <w:rPr>
          <w:rFonts w:ascii="Times New Roman" w:hAnsi="Times New Roman" w:cs="Times New Roman"/>
          <w:sz w:val="24"/>
          <w:szCs w:val="24"/>
        </w:rPr>
        <w:t>Maakoul</w:t>
      </w:r>
      <w:proofErr w:type="spellEnd"/>
      <w:r w:rsidRPr="003B0ED7">
        <w:rPr>
          <w:rFonts w:ascii="Times New Roman" w:hAnsi="Times New Roman" w:cs="Times New Roman"/>
          <w:sz w:val="24"/>
          <w:szCs w:val="24"/>
        </w:rPr>
        <w:t xml:space="preserve">, A., </w:t>
      </w:r>
      <w:proofErr w:type="spellStart"/>
      <w:r w:rsidRPr="003B0ED7">
        <w:rPr>
          <w:rFonts w:ascii="Times New Roman" w:hAnsi="Times New Roman" w:cs="Times New Roman"/>
          <w:sz w:val="24"/>
          <w:szCs w:val="24"/>
        </w:rPr>
        <w:t>Khay</w:t>
      </w:r>
      <w:proofErr w:type="spellEnd"/>
      <w:r w:rsidRPr="003B0ED7">
        <w:rPr>
          <w:rFonts w:ascii="Times New Roman" w:hAnsi="Times New Roman" w:cs="Times New Roman"/>
          <w:sz w:val="24"/>
          <w:szCs w:val="24"/>
        </w:rPr>
        <w:t xml:space="preserve">, I., &amp; </w:t>
      </w:r>
      <w:proofErr w:type="spellStart"/>
      <w:r w:rsidRPr="003B0ED7">
        <w:rPr>
          <w:rFonts w:ascii="Times New Roman" w:hAnsi="Times New Roman" w:cs="Times New Roman"/>
          <w:sz w:val="24"/>
          <w:szCs w:val="24"/>
        </w:rPr>
        <w:t>Bakhouya</w:t>
      </w:r>
      <w:proofErr w:type="spellEnd"/>
      <w:r w:rsidRPr="003B0ED7">
        <w:rPr>
          <w:rFonts w:ascii="Times New Roman" w:hAnsi="Times New Roman" w:cs="Times New Roman"/>
          <w:sz w:val="24"/>
          <w:szCs w:val="24"/>
        </w:rPr>
        <w:t xml:space="preserve">, M. (2024). A hybrid building-integrated solar-powered anaerobic digestion system: Energy, economic, and environmental analysis in Morocco. </w:t>
      </w:r>
      <w:r w:rsidRPr="003B0ED7">
        <w:rPr>
          <w:rFonts w:ascii="Times New Roman" w:hAnsi="Times New Roman" w:cs="Times New Roman"/>
          <w:i/>
          <w:iCs/>
          <w:sz w:val="24"/>
          <w:szCs w:val="24"/>
        </w:rPr>
        <w:t>Journal of Building Engineering</w:t>
      </w:r>
      <w:r w:rsidRPr="003B0ED7">
        <w:rPr>
          <w:rFonts w:ascii="Times New Roman" w:hAnsi="Times New Roman" w:cs="Times New Roman"/>
          <w:sz w:val="24"/>
          <w:szCs w:val="24"/>
        </w:rPr>
        <w:t xml:space="preserve">, </w:t>
      </w:r>
      <w:r w:rsidRPr="003B0ED7">
        <w:rPr>
          <w:rFonts w:ascii="Times New Roman" w:hAnsi="Times New Roman" w:cs="Times New Roman"/>
          <w:i/>
          <w:iCs/>
          <w:sz w:val="24"/>
          <w:szCs w:val="24"/>
        </w:rPr>
        <w:t>95</w:t>
      </w:r>
      <w:r w:rsidRPr="003B0ED7">
        <w:rPr>
          <w:rFonts w:ascii="Times New Roman" w:hAnsi="Times New Roman" w:cs="Times New Roman"/>
          <w:sz w:val="24"/>
          <w:szCs w:val="24"/>
        </w:rPr>
        <w:t>, 110280. https://doi.org/10.1016/j.jobe.2024.110280</w:t>
      </w:r>
    </w:p>
    <w:p w14:paraId="4EC1E7DC" w14:textId="77777777" w:rsidR="00A96AAE" w:rsidRPr="003B0ED7" w:rsidRDefault="00A96AAE" w:rsidP="003B0ED7">
      <w:pPr>
        <w:pStyle w:val="Bibliography"/>
        <w:spacing w:line="360" w:lineRule="auto"/>
        <w:jc w:val="both"/>
        <w:rPr>
          <w:rFonts w:ascii="Times New Roman" w:hAnsi="Times New Roman" w:cs="Times New Roman"/>
          <w:sz w:val="24"/>
          <w:szCs w:val="24"/>
        </w:rPr>
      </w:pPr>
      <w:r w:rsidRPr="003B0ED7">
        <w:rPr>
          <w:rFonts w:ascii="Times New Roman" w:hAnsi="Times New Roman" w:cs="Times New Roman"/>
          <w:sz w:val="24"/>
          <w:szCs w:val="24"/>
        </w:rPr>
        <w:t xml:space="preserve">Mohammadpour, H., Cheng, K. Y., </w:t>
      </w:r>
      <w:proofErr w:type="spellStart"/>
      <w:r w:rsidRPr="003B0ED7">
        <w:rPr>
          <w:rFonts w:ascii="Times New Roman" w:hAnsi="Times New Roman" w:cs="Times New Roman"/>
          <w:sz w:val="24"/>
          <w:szCs w:val="24"/>
        </w:rPr>
        <w:t>Pivrikas</w:t>
      </w:r>
      <w:proofErr w:type="spellEnd"/>
      <w:r w:rsidRPr="003B0ED7">
        <w:rPr>
          <w:rFonts w:ascii="Times New Roman" w:hAnsi="Times New Roman" w:cs="Times New Roman"/>
          <w:sz w:val="24"/>
          <w:szCs w:val="24"/>
        </w:rPr>
        <w:t xml:space="preserve">, A., &amp; Ho, G. (2025). A review of biogas upgrading technologies: Key emphasis on electrochemical systems. </w:t>
      </w:r>
      <w:r w:rsidRPr="003B0ED7">
        <w:rPr>
          <w:rFonts w:ascii="Times New Roman" w:hAnsi="Times New Roman" w:cs="Times New Roman"/>
          <w:i/>
          <w:iCs/>
          <w:sz w:val="24"/>
          <w:szCs w:val="24"/>
        </w:rPr>
        <w:t>Water Science &amp; Technology</w:t>
      </w:r>
      <w:r w:rsidRPr="003B0ED7">
        <w:rPr>
          <w:rFonts w:ascii="Times New Roman" w:hAnsi="Times New Roman" w:cs="Times New Roman"/>
          <w:sz w:val="24"/>
          <w:szCs w:val="24"/>
        </w:rPr>
        <w:t xml:space="preserve">, </w:t>
      </w:r>
      <w:r w:rsidRPr="003B0ED7">
        <w:rPr>
          <w:rFonts w:ascii="Times New Roman" w:hAnsi="Times New Roman" w:cs="Times New Roman"/>
          <w:i/>
          <w:iCs/>
          <w:sz w:val="24"/>
          <w:szCs w:val="24"/>
        </w:rPr>
        <w:t>91</w:t>
      </w:r>
      <w:r w:rsidRPr="003B0ED7">
        <w:rPr>
          <w:rFonts w:ascii="Times New Roman" w:hAnsi="Times New Roman" w:cs="Times New Roman"/>
          <w:sz w:val="24"/>
          <w:szCs w:val="24"/>
        </w:rPr>
        <w:t>(2), 93–116. https://doi.org/10.2166/wst.2024.394</w:t>
      </w:r>
    </w:p>
    <w:p w14:paraId="7FE8C167" w14:textId="77777777" w:rsidR="00A96AAE" w:rsidRPr="003B0ED7" w:rsidRDefault="00A96AAE" w:rsidP="003B0ED7">
      <w:pPr>
        <w:pStyle w:val="Bibliography"/>
        <w:spacing w:line="360" w:lineRule="auto"/>
        <w:jc w:val="both"/>
        <w:rPr>
          <w:rFonts w:ascii="Times New Roman" w:hAnsi="Times New Roman" w:cs="Times New Roman"/>
          <w:sz w:val="24"/>
          <w:szCs w:val="24"/>
        </w:rPr>
      </w:pPr>
      <w:r w:rsidRPr="4AAE3B63">
        <w:rPr>
          <w:rFonts w:ascii="Times New Roman" w:hAnsi="Times New Roman" w:cs="Times New Roman"/>
          <w:sz w:val="24"/>
          <w:szCs w:val="24"/>
        </w:rPr>
        <w:t xml:space="preserve">Nahwani, A., Soeprijanto, S., &amp; Widodo, E. (2024). Strategic model for integrating </w:t>
      </w:r>
      <w:bookmarkStart w:id="90" w:name="_Int_fVgdgWej"/>
      <w:r w:rsidRPr="4AAE3B63">
        <w:rPr>
          <w:rFonts w:ascii="Times New Roman" w:hAnsi="Times New Roman" w:cs="Times New Roman"/>
          <w:sz w:val="24"/>
          <w:szCs w:val="24"/>
        </w:rPr>
        <w:t>biogas</w:t>
      </w:r>
      <w:bookmarkEnd w:id="90"/>
      <w:r w:rsidRPr="4AAE3B63">
        <w:rPr>
          <w:rFonts w:ascii="Times New Roman" w:hAnsi="Times New Roman" w:cs="Times New Roman"/>
          <w:sz w:val="24"/>
          <w:szCs w:val="24"/>
        </w:rPr>
        <w:t xml:space="preserve"> a framework for sustainable energy integration in agro-industries. </w:t>
      </w:r>
      <w:r w:rsidRPr="4AAE3B63">
        <w:rPr>
          <w:rFonts w:ascii="Times New Roman" w:hAnsi="Times New Roman" w:cs="Times New Roman"/>
          <w:i/>
          <w:iCs/>
          <w:sz w:val="24"/>
          <w:szCs w:val="24"/>
        </w:rPr>
        <w:t>Scientific Reports</w:t>
      </w:r>
      <w:r w:rsidRPr="4AAE3B63">
        <w:rPr>
          <w:rFonts w:ascii="Times New Roman" w:hAnsi="Times New Roman" w:cs="Times New Roman"/>
          <w:sz w:val="24"/>
          <w:szCs w:val="24"/>
        </w:rPr>
        <w:t xml:space="preserve">, </w:t>
      </w:r>
      <w:r w:rsidRPr="4AAE3B63">
        <w:rPr>
          <w:rFonts w:ascii="Times New Roman" w:hAnsi="Times New Roman" w:cs="Times New Roman"/>
          <w:i/>
          <w:iCs/>
          <w:sz w:val="24"/>
          <w:szCs w:val="24"/>
        </w:rPr>
        <w:t>14</w:t>
      </w:r>
      <w:r w:rsidRPr="4AAE3B63">
        <w:rPr>
          <w:rFonts w:ascii="Times New Roman" w:hAnsi="Times New Roman" w:cs="Times New Roman"/>
          <w:sz w:val="24"/>
          <w:szCs w:val="24"/>
        </w:rPr>
        <w:t>(1), 31515. https://doi.org/10.1038/s41598-024-83181-1</w:t>
      </w:r>
    </w:p>
    <w:p w14:paraId="1F508E7F" w14:textId="77777777" w:rsidR="00A96AAE" w:rsidRPr="003B0ED7" w:rsidRDefault="00A96AAE" w:rsidP="003B0ED7">
      <w:pPr>
        <w:pStyle w:val="Bibliography"/>
        <w:spacing w:line="360" w:lineRule="auto"/>
        <w:jc w:val="both"/>
        <w:rPr>
          <w:rFonts w:ascii="Times New Roman" w:hAnsi="Times New Roman" w:cs="Times New Roman"/>
          <w:sz w:val="24"/>
          <w:szCs w:val="24"/>
        </w:rPr>
      </w:pPr>
      <w:r w:rsidRPr="003B0ED7">
        <w:rPr>
          <w:rFonts w:ascii="Times New Roman" w:hAnsi="Times New Roman" w:cs="Times New Roman"/>
          <w:sz w:val="24"/>
          <w:szCs w:val="24"/>
        </w:rPr>
        <w:t xml:space="preserve">Nik Zad, A., Zainali, S., </w:t>
      </w:r>
      <w:proofErr w:type="spellStart"/>
      <w:r w:rsidRPr="003B0ED7">
        <w:rPr>
          <w:rFonts w:ascii="Times New Roman" w:hAnsi="Times New Roman" w:cs="Times New Roman"/>
          <w:sz w:val="24"/>
          <w:szCs w:val="24"/>
        </w:rPr>
        <w:t>Croci</w:t>
      </w:r>
      <w:proofErr w:type="spellEnd"/>
      <w:r w:rsidRPr="003B0ED7">
        <w:rPr>
          <w:rFonts w:ascii="Times New Roman" w:hAnsi="Times New Roman" w:cs="Times New Roman"/>
          <w:sz w:val="24"/>
          <w:szCs w:val="24"/>
        </w:rPr>
        <w:t xml:space="preserve">, M., </w:t>
      </w:r>
      <w:proofErr w:type="spellStart"/>
      <w:r w:rsidRPr="003B0ED7">
        <w:rPr>
          <w:rFonts w:ascii="Times New Roman" w:hAnsi="Times New Roman" w:cs="Times New Roman"/>
          <w:sz w:val="24"/>
          <w:szCs w:val="24"/>
        </w:rPr>
        <w:t>Guezgouz</w:t>
      </w:r>
      <w:proofErr w:type="spellEnd"/>
      <w:r w:rsidRPr="003B0ED7">
        <w:rPr>
          <w:rFonts w:ascii="Times New Roman" w:hAnsi="Times New Roman" w:cs="Times New Roman"/>
          <w:sz w:val="24"/>
          <w:szCs w:val="24"/>
        </w:rPr>
        <w:t xml:space="preserve">, M., </w:t>
      </w:r>
      <w:proofErr w:type="spellStart"/>
      <w:r w:rsidRPr="003B0ED7">
        <w:rPr>
          <w:rFonts w:ascii="Times New Roman" w:hAnsi="Times New Roman" w:cs="Times New Roman"/>
          <w:sz w:val="24"/>
          <w:szCs w:val="24"/>
        </w:rPr>
        <w:t>Impollonia</w:t>
      </w:r>
      <w:proofErr w:type="spellEnd"/>
      <w:r w:rsidRPr="003B0ED7">
        <w:rPr>
          <w:rFonts w:ascii="Times New Roman" w:hAnsi="Times New Roman" w:cs="Times New Roman"/>
          <w:sz w:val="24"/>
          <w:szCs w:val="24"/>
        </w:rPr>
        <w:t xml:space="preserve">, G., Elia Campana, P., &amp; Amaducci, S. (2026). Techno-economic optimization of agrivoltaic-powered anaerobic digestion plant for biomethane production. </w:t>
      </w:r>
      <w:r w:rsidRPr="003B0ED7">
        <w:rPr>
          <w:rFonts w:ascii="Times New Roman" w:hAnsi="Times New Roman" w:cs="Times New Roman"/>
          <w:i/>
          <w:iCs/>
          <w:sz w:val="24"/>
          <w:szCs w:val="24"/>
        </w:rPr>
        <w:t>Energy Conversion and Management</w:t>
      </w:r>
      <w:r w:rsidRPr="003B0ED7">
        <w:rPr>
          <w:rFonts w:ascii="Times New Roman" w:hAnsi="Times New Roman" w:cs="Times New Roman"/>
          <w:sz w:val="24"/>
          <w:szCs w:val="24"/>
        </w:rPr>
        <w:t xml:space="preserve">, </w:t>
      </w:r>
      <w:r w:rsidRPr="003B0ED7">
        <w:rPr>
          <w:rFonts w:ascii="Times New Roman" w:hAnsi="Times New Roman" w:cs="Times New Roman"/>
          <w:i/>
          <w:iCs/>
          <w:sz w:val="24"/>
          <w:szCs w:val="24"/>
        </w:rPr>
        <w:t>348</w:t>
      </w:r>
      <w:r w:rsidRPr="003B0ED7">
        <w:rPr>
          <w:rFonts w:ascii="Times New Roman" w:hAnsi="Times New Roman" w:cs="Times New Roman"/>
          <w:sz w:val="24"/>
          <w:szCs w:val="24"/>
        </w:rPr>
        <w:t>, 120791. https://doi.org/10.1016/j.enconman.2025.120791</w:t>
      </w:r>
    </w:p>
    <w:p w14:paraId="70775E33" w14:textId="77777777" w:rsidR="00A96AAE" w:rsidRPr="003B0ED7" w:rsidRDefault="00A96AAE" w:rsidP="003B0ED7">
      <w:pPr>
        <w:pStyle w:val="Bibliography"/>
        <w:spacing w:line="360" w:lineRule="auto"/>
        <w:jc w:val="both"/>
        <w:rPr>
          <w:rFonts w:ascii="Times New Roman" w:hAnsi="Times New Roman" w:cs="Times New Roman"/>
          <w:sz w:val="24"/>
          <w:szCs w:val="24"/>
        </w:rPr>
      </w:pPr>
      <w:r w:rsidRPr="003B0ED7">
        <w:rPr>
          <w:rFonts w:ascii="Times New Roman" w:hAnsi="Times New Roman" w:cs="Times New Roman"/>
          <w:sz w:val="24"/>
          <w:szCs w:val="24"/>
        </w:rPr>
        <w:t xml:space="preserve">Odoi-Yorke, F., </w:t>
      </w:r>
      <w:proofErr w:type="spellStart"/>
      <w:r w:rsidRPr="003B0ED7">
        <w:rPr>
          <w:rFonts w:ascii="Times New Roman" w:hAnsi="Times New Roman" w:cs="Times New Roman"/>
          <w:sz w:val="24"/>
          <w:szCs w:val="24"/>
        </w:rPr>
        <w:t>Abaase</w:t>
      </w:r>
      <w:proofErr w:type="spellEnd"/>
      <w:r w:rsidRPr="003B0ED7">
        <w:rPr>
          <w:rFonts w:ascii="Times New Roman" w:hAnsi="Times New Roman" w:cs="Times New Roman"/>
          <w:sz w:val="24"/>
          <w:szCs w:val="24"/>
        </w:rPr>
        <w:t xml:space="preserve">, S., </w:t>
      </w:r>
      <w:proofErr w:type="spellStart"/>
      <w:r w:rsidRPr="003B0ED7">
        <w:rPr>
          <w:rFonts w:ascii="Times New Roman" w:hAnsi="Times New Roman" w:cs="Times New Roman"/>
          <w:sz w:val="24"/>
          <w:szCs w:val="24"/>
        </w:rPr>
        <w:t>Zebilila</w:t>
      </w:r>
      <w:proofErr w:type="spellEnd"/>
      <w:r w:rsidRPr="003B0ED7">
        <w:rPr>
          <w:rFonts w:ascii="Times New Roman" w:hAnsi="Times New Roman" w:cs="Times New Roman"/>
          <w:sz w:val="24"/>
          <w:szCs w:val="24"/>
        </w:rPr>
        <w:t xml:space="preserve">, M., &amp; </w:t>
      </w:r>
      <w:proofErr w:type="spellStart"/>
      <w:r w:rsidRPr="003B0ED7">
        <w:rPr>
          <w:rFonts w:ascii="Times New Roman" w:hAnsi="Times New Roman" w:cs="Times New Roman"/>
          <w:sz w:val="24"/>
          <w:szCs w:val="24"/>
        </w:rPr>
        <w:t>Atepor</w:t>
      </w:r>
      <w:proofErr w:type="spellEnd"/>
      <w:r w:rsidRPr="003B0ED7">
        <w:rPr>
          <w:rFonts w:ascii="Times New Roman" w:hAnsi="Times New Roman" w:cs="Times New Roman"/>
          <w:sz w:val="24"/>
          <w:szCs w:val="24"/>
        </w:rPr>
        <w:t xml:space="preserve">, L. (2022). Feasibility analysis of solar PV/biogas hybrid energy system for rural electrification in Ghana. </w:t>
      </w:r>
      <w:r w:rsidRPr="003B0ED7">
        <w:rPr>
          <w:rFonts w:ascii="Times New Roman" w:hAnsi="Times New Roman" w:cs="Times New Roman"/>
          <w:i/>
          <w:iCs/>
          <w:sz w:val="24"/>
          <w:szCs w:val="24"/>
        </w:rPr>
        <w:t>Cogent Engineering</w:t>
      </w:r>
      <w:r w:rsidRPr="003B0ED7">
        <w:rPr>
          <w:rFonts w:ascii="Times New Roman" w:hAnsi="Times New Roman" w:cs="Times New Roman"/>
          <w:sz w:val="24"/>
          <w:szCs w:val="24"/>
        </w:rPr>
        <w:t xml:space="preserve">, </w:t>
      </w:r>
      <w:r w:rsidRPr="003B0ED7">
        <w:rPr>
          <w:rFonts w:ascii="Times New Roman" w:hAnsi="Times New Roman" w:cs="Times New Roman"/>
          <w:i/>
          <w:iCs/>
          <w:sz w:val="24"/>
          <w:szCs w:val="24"/>
        </w:rPr>
        <w:t>9</w:t>
      </w:r>
      <w:r w:rsidRPr="003B0ED7">
        <w:rPr>
          <w:rFonts w:ascii="Times New Roman" w:hAnsi="Times New Roman" w:cs="Times New Roman"/>
          <w:sz w:val="24"/>
          <w:szCs w:val="24"/>
        </w:rPr>
        <w:t>(1), 2034376. https://doi.org/10.1080/23311916.2022.2034376</w:t>
      </w:r>
    </w:p>
    <w:p w14:paraId="2E65AFFB" w14:textId="77777777" w:rsidR="00A96AAE" w:rsidRPr="003B0ED7" w:rsidRDefault="00A96AAE" w:rsidP="003B0ED7">
      <w:pPr>
        <w:pStyle w:val="Bibliography"/>
        <w:spacing w:line="360" w:lineRule="auto"/>
        <w:jc w:val="both"/>
        <w:rPr>
          <w:rFonts w:ascii="Times New Roman" w:hAnsi="Times New Roman" w:cs="Times New Roman"/>
          <w:sz w:val="24"/>
          <w:szCs w:val="24"/>
        </w:rPr>
      </w:pPr>
      <w:r w:rsidRPr="003B0ED7">
        <w:rPr>
          <w:rFonts w:ascii="Times New Roman" w:hAnsi="Times New Roman" w:cs="Times New Roman"/>
          <w:sz w:val="24"/>
          <w:szCs w:val="24"/>
        </w:rPr>
        <w:t xml:space="preserve">Petrollese, M., &amp; Cocco, D. (2020). Techno-economic assessment of hybrid CSP-biogas power plants. </w:t>
      </w:r>
      <w:r w:rsidRPr="003B0ED7">
        <w:rPr>
          <w:rFonts w:ascii="Times New Roman" w:hAnsi="Times New Roman" w:cs="Times New Roman"/>
          <w:i/>
          <w:iCs/>
          <w:sz w:val="24"/>
          <w:szCs w:val="24"/>
        </w:rPr>
        <w:t>Renewable Energy</w:t>
      </w:r>
      <w:r w:rsidRPr="003B0ED7">
        <w:rPr>
          <w:rFonts w:ascii="Times New Roman" w:hAnsi="Times New Roman" w:cs="Times New Roman"/>
          <w:sz w:val="24"/>
          <w:szCs w:val="24"/>
        </w:rPr>
        <w:t xml:space="preserve">, </w:t>
      </w:r>
      <w:r w:rsidRPr="003B0ED7">
        <w:rPr>
          <w:rFonts w:ascii="Times New Roman" w:hAnsi="Times New Roman" w:cs="Times New Roman"/>
          <w:i/>
          <w:iCs/>
          <w:sz w:val="24"/>
          <w:szCs w:val="24"/>
        </w:rPr>
        <w:t>155</w:t>
      </w:r>
      <w:r w:rsidRPr="003B0ED7">
        <w:rPr>
          <w:rFonts w:ascii="Times New Roman" w:hAnsi="Times New Roman" w:cs="Times New Roman"/>
          <w:sz w:val="24"/>
          <w:szCs w:val="24"/>
        </w:rPr>
        <w:t>, 420–431. https://doi.org/10.1016/j.renene.2020.03.106</w:t>
      </w:r>
    </w:p>
    <w:p w14:paraId="0E1D07EE" w14:textId="77777777" w:rsidR="00A96AAE" w:rsidRPr="003B0ED7" w:rsidRDefault="00A96AAE" w:rsidP="003B0ED7">
      <w:pPr>
        <w:pStyle w:val="Bibliography"/>
        <w:spacing w:line="360" w:lineRule="auto"/>
        <w:jc w:val="both"/>
        <w:rPr>
          <w:rFonts w:ascii="Times New Roman" w:hAnsi="Times New Roman" w:cs="Times New Roman"/>
          <w:sz w:val="24"/>
          <w:szCs w:val="24"/>
        </w:rPr>
      </w:pPr>
      <w:r w:rsidRPr="4AAE3B63">
        <w:rPr>
          <w:rFonts w:ascii="Times New Roman" w:hAnsi="Times New Roman" w:cs="Times New Roman"/>
          <w:sz w:val="24"/>
          <w:szCs w:val="24"/>
        </w:rPr>
        <w:t xml:space="preserve">Pilarski, K., Pilarska, A. A., &amp; </w:t>
      </w:r>
      <w:proofErr w:type="spellStart"/>
      <w:r w:rsidRPr="4AAE3B63">
        <w:rPr>
          <w:rFonts w:ascii="Times New Roman" w:hAnsi="Times New Roman" w:cs="Times New Roman"/>
          <w:sz w:val="24"/>
          <w:szCs w:val="24"/>
        </w:rPr>
        <w:t>Dach</w:t>
      </w:r>
      <w:proofErr w:type="spellEnd"/>
      <w:r w:rsidRPr="4AAE3B63">
        <w:rPr>
          <w:rFonts w:ascii="Times New Roman" w:hAnsi="Times New Roman" w:cs="Times New Roman"/>
          <w:sz w:val="24"/>
          <w:szCs w:val="24"/>
        </w:rPr>
        <w:t xml:space="preserve">, J. (2025). Biogas as </w:t>
      </w:r>
      <w:bookmarkStart w:id="91" w:name="_Int_pYgChdww"/>
      <w:r w:rsidRPr="4AAE3B63">
        <w:rPr>
          <w:rFonts w:ascii="Times New Roman" w:hAnsi="Times New Roman" w:cs="Times New Roman"/>
          <w:sz w:val="24"/>
          <w:szCs w:val="24"/>
        </w:rPr>
        <w:t>renewable</w:t>
      </w:r>
      <w:bookmarkEnd w:id="91"/>
      <w:r w:rsidRPr="4AAE3B63">
        <w:rPr>
          <w:rFonts w:ascii="Times New Roman" w:hAnsi="Times New Roman" w:cs="Times New Roman"/>
          <w:sz w:val="24"/>
          <w:szCs w:val="24"/>
        </w:rPr>
        <w:t xml:space="preserve"> energy source: A brief overview. </w:t>
      </w:r>
      <w:r w:rsidRPr="4AAE3B63">
        <w:rPr>
          <w:rFonts w:ascii="Times New Roman" w:hAnsi="Times New Roman" w:cs="Times New Roman"/>
          <w:i/>
          <w:iCs/>
          <w:sz w:val="24"/>
          <w:szCs w:val="24"/>
        </w:rPr>
        <w:t>Journal of Ecological Engineering</w:t>
      </w:r>
      <w:r w:rsidRPr="4AAE3B63">
        <w:rPr>
          <w:rFonts w:ascii="Times New Roman" w:hAnsi="Times New Roman" w:cs="Times New Roman"/>
          <w:sz w:val="24"/>
          <w:szCs w:val="24"/>
        </w:rPr>
        <w:t xml:space="preserve">, </w:t>
      </w:r>
      <w:r w:rsidRPr="4AAE3B63">
        <w:rPr>
          <w:rFonts w:ascii="Times New Roman" w:hAnsi="Times New Roman" w:cs="Times New Roman"/>
          <w:i/>
          <w:iCs/>
          <w:sz w:val="24"/>
          <w:szCs w:val="24"/>
        </w:rPr>
        <w:t>26</w:t>
      </w:r>
      <w:r w:rsidRPr="4AAE3B63">
        <w:rPr>
          <w:rFonts w:ascii="Times New Roman" w:hAnsi="Times New Roman" w:cs="Times New Roman"/>
          <w:sz w:val="24"/>
          <w:szCs w:val="24"/>
        </w:rPr>
        <w:t>(7), 408–416. https://doi.org/10.12911/22998993/203376</w:t>
      </w:r>
    </w:p>
    <w:p w14:paraId="0AC5DD7A" w14:textId="77777777" w:rsidR="00A96AAE" w:rsidRPr="003B0ED7" w:rsidRDefault="00A96AAE" w:rsidP="003B0ED7">
      <w:pPr>
        <w:pStyle w:val="Bibliography"/>
        <w:spacing w:line="360" w:lineRule="auto"/>
        <w:jc w:val="both"/>
        <w:rPr>
          <w:rFonts w:ascii="Times New Roman" w:hAnsi="Times New Roman" w:cs="Times New Roman"/>
          <w:sz w:val="24"/>
          <w:szCs w:val="24"/>
        </w:rPr>
      </w:pPr>
      <w:r w:rsidRPr="4AAE3B63">
        <w:rPr>
          <w:rFonts w:ascii="Times New Roman" w:hAnsi="Times New Roman" w:cs="Times New Roman"/>
          <w:sz w:val="24"/>
          <w:szCs w:val="24"/>
        </w:rPr>
        <w:t xml:space="preserve">Qayyum, S., Tahir, A., Mian, A. H., Zeb, S., Siddiqui, M. F., &amp; Rehman, B. (2025). </w:t>
      </w:r>
      <w:bookmarkStart w:id="92" w:name="_Int_N0NFkGfr"/>
      <w:r w:rsidRPr="4AAE3B63">
        <w:rPr>
          <w:rFonts w:ascii="Times New Roman" w:hAnsi="Times New Roman" w:cs="Times New Roman"/>
          <w:sz w:val="24"/>
          <w:szCs w:val="24"/>
        </w:rPr>
        <w:t>Optimizing</w:t>
      </w:r>
      <w:bookmarkEnd w:id="92"/>
      <w:r w:rsidRPr="4AAE3B63">
        <w:rPr>
          <w:rFonts w:ascii="Times New Roman" w:hAnsi="Times New Roman" w:cs="Times New Roman"/>
          <w:sz w:val="24"/>
          <w:szCs w:val="24"/>
        </w:rPr>
        <w:t xml:space="preserve"> biogas production through anaerobic digestion: Transforming food waste and agricultural residues into renewable energy within a circular economy paradigm. </w:t>
      </w:r>
      <w:r w:rsidRPr="4AAE3B63">
        <w:rPr>
          <w:rFonts w:ascii="Times New Roman" w:hAnsi="Times New Roman" w:cs="Times New Roman"/>
          <w:i/>
          <w:iCs/>
          <w:sz w:val="24"/>
          <w:szCs w:val="24"/>
        </w:rPr>
        <w:t>Biomass Conversion and Biorefinery</w:t>
      </w:r>
      <w:r w:rsidRPr="4AAE3B63">
        <w:rPr>
          <w:rFonts w:ascii="Times New Roman" w:hAnsi="Times New Roman" w:cs="Times New Roman"/>
          <w:sz w:val="24"/>
          <w:szCs w:val="24"/>
        </w:rPr>
        <w:t xml:space="preserve">, </w:t>
      </w:r>
      <w:r w:rsidRPr="4AAE3B63">
        <w:rPr>
          <w:rFonts w:ascii="Times New Roman" w:hAnsi="Times New Roman" w:cs="Times New Roman"/>
          <w:i/>
          <w:iCs/>
          <w:sz w:val="24"/>
          <w:szCs w:val="24"/>
        </w:rPr>
        <w:t>15</w:t>
      </w:r>
      <w:r w:rsidRPr="4AAE3B63">
        <w:rPr>
          <w:rFonts w:ascii="Times New Roman" w:hAnsi="Times New Roman" w:cs="Times New Roman"/>
          <w:sz w:val="24"/>
          <w:szCs w:val="24"/>
        </w:rPr>
        <w:t>(19), 26027–26043. https://doi.org/10.1007/s13399-024-05651-w</w:t>
      </w:r>
    </w:p>
    <w:p w14:paraId="63CE44A5" w14:textId="77777777" w:rsidR="00A96AAE" w:rsidRPr="003B0ED7" w:rsidRDefault="00A96AAE" w:rsidP="003B0ED7">
      <w:pPr>
        <w:pStyle w:val="Bibliography"/>
        <w:spacing w:line="360" w:lineRule="auto"/>
        <w:jc w:val="both"/>
        <w:rPr>
          <w:rFonts w:ascii="Times New Roman" w:hAnsi="Times New Roman" w:cs="Times New Roman"/>
          <w:sz w:val="24"/>
          <w:szCs w:val="24"/>
        </w:rPr>
      </w:pPr>
      <w:r w:rsidRPr="4AAE3B63">
        <w:rPr>
          <w:rFonts w:ascii="Times New Roman" w:hAnsi="Times New Roman" w:cs="Times New Roman"/>
          <w:sz w:val="24"/>
          <w:szCs w:val="24"/>
        </w:rPr>
        <w:t xml:space="preserve">Rekleitis, G., </w:t>
      </w:r>
      <w:proofErr w:type="spellStart"/>
      <w:r w:rsidRPr="4AAE3B63">
        <w:rPr>
          <w:rFonts w:ascii="Times New Roman" w:hAnsi="Times New Roman" w:cs="Times New Roman"/>
          <w:sz w:val="24"/>
          <w:szCs w:val="24"/>
        </w:rPr>
        <w:t>Haralambous</w:t>
      </w:r>
      <w:proofErr w:type="spellEnd"/>
      <w:r w:rsidRPr="4AAE3B63">
        <w:rPr>
          <w:rFonts w:ascii="Times New Roman" w:hAnsi="Times New Roman" w:cs="Times New Roman"/>
          <w:sz w:val="24"/>
          <w:szCs w:val="24"/>
        </w:rPr>
        <w:t xml:space="preserve">, K.-J., </w:t>
      </w:r>
      <w:proofErr w:type="spellStart"/>
      <w:r w:rsidRPr="4AAE3B63">
        <w:rPr>
          <w:rFonts w:ascii="Times New Roman" w:hAnsi="Times New Roman" w:cs="Times New Roman"/>
          <w:sz w:val="24"/>
          <w:szCs w:val="24"/>
        </w:rPr>
        <w:t>Loizidou</w:t>
      </w:r>
      <w:proofErr w:type="spellEnd"/>
      <w:r w:rsidRPr="4AAE3B63">
        <w:rPr>
          <w:rFonts w:ascii="Times New Roman" w:hAnsi="Times New Roman" w:cs="Times New Roman"/>
          <w:sz w:val="24"/>
          <w:szCs w:val="24"/>
        </w:rPr>
        <w:t xml:space="preserve">, M., &amp; </w:t>
      </w:r>
      <w:proofErr w:type="spellStart"/>
      <w:r w:rsidRPr="4AAE3B63">
        <w:rPr>
          <w:rFonts w:ascii="Times New Roman" w:hAnsi="Times New Roman" w:cs="Times New Roman"/>
          <w:sz w:val="24"/>
          <w:szCs w:val="24"/>
        </w:rPr>
        <w:t>Aravossis</w:t>
      </w:r>
      <w:proofErr w:type="spellEnd"/>
      <w:r w:rsidRPr="4AAE3B63">
        <w:rPr>
          <w:rFonts w:ascii="Times New Roman" w:hAnsi="Times New Roman" w:cs="Times New Roman"/>
          <w:sz w:val="24"/>
          <w:szCs w:val="24"/>
        </w:rPr>
        <w:t xml:space="preserve">, K. (2020). </w:t>
      </w:r>
      <w:bookmarkStart w:id="93" w:name="_Int_ExEwZzC2"/>
      <w:r w:rsidRPr="4AAE3B63">
        <w:rPr>
          <w:rFonts w:ascii="Times New Roman" w:hAnsi="Times New Roman" w:cs="Times New Roman"/>
          <w:sz w:val="24"/>
          <w:szCs w:val="24"/>
        </w:rPr>
        <w:t>Utilization</w:t>
      </w:r>
      <w:bookmarkEnd w:id="93"/>
      <w:r w:rsidRPr="4AAE3B63">
        <w:rPr>
          <w:rFonts w:ascii="Times New Roman" w:hAnsi="Times New Roman" w:cs="Times New Roman"/>
          <w:sz w:val="24"/>
          <w:szCs w:val="24"/>
        </w:rPr>
        <w:t xml:space="preserve"> of Agricultural and Livestock Waste in Anaerobic Digestion (A.D): Applying the Biorefinery Concept in a Circular Economy. </w:t>
      </w:r>
      <w:r w:rsidRPr="4AAE3B63">
        <w:rPr>
          <w:rFonts w:ascii="Times New Roman" w:hAnsi="Times New Roman" w:cs="Times New Roman"/>
          <w:i/>
          <w:iCs/>
          <w:sz w:val="24"/>
          <w:szCs w:val="24"/>
        </w:rPr>
        <w:t>Energies</w:t>
      </w:r>
      <w:r w:rsidRPr="4AAE3B63">
        <w:rPr>
          <w:rFonts w:ascii="Times New Roman" w:hAnsi="Times New Roman" w:cs="Times New Roman"/>
          <w:sz w:val="24"/>
          <w:szCs w:val="24"/>
        </w:rPr>
        <w:t xml:space="preserve">, </w:t>
      </w:r>
      <w:r w:rsidRPr="4AAE3B63">
        <w:rPr>
          <w:rFonts w:ascii="Times New Roman" w:hAnsi="Times New Roman" w:cs="Times New Roman"/>
          <w:i/>
          <w:iCs/>
          <w:sz w:val="24"/>
          <w:szCs w:val="24"/>
        </w:rPr>
        <w:t>13</w:t>
      </w:r>
      <w:r w:rsidRPr="4AAE3B63">
        <w:rPr>
          <w:rFonts w:ascii="Times New Roman" w:hAnsi="Times New Roman" w:cs="Times New Roman"/>
          <w:sz w:val="24"/>
          <w:szCs w:val="24"/>
        </w:rPr>
        <w:t>(17), 4428. https://doi.org/10.3390/en13174428</w:t>
      </w:r>
    </w:p>
    <w:p w14:paraId="7B2C5809" w14:textId="77777777" w:rsidR="00A96AAE" w:rsidRPr="003B0ED7" w:rsidRDefault="00A96AAE" w:rsidP="003B0ED7">
      <w:pPr>
        <w:pStyle w:val="Bibliography"/>
        <w:spacing w:line="360" w:lineRule="auto"/>
        <w:jc w:val="both"/>
        <w:rPr>
          <w:rFonts w:ascii="Times New Roman" w:hAnsi="Times New Roman" w:cs="Times New Roman"/>
          <w:sz w:val="24"/>
          <w:szCs w:val="24"/>
        </w:rPr>
      </w:pPr>
      <w:r w:rsidRPr="003B0ED7">
        <w:rPr>
          <w:rFonts w:ascii="Times New Roman" w:hAnsi="Times New Roman" w:cs="Times New Roman"/>
          <w:sz w:val="24"/>
          <w:szCs w:val="24"/>
        </w:rPr>
        <w:t xml:space="preserve">Roldán-Porta, C., Roldán-Blay, C., </w:t>
      </w:r>
      <w:proofErr w:type="spellStart"/>
      <w:r w:rsidRPr="003B0ED7">
        <w:rPr>
          <w:rFonts w:ascii="Times New Roman" w:hAnsi="Times New Roman" w:cs="Times New Roman"/>
          <w:sz w:val="24"/>
          <w:szCs w:val="24"/>
        </w:rPr>
        <w:t>Dasí</w:t>
      </w:r>
      <w:proofErr w:type="spellEnd"/>
      <w:r w:rsidRPr="003B0ED7">
        <w:rPr>
          <w:rFonts w:ascii="Times New Roman" w:hAnsi="Times New Roman" w:cs="Times New Roman"/>
          <w:sz w:val="24"/>
          <w:szCs w:val="24"/>
        </w:rPr>
        <w:t xml:space="preserve">-Crespo, D., &amp; Escrivá-Escrivá, G. (2023). </w:t>
      </w:r>
      <w:proofErr w:type="spellStart"/>
      <w:r w:rsidRPr="003B0ED7">
        <w:rPr>
          <w:rFonts w:ascii="Times New Roman" w:hAnsi="Times New Roman" w:cs="Times New Roman"/>
          <w:sz w:val="24"/>
          <w:szCs w:val="24"/>
        </w:rPr>
        <w:t>Optimising</w:t>
      </w:r>
      <w:proofErr w:type="spellEnd"/>
      <w:r w:rsidRPr="003B0ED7">
        <w:rPr>
          <w:rFonts w:ascii="Times New Roman" w:hAnsi="Times New Roman" w:cs="Times New Roman"/>
          <w:sz w:val="24"/>
          <w:szCs w:val="24"/>
        </w:rPr>
        <w:t xml:space="preserve"> a Biogas and Photovoltaic Hybrid System for Sustainable Power Supply in Rural Areas. </w:t>
      </w:r>
      <w:r w:rsidRPr="003B0ED7">
        <w:rPr>
          <w:rFonts w:ascii="Times New Roman" w:hAnsi="Times New Roman" w:cs="Times New Roman"/>
          <w:i/>
          <w:iCs/>
          <w:sz w:val="24"/>
          <w:szCs w:val="24"/>
        </w:rPr>
        <w:t>Applied Sciences</w:t>
      </w:r>
      <w:r w:rsidRPr="003B0ED7">
        <w:rPr>
          <w:rFonts w:ascii="Times New Roman" w:hAnsi="Times New Roman" w:cs="Times New Roman"/>
          <w:sz w:val="24"/>
          <w:szCs w:val="24"/>
        </w:rPr>
        <w:t xml:space="preserve">, </w:t>
      </w:r>
      <w:r w:rsidRPr="003B0ED7">
        <w:rPr>
          <w:rFonts w:ascii="Times New Roman" w:hAnsi="Times New Roman" w:cs="Times New Roman"/>
          <w:i/>
          <w:iCs/>
          <w:sz w:val="24"/>
          <w:szCs w:val="24"/>
        </w:rPr>
        <w:t>13</w:t>
      </w:r>
      <w:r w:rsidRPr="003B0ED7">
        <w:rPr>
          <w:rFonts w:ascii="Times New Roman" w:hAnsi="Times New Roman" w:cs="Times New Roman"/>
          <w:sz w:val="24"/>
          <w:szCs w:val="24"/>
        </w:rPr>
        <w:t>(4), 2155. https://doi.org/10.3390/app13042155</w:t>
      </w:r>
    </w:p>
    <w:p w14:paraId="6F3A5943" w14:textId="77777777" w:rsidR="00A96AAE" w:rsidRPr="003B0ED7" w:rsidRDefault="00A96AAE" w:rsidP="003B0ED7">
      <w:pPr>
        <w:pStyle w:val="Bibliography"/>
        <w:spacing w:line="360" w:lineRule="auto"/>
        <w:jc w:val="both"/>
        <w:rPr>
          <w:rFonts w:ascii="Times New Roman" w:hAnsi="Times New Roman" w:cs="Times New Roman"/>
          <w:sz w:val="24"/>
          <w:szCs w:val="24"/>
        </w:rPr>
      </w:pPr>
      <w:r w:rsidRPr="4AAE3B63">
        <w:rPr>
          <w:rFonts w:ascii="Times New Roman" w:hAnsi="Times New Roman" w:cs="Times New Roman"/>
          <w:sz w:val="24"/>
          <w:szCs w:val="24"/>
        </w:rPr>
        <w:lastRenderedPageBreak/>
        <w:t xml:space="preserve">Sher, F., </w:t>
      </w:r>
      <w:proofErr w:type="spellStart"/>
      <w:r w:rsidRPr="4AAE3B63">
        <w:rPr>
          <w:rFonts w:ascii="Times New Roman" w:hAnsi="Times New Roman" w:cs="Times New Roman"/>
          <w:sz w:val="24"/>
          <w:szCs w:val="24"/>
        </w:rPr>
        <w:t>Smječanin</w:t>
      </w:r>
      <w:proofErr w:type="spellEnd"/>
      <w:r w:rsidRPr="4AAE3B63">
        <w:rPr>
          <w:rFonts w:ascii="Times New Roman" w:hAnsi="Times New Roman" w:cs="Times New Roman"/>
          <w:sz w:val="24"/>
          <w:szCs w:val="24"/>
        </w:rPr>
        <w:t xml:space="preserve">, N., </w:t>
      </w:r>
      <w:proofErr w:type="spellStart"/>
      <w:r w:rsidRPr="4AAE3B63">
        <w:rPr>
          <w:rFonts w:ascii="Times New Roman" w:hAnsi="Times New Roman" w:cs="Times New Roman"/>
          <w:sz w:val="24"/>
          <w:szCs w:val="24"/>
        </w:rPr>
        <w:t>Hrnjić</w:t>
      </w:r>
      <w:proofErr w:type="spellEnd"/>
      <w:r w:rsidRPr="4AAE3B63">
        <w:rPr>
          <w:rFonts w:ascii="Times New Roman" w:hAnsi="Times New Roman" w:cs="Times New Roman"/>
          <w:sz w:val="24"/>
          <w:szCs w:val="24"/>
        </w:rPr>
        <w:t xml:space="preserve">, H., </w:t>
      </w:r>
      <w:proofErr w:type="spellStart"/>
      <w:r w:rsidRPr="4AAE3B63">
        <w:rPr>
          <w:rFonts w:ascii="Times New Roman" w:hAnsi="Times New Roman" w:cs="Times New Roman"/>
          <w:sz w:val="24"/>
          <w:szCs w:val="24"/>
        </w:rPr>
        <w:t>Karadža</w:t>
      </w:r>
      <w:proofErr w:type="spellEnd"/>
      <w:r w:rsidRPr="4AAE3B63">
        <w:rPr>
          <w:rFonts w:ascii="Times New Roman" w:hAnsi="Times New Roman" w:cs="Times New Roman"/>
          <w:sz w:val="24"/>
          <w:szCs w:val="24"/>
        </w:rPr>
        <w:t xml:space="preserve">, A., </w:t>
      </w:r>
      <w:proofErr w:type="spellStart"/>
      <w:r w:rsidRPr="4AAE3B63">
        <w:rPr>
          <w:rFonts w:ascii="Times New Roman" w:hAnsi="Times New Roman" w:cs="Times New Roman"/>
          <w:sz w:val="24"/>
          <w:szCs w:val="24"/>
        </w:rPr>
        <w:t>Omanović</w:t>
      </w:r>
      <w:proofErr w:type="spellEnd"/>
      <w:r w:rsidRPr="4AAE3B63">
        <w:rPr>
          <w:rFonts w:ascii="Times New Roman" w:hAnsi="Times New Roman" w:cs="Times New Roman"/>
          <w:sz w:val="24"/>
          <w:szCs w:val="24"/>
        </w:rPr>
        <w:t xml:space="preserve">, R., </w:t>
      </w:r>
      <w:proofErr w:type="spellStart"/>
      <w:r w:rsidRPr="4AAE3B63">
        <w:rPr>
          <w:rFonts w:ascii="Times New Roman" w:hAnsi="Times New Roman" w:cs="Times New Roman"/>
          <w:sz w:val="24"/>
          <w:szCs w:val="24"/>
        </w:rPr>
        <w:t>Šehović</w:t>
      </w:r>
      <w:proofErr w:type="spellEnd"/>
      <w:r w:rsidRPr="4AAE3B63">
        <w:rPr>
          <w:rFonts w:ascii="Times New Roman" w:hAnsi="Times New Roman" w:cs="Times New Roman"/>
          <w:sz w:val="24"/>
          <w:szCs w:val="24"/>
        </w:rPr>
        <w:t xml:space="preserve">, E., &amp; </w:t>
      </w:r>
      <w:proofErr w:type="spellStart"/>
      <w:r w:rsidRPr="4AAE3B63">
        <w:rPr>
          <w:rFonts w:ascii="Times New Roman" w:hAnsi="Times New Roman" w:cs="Times New Roman"/>
          <w:sz w:val="24"/>
          <w:szCs w:val="24"/>
        </w:rPr>
        <w:t>Sulejmanović</w:t>
      </w:r>
      <w:proofErr w:type="spellEnd"/>
      <w:r w:rsidRPr="4AAE3B63">
        <w:rPr>
          <w:rFonts w:ascii="Times New Roman" w:hAnsi="Times New Roman" w:cs="Times New Roman"/>
          <w:sz w:val="24"/>
          <w:szCs w:val="24"/>
        </w:rPr>
        <w:t xml:space="preserve">, J. (2024). Emerging technologies for biogas production: A critical review </w:t>
      </w:r>
      <w:bookmarkStart w:id="94" w:name="_Int_fL9X8Hwz"/>
      <w:r w:rsidRPr="4AAE3B63">
        <w:rPr>
          <w:rFonts w:ascii="Times New Roman" w:hAnsi="Times New Roman" w:cs="Times New Roman"/>
          <w:sz w:val="24"/>
          <w:szCs w:val="24"/>
        </w:rPr>
        <w:t>on</w:t>
      </w:r>
      <w:bookmarkEnd w:id="94"/>
      <w:r w:rsidRPr="4AAE3B63">
        <w:rPr>
          <w:rFonts w:ascii="Times New Roman" w:hAnsi="Times New Roman" w:cs="Times New Roman"/>
          <w:sz w:val="24"/>
          <w:szCs w:val="24"/>
        </w:rPr>
        <w:t xml:space="preserve"> recent progress, challenges and future perspectives. </w:t>
      </w:r>
      <w:r w:rsidRPr="4AAE3B63">
        <w:rPr>
          <w:rFonts w:ascii="Times New Roman" w:hAnsi="Times New Roman" w:cs="Times New Roman"/>
          <w:i/>
          <w:iCs/>
          <w:sz w:val="24"/>
          <w:szCs w:val="24"/>
        </w:rPr>
        <w:t>Process Safety and Environmental Protection</w:t>
      </w:r>
      <w:r w:rsidRPr="4AAE3B63">
        <w:rPr>
          <w:rFonts w:ascii="Times New Roman" w:hAnsi="Times New Roman" w:cs="Times New Roman"/>
          <w:sz w:val="24"/>
          <w:szCs w:val="24"/>
        </w:rPr>
        <w:t xml:space="preserve">, </w:t>
      </w:r>
      <w:r w:rsidRPr="4AAE3B63">
        <w:rPr>
          <w:rFonts w:ascii="Times New Roman" w:hAnsi="Times New Roman" w:cs="Times New Roman"/>
          <w:i/>
          <w:iCs/>
          <w:sz w:val="24"/>
          <w:szCs w:val="24"/>
        </w:rPr>
        <w:t>188</w:t>
      </w:r>
      <w:r w:rsidRPr="4AAE3B63">
        <w:rPr>
          <w:rFonts w:ascii="Times New Roman" w:hAnsi="Times New Roman" w:cs="Times New Roman"/>
          <w:sz w:val="24"/>
          <w:szCs w:val="24"/>
        </w:rPr>
        <w:t>, 834–859. https://doi.org/10.1016/j.psep.2024.05.138</w:t>
      </w:r>
    </w:p>
    <w:p w14:paraId="2C7F5341" w14:textId="77777777" w:rsidR="00A96AAE" w:rsidRPr="003B0ED7" w:rsidRDefault="00A96AAE" w:rsidP="003B0ED7">
      <w:pPr>
        <w:pStyle w:val="Bibliography"/>
        <w:spacing w:line="360" w:lineRule="auto"/>
        <w:jc w:val="both"/>
        <w:rPr>
          <w:rFonts w:ascii="Times New Roman" w:hAnsi="Times New Roman" w:cs="Times New Roman"/>
          <w:sz w:val="24"/>
          <w:szCs w:val="24"/>
        </w:rPr>
      </w:pPr>
      <w:r w:rsidRPr="003B0ED7">
        <w:rPr>
          <w:rFonts w:ascii="Times New Roman" w:hAnsi="Times New Roman" w:cs="Times New Roman"/>
          <w:sz w:val="24"/>
          <w:szCs w:val="24"/>
        </w:rPr>
        <w:t xml:space="preserve">Swinbourn, R., Li, C., &amp; Wang, F. (2024). A Comprehensive Review on Biomethane Production from Biogas Separation and its Techno‐Economic Assessments. </w:t>
      </w:r>
      <w:r w:rsidRPr="003B0ED7">
        <w:rPr>
          <w:rFonts w:ascii="Times New Roman" w:hAnsi="Times New Roman" w:cs="Times New Roman"/>
          <w:i/>
          <w:iCs/>
          <w:sz w:val="24"/>
          <w:szCs w:val="24"/>
        </w:rPr>
        <w:t>ChemSusChem</w:t>
      </w:r>
      <w:r w:rsidRPr="003B0ED7">
        <w:rPr>
          <w:rFonts w:ascii="Times New Roman" w:hAnsi="Times New Roman" w:cs="Times New Roman"/>
          <w:sz w:val="24"/>
          <w:szCs w:val="24"/>
        </w:rPr>
        <w:t xml:space="preserve">, </w:t>
      </w:r>
      <w:r w:rsidRPr="003B0ED7">
        <w:rPr>
          <w:rFonts w:ascii="Times New Roman" w:hAnsi="Times New Roman" w:cs="Times New Roman"/>
          <w:i/>
          <w:iCs/>
          <w:sz w:val="24"/>
          <w:szCs w:val="24"/>
        </w:rPr>
        <w:t>17</w:t>
      </w:r>
      <w:r w:rsidRPr="003B0ED7">
        <w:rPr>
          <w:rFonts w:ascii="Times New Roman" w:hAnsi="Times New Roman" w:cs="Times New Roman"/>
          <w:sz w:val="24"/>
          <w:szCs w:val="24"/>
        </w:rPr>
        <w:t>(19), e202400779. https://doi.org/10.1002/cssc.202400779</w:t>
      </w:r>
    </w:p>
    <w:p w14:paraId="2BA9BE74" w14:textId="77777777" w:rsidR="00A96AAE" w:rsidRPr="003B0ED7" w:rsidRDefault="00A96AAE" w:rsidP="003B0ED7">
      <w:pPr>
        <w:pStyle w:val="Bibliography"/>
        <w:spacing w:line="360" w:lineRule="auto"/>
        <w:jc w:val="both"/>
        <w:rPr>
          <w:rFonts w:ascii="Times New Roman" w:hAnsi="Times New Roman" w:cs="Times New Roman"/>
          <w:sz w:val="24"/>
          <w:szCs w:val="24"/>
        </w:rPr>
      </w:pPr>
      <w:r w:rsidRPr="003B0ED7">
        <w:rPr>
          <w:rFonts w:ascii="Times New Roman" w:hAnsi="Times New Roman" w:cs="Times New Roman"/>
          <w:sz w:val="24"/>
          <w:szCs w:val="24"/>
        </w:rPr>
        <w:t xml:space="preserve">Vetroni Barros, M., Alves </w:t>
      </w:r>
      <w:proofErr w:type="spellStart"/>
      <w:r w:rsidRPr="003B0ED7">
        <w:rPr>
          <w:rFonts w:ascii="Times New Roman" w:hAnsi="Times New Roman" w:cs="Times New Roman"/>
          <w:sz w:val="24"/>
          <w:szCs w:val="24"/>
        </w:rPr>
        <w:t>Dourado</w:t>
      </w:r>
      <w:proofErr w:type="spellEnd"/>
      <w:r w:rsidRPr="003B0ED7">
        <w:rPr>
          <w:rFonts w:ascii="Times New Roman" w:hAnsi="Times New Roman" w:cs="Times New Roman"/>
          <w:sz w:val="24"/>
          <w:szCs w:val="24"/>
        </w:rPr>
        <w:t xml:space="preserve">, R., Cristina </w:t>
      </w:r>
      <w:proofErr w:type="spellStart"/>
      <w:r w:rsidRPr="003B0ED7">
        <w:rPr>
          <w:rFonts w:ascii="Times New Roman" w:hAnsi="Times New Roman" w:cs="Times New Roman"/>
          <w:sz w:val="24"/>
          <w:szCs w:val="24"/>
        </w:rPr>
        <w:t>Ostwal</w:t>
      </w:r>
      <w:proofErr w:type="spellEnd"/>
      <w:r w:rsidRPr="003B0ED7">
        <w:rPr>
          <w:rFonts w:ascii="Times New Roman" w:hAnsi="Times New Roman" w:cs="Times New Roman"/>
          <w:sz w:val="24"/>
          <w:szCs w:val="24"/>
        </w:rPr>
        <w:t xml:space="preserve">, M., Salvador, R., Henrique </w:t>
      </w:r>
      <w:proofErr w:type="spellStart"/>
      <w:r w:rsidRPr="003B0ED7">
        <w:rPr>
          <w:rFonts w:ascii="Times New Roman" w:hAnsi="Times New Roman" w:cs="Times New Roman"/>
          <w:sz w:val="24"/>
          <w:szCs w:val="24"/>
        </w:rPr>
        <w:t>Lermen</w:t>
      </w:r>
      <w:proofErr w:type="spellEnd"/>
      <w:r w:rsidRPr="003B0ED7">
        <w:rPr>
          <w:rFonts w:ascii="Times New Roman" w:hAnsi="Times New Roman" w:cs="Times New Roman"/>
          <w:sz w:val="24"/>
          <w:szCs w:val="24"/>
        </w:rPr>
        <w:t xml:space="preserve">, F., &amp; Moro </w:t>
      </w:r>
      <w:proofErr w:type="spellStart"/>
      <w:r w:rsidRPr="003B0ED7">
        <w:rPr>
          <w:rFonts w:ascii="Times New Roman" w:hAnsi="Times New Roman" w:cs="Times New Roman"/>
          <w:sz w:val="24"/>
          <w:szCs w:val="24"/>
        </w:rPr>
        <w:t>Piekarski</w:t>
      </w:r>
      <w:proofErr w:type="spellEnd"/>
      <w:r w:rsidRPr="003B0ED7">
        <w:rPr>
          <w:rFonts w:ascii="Times New Roman" w:hAnsi="Times New Roman" w:cs="Times New Roman"/>
          <w:sz w:val="24"/>
          <w:szCs w:val="24"/>
        </w:rPr>
        <w:t xml:space="preserve">, C. (2025). Towards Sustainable Energy: Economic and Environmental Factors Influencing Feasibility of Agricultural Waste Derived Biogas for Electricity Systems. </w:t>
      </w:r>
      <w:r w:rsidRPr="003B0ED7">
        <w:rPr>
          <w:rFonts w:ascii="Times New Roman" w:hAnsi="Times New Roman" w:cs="Times New Roman"/>
          <w:i/>
          <w:iCs/>
          <w:sz w:val="24"/>
          <w:szCs w:val="24"/>
        </w:rPr>
        <w:t>Journal of Circular Economy</w:t>
      </w:r>
      <w:r w:rsidRPr="003B0ED7">
        <w:rPr>
          <w:rFonts w:ascii="Times New Roman" w:hAnsi="Times New Roman" w:cs="Times New Roman"/>
          <w:sz w:val="24"/>
          <w:szCs w:val="24"/>
        </w:rPr>
        <w:t xml:space="preserve">, </w:t>
      </w:r>
      <w:r w:rsidRPr="003B0ED7">
        <w:rPr>
          <w:rFonts w:ascii="Times New Roman" w:hAnsi="Times New Roman" w:cs="Times New Roman"/>
          <w:i/>
          <w:iCs/>
          <w:sz w:val="24"/>
          <w:szCs w:val="24"/>
        </w:rPr>
        <w:t>3</w:t>
      </w:r>
      <w:r w:rsidRPr="003B0ED7">
        <w:rPr>
          <w:rFonts w:ascii="Times New Roman" w:hAnsi="Times New Roman" w:cs="Times New Roman"/>
          <w:sz w:val="24"/>
          <w:szCs w:val="24"/>
        </w:rPr>
        <w:t>(3). https://doi.org/10.55845/BCMU9175</w:t>
      </w:r>
    </w:p>
    <w:p w14:paraId="29FC39D0" w14:textId="77777777" w:rsidR="00A96AAE" w:rsidRPr="003B0ED7" w:rsidRDefault="00A96AAE" w:rsidP="003B0ED7">
      <w:pPr>
        <w:pStyle w:val="Bibliography"/>
        <w:spacing w:line="360" w:lineRule="auto"/>
        <w:jc w:val="both"/>
        <w:rPr>
          <w:rFonts w:ascii="Times New Roman" w:hAnsi="Times New Roman" w:cs="Times New Roman"/>
          <w:sz w:val="24"/>
          <w:szCs w:val="24"/>
        </w:rPr>
      </w:pPr>
      <w:r w:rsidRPr="4AAE3B63">
        <w:rPr>
          <w:rFonts w:ascii="Times New Roman" w:hAnsi="Times New Roman" w:cs="Times New Roman"/>
          <w:sz w:val="24"/>
          <w:szCs w:val="24"/>
        </w:rPr>
        <w:t xml:space="preserve">Yang, J., Wang, J., Ma, K., Zheng, Q., Ji, W., &amp; Guo, S. (2025). A bi-level optimization model of integrated energy </w:t>
      </w:r>
      <w:bookmarkStart w:id="95" w:name="_Int_KNsgYW12"/>
      <w:r w:rsidRPr="4AAE3B63">
        <w:rPr>
          <w:rFonts w:ascii="Times New Roman" w:hAnsi="Times New Roman" w:cs="Times New Roman"/>
          <w:sz w:val="24"/>
          <w:szCs w:val="24"/>
        </w:rPr>
        <w:t>system</w:t>
      </w:r>
      <w:bookmarkEnd w:id="95"/>
      <w:r w:rsidRPr="4AAE3B63">
        <w:rPr>
          <w:rFonts w:ascii="Times New Roman" w:hAnsi="Times New Roman" w:cs="Times New Roman"/>
          <w:sz w:val="24"/>
          <w:szCs w:val="24"/>
        </w:rPr>
        <w:t xml:space="preserve"> considering waste treatment under uncertainty. </w:t>
      </w:r>
      <w:r w:rsidRPr="4AAE3B63">
        <w:rPr>
          <w:rFonts w:ascii="Times New Roman" w:hAnsi="Times New Roman" w:cs="Times New Roman"/>
          <w:i/>
          <w:iCs/>
          <w:sz w:val="24"/>
          <w:szCs w:val="24"/>
        </w:rPr>
        <w:t>Energy</w:t>
      </w:r>
      <w:r w:rsidRPr="4AAE3B63">
        <w:rPr>
          <w:rFonts w:ascii="Times New Roman" w:hAnsi="Times New Roman" w:cs="Times New Roman"/>
          <w:sz w:val="24"/>
          <w:szCs w:val="24"/>
        </w:rPr>
        <w:t xml:space="preserve">, </w:t>
      </w:r>
      <w:r w:rsidRPr="4AAE3B63">
        <w:rPr>
          <w:rFonts w:ascii="Times New Roman" w:hAnsi="Times New Roman" w:cs="Times New Roman"/>
          <w:i/>
          <w:iCs/>
          <w:sz w:val="24"/>
          <w:szCs w:val="24"/>
        </w:rPr>
        <w:t>332</w:t>
      </w:r>
      <w:r w:rsidRPr="4AAE3B63">
        <w:rPr>
          <w:rFonts w:ascii="Times New Roman" w:hAnsi="Times New Roman" w:cs="Times New Roman"/>
          <w:sz w:val="24"/>
          <w:szCs w:val="24"/>
        </w:rPr>
        <w:t>, 136810. https://doi.org/10.1016/j.energy.2025.136810</w:t>
      </w:r>
    </w:p>
    <w:p w14:paraId="00856935" w14:textId="64480E14" w:rsidR="00AA16DE" w:rsidRDefault="00AA16DE" w:rsidP="003B0ED7">
      <w:pPr>
        <w:spacing w:line="360" w:lineRule="auto"/>
        <w:jc w:val="both"/>
      </w:pPr>
    </w:p>
    <w:sectPr w:rsidR="00AA16DE">
      <w:headerReference w:type="default" r:id="rId28"/>
      <w:footerReference w:type="default" r:id="rId2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D68E00" w14:textId="77777777" w:rsidR="00113EDC" w:rsidRDefault="00113EDC">
      <w:r>
        <w:separator/>
      </w:r>
    </w:p>
  </w:endnote>
  <w:endnote w:type="continuationSeparator" w:id="0">
    <w:p w14:paraId="64AA302D" w14:textId="77777777" w:rsidR="00113EDC" w:rsidRDefault="00113EDC">
      <w:r>
        <w:continuationSeparator/>
      </w:r>
    </w:p>
  </w:endnote>
  <w:endnote w:type="continuationNotice" w:id="1">
    <w:p w14:paraId="59676462" w14:textId="77777777" w:rsidR="00113EDC" w:rsidRDefault="00113E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8916D" w14:textId="10AAD500" w:rsidR="00AA16DE" w:rsidRDefault="00ED034B">
    <w:pPr>
      <w:pBdr>
        <w:top w:val="single" w:sz="4" w:space="4" w:color="2E75B6"/>
      </w:pBdr>
      <w:spacing w:before="100"/>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123A8F">
      <w:rPr>
        <w:noProof/>
        <w:color w:val="595959"/>
        <w:sz w:val="18"/>
        <w:szCs w:val="18"/>
      </w:rPr>
      <w:t>2</w:t>
    </w:r>
    <w:r>
      <w:rPr>
        <w:color w:val="595959"/>
        <w:sz w:val="18"/>
        <w:szCs w:val="18"/>
      </w:rPr>
      <w:fldChar w:fldCharType="end"/>
    </w:r>
    <w:r>
      <w:rPr>
        <w:color w:val="595959"/>
        <w:sz w:val="18"/>
        <w:szCs w:val="18"/>
      </w:rPr>
      <w:t xml:space="preserve">  |  Seminar – Biogas &amp; Renewable Integration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21F449" w14:textId="77777777" w:rsidR="00113EDC" w:rsidRDefault="00113EDC">
      <w:r>
        <w:separator/>
      </w:r>
    </w:p>
  </w:footnote>
  <w:footnote w:type="continuationSeparator" w:id="0">
    <w:p w14:paraId="4D6E34CA" w14:textId="77777777" w:rsidR="00113EDC" w:rsidRDefault="00113EDC">
      <w:r>
        <w:continuationSeparator/>
      </w:r>
    </w:p>
  </w:footnote>
  <w:footnote w:type="continuationNotice" w:id="1">
    <w:p w14:paraId="522DCB6F" w14:textId="77777777" w:rsidR="00113EDC" w:rsidRDefault="00113E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8C5FC" w14:textId="33587C27" w:rsidR="00AA16DE" w:rsidRDefault="00ED034B">
    <w:pPr>
      <w:pBdr>
        <w:bottom w:val="single" w:sz="4" w:space="4" w:color="2E75B6"/>
      </w:pBdr>
      <w:spacing w:after="100"/>
    </w:pPr>
    <w:r>
      <w:rPr>
        <w:color w:val="595959"/>
        <w:sz w:val="18"/>
        <w:szCs w:val="18"/>
      </w:rPr>
      <w:t xml:space="preserve">Renewable Energy Integrated Biogas </w:t>
    </w:r>
    <w:r w:rsidR="006E05AF">
      <w:rPr>
        <w:color w:val="595959"/>
        <w:sz w:val="18"/>
        <w:szCs w:val="18"/>
      </w:rPr>
      <w:t>Production | Seminar</w:t>
    </w:r>
    <w:r>
      <w:rPr>
        <w:color w:val="595959"/>
        <w:sz w:val="18"/>
        <w:szCs w:val="18"/>
      </w:rPr>
      <w:t xml:space="preserve"> </w:t>
    </w:r>
    <w:r w:rsidR="006E05AF">
      <w:rPr>
        <w:color w:val="595959"/>
        <w:sz w:val="18"/>
        <w:szCs w:val="18"/>
      </w:rPr>
      <w:t>Document | 2025</w:t>
    </w:r>
    <w:r>
      <w:rPr>
        <w:color w:val="595959"/>
        <w:sz w:val="18"/>
        <w:szCs w:val="18"/>
      </w:rPr>
      <w:t>–2026</w:t>
    </w:r>
  </w:p>
</w:hdr>
</file>

<file path=word/intelligence2.xml><?xml version="1.0" encoding="utf-8"?>
<int2:intelligence xmlns:oel="http://schemas.microsoft.com/office/2019/extlst" xmlns:int2="http://schemas.microsoft.com/office/intelligence/2020/intelligence">
  <int2:observations>
    <int2:textHash int2:hashCode="BC3EUS+j05HFFw" int2:id="At5l86Am">
      <int2:state int2:type="spell" int2:value="Rejected"/>
    </int2:textHash>
    <int2:textHash int2:hashCode="S5ld6+pFkkAz2l" int2:id="9fT7zLyY">
      <int2:state int2:type="spell" int2:value="Rejected"/>
    </int2:textHash>
    <int2:textHash int2:hashCode="PI3fyELVQff+fK" int2:id="GT37ZxW0">
      <int2:state int2:type="spell" int2:value="Rejected"/>
    </int2:textHash>
    <int2:textHash int2:hashCode="W0aAgtODUMj5IO" int2:id="xGfvOfqW">
      <int2:state int2:type="spell" int2:value="Rejected"/>
    </int2:textHash>
    <int2:textHash int2:hashCode="G9wA7+t2DeFooD" int2:id="QmemuLSH">
      <int2:state int2:type="spell" int2:value="Rejected"/>
    </int2:textHash>
    <int2:textHash int2:hashCode="j6HyL9kWZaw+Kf" int2:id="b8fRWvPj">
      <int2:state int2:type="spell" int2:value="Rejected"/>
    </int2:textHash>
    <int2:textHash int2:hashCode="9cAN3GRZvWGVae" int2:id="Jrzo3UAW">
      <int2:state int2:type="spell" int2:value="Rejected"/>
    </int2:textHash>
    <int2:textHash int2:hashCode="lHBs1ojJIDyVtl" int2:id="DsbkGW3z">
      <int2:state int2:type="spell" int2:value="Rejected"/>
    </int2:textHash>
    <int2:textHash int2:hashCode="cCd2d5OVXeEG8C" int2:id="43jk2j49">
      <int2:state int2:type="spell" int2:value="Rejected"/>
    </int2:textHash>
    <int2:textHash int2:hashCode="XxmIbI/OR3FGZn" int2:id="wasdSLro">
      <int2:state int2:type="spell" int2:value="Rejected"/>
    </int2:textHash>
    <int2:textHash int2:hashCode="iJjOrGI6hwq6ct" int2:id="gHb7IFCV">
      <int2:state int2:type="spell" int2:value="Rejected"/>
    </int2:textHash>
    <int2:textHash int2:hashCode="plocliIygX27IC" int2:id="0sSN8odo">
      <int2:state int2:type="spell" int2:value="Rejected"/>
    </int2:textHash>
    <int2:textHash int2:hashCode="tGH55O2g6sd9SU" int2:id="YvMcIIye">
      <int2:state int2:type="spell" int2:value="Rejected"/>
    </int2:textHash>
    <int2:textHash int2:hashCode="3YDE/+ISXkDDwX" int2:id="DeJXoWwa">
      <int2:state int2:type="spell" int2:value="Rejected"/>
    </int2:textHash>
    <int2:textHash int2:hashCode="QAJR61gpfRpZeo" int2:id="ZnelkrZH">
      <int2:state int2:type="spell" int2:value="Rejected"/>
    </int2:textHash>
    <int2:textHash int2:hashCode="81vXhd+JC6fKkc" int2:id="P3sm9jKh">
      <int2:state int2:type="spell" int2:value="Rejected"/>
    </int2:textHash>
    <int2:textHash int2:hashCode="zjzZSs5MZbO7x+" int2:id="EBzof3TV">
      <int2:state int2:type="spell" int2:value="Rejected"/>
    </int2:textHash>
    <int2:textHash int2:hashCode="wLiF/mkbr8USdk" int2:id="2Ke1QdwZ">
      <int2:state int2:type="spell" int2:value="Rejected"/>
    </int2:textHash>
    <int2:textHash int2:hashCode="HfxDij+9dUzk9v" int2:id="VDWRGpms">
      <int2:state int2:type="spell" int2:value="Rejected"/>
    </int2:textHash>
    <int2:textHash int2:hashCode="NgVDwogng2rhr8" int2:id="2jEnrvDi">
      <int2:state int2:type="spell" int2:value="Rejected"/>
    </int2:textHash>
    <int2:textHash int2:hashCode="OZmTHdds1ykx2k" int2:id="5EUngXcU">
      <int2:state int2:type="spell" int2:value="Rejected"/>
    </int2:textHash>
    <int2:textHash int2:hashCode="fzG6UBGzQvl8qn" int2:id="iz0ja9uY">
      <int2:state int2:type="spell" int2:value="Rejected"/>
    </int2:textHash>
    <int2:textHash int2:hashCode="W1m5HH+qYlivoc" int2:id="aPp3ZsMX">
      <int2:state int2:type="spell" int2:value="Rejected"/>
    </int2:textHash>
    <int2:textHash int2:hashCode="90iMDCAMxXryRU" int2:id="7ZsZXyQc">
      <int2:state int2:type="spell" int2:value="Rejected"/>
    </int2:textHash>
    <int2:textHash int2:hashCode="WVcPLjGXZhpvAv" int2:id="GirFTn1D">
      <int2:state int2:type="spell" int2:value="Rejected"/>
    </int2:textHash>
    <int2:textHash int2:hashCode="oLH6i02lq/5q0v" int2:id="1OsgFK5e">
      <int2:state int2:type="spell" int2:value="Rejected"/>
    </int2:textHash>
    <int2:textHash int2:hashCode="yY4d/CGse/nFAA" int2:id="RJxgeGf0">
      <int2:state int2:type="spell" int2:value="Rejected"/>
    </int2:textHash>
    <int2:textHash int2:hashCode="awy1rzv5HnIWTh" int2:id="ChD3xUKq">
      <int2:state int2:type="spell" int2:value="Rejected"/>
    </int2:textHash>
    <int2:textHash int2:hashCode="UPEMJ499lr/EFr" int2:id="xMhY0udK">
      <int2:state int2:type="spell" int2:value="Rejected"/>
    </int2:textHash>
    <int2:textHash int2:hashCode="1WtYzTdRBe5Wem" int2:id="nJywo7aK">
      <int2:state int2:type="spell" int2:value="Rejected"/>
    </int2:textHash>
    <int2:textHash int2:hashCode="RVFsAjENYoYZSg" int2:id="atBxbjYP">
      <int2:state int2:type="spell" int2:value="Rejected"/>
    </int2:textHash>
    <int2:bookmark int2:bookmarkName="_Int_t7zUOIP0" int2:invalidationBookmarkName="" int2:hashCode="6KwxCWAoDwtvI+" int2:id="eWmmAkPP">
      <int2:state int2:type="style" int2:value="Rejected"/>
    </int2:bookmark>
    <int2:bookmark int2:bookmarkName="_Int_KNsgYW12" int2:invalidationBookmarkName="" int2:hashCode="MX8edh8vqo2nga" int2:id="doCBZtjG">
      <int2:state int2:type="gram" int2:value="Rejected"/>
    </int2:bookmark>
    <int2:bookmark int2:bookmarkName="_Int_fL9X8Hwz" int2:invalidationBookmarkName="" int2:hashCode="2z1AWxBnWZjAMC" int2:id="9u5mnilm">
      <int2:state int2:type="gram" int2:value="Rejected"/>
    </int2:bookmark>
    <int2:bookmark int2:bookmarkName="_Int_pYgChdww" int2:invalidationBookmarkName="" int2:hashCode="KliIoQrTzdxOTL" int2:id="q2dVh4VA">
      <int2:state int2:type="gram" int2:value="Rejected"/>
    </int2:bookmark>
    <int2:bookmark int2:bookmarkName="_Int_fVgdgWej" int2:invalidationBookmarkName="" int2:hashCode="0k1Ik/D9amvhXp" int2:id="kQrajasI">
      <int2:state int2:type="gram" int2:value="Rejected"/>
    </int2:bookmark>
    <int2:bookmark int2:bookmarkName="_Int_D5vvYnuT" int2:invalidationBookmarkName="" int2:hashCode="fAolwG6jC65Q45" int2:id="Snb3j6AO">
      <int2:state int2:type="gram" int2:value="Rejected"/>
    </int2:bookmark>
    <int2:bookmark int2:bookmarkName="_Int_dyb4uhE1" int2:invalidationBookmarkName="" int2:hashCode="LFLETI3v4v3vlT" int2:id="l5JjX5S6">
      <int2:state int2:type="gram" int2:value="Rejected"/>
    </int2:bookmark>
    <int2:bookmark int2:bookmarkName="_Int_hQEwBNK7" int2:invalidationBookmarkName="" int2:hashCode="ptvp9Y/dRLDTfI" int2:id="0RjWqQbY">
      <int2:state int2:type="gram" int2:value="Rejected"/>
    </int2:bookmark>
    <int2:bookmark int2:bookmarkName="_Int_UEVyEcC1" int2:invalidationBookmarkName="" int2:hashCode="B9bqAoUkyiqD/Y" int2:id="Yy9GgTWQ">
      <int2:state int2:type="gram" int2:value="Rejected"/>
    </int2:bookmark>
    <int2:bookmark int2:bookmarkName="_Int_gGAdahPz" int2:invalidationBookmarkName="" int2:hashCode="og04/5UJOUv10f" int2:id="utm5hB5b">
      <int2:state int2:type="gram" int2:value="Rejected"/>
    </int2:bookmark>
    <int2:bookmark int2:bookmarkName="_Int_HzSBqPeV" int2:invalidationBookmarkName="" int2:hashCode="T2uh1uCfFUtYOn" int2:id="vyUI9Zfr">
      <int2:state int2:type="style" int2:value="Rejected"/>
    </int2:bookmark>
    <int2:bookmark int2:bookmarkName="_Int_A4zUcra0" int2:invalidationBookmarkName="" int2:hashCode="dalNooyseA++F1" int2:id="7LB2z3mX">
      <int2:state int2:type="style" int2:value="Rejected"/>
    </int2:bookmark>
    <int2:bookmark int2:bookmarkName="_Int_DrLf95bP" int2:invalidationBookmarkName="" int2:hashCode="T2uh1uCfFUtYOn" int2:id="I4HZ2fgo">
      <int2:state int2:type="style" int2:value="Rejected"/>
    </int2:bookmark>
    <int2:bookmark int2:bookmarkName="_Int_EZPM07ST" int2:invalidationBookmarkName="" int2:hashCode="XzfjCMtpN8eINf" int2:id="FWM939b2">
      <int2:state int2:type="style" int2:value="Rejected"/>
    </int2:bookmark>
    <int2:bookmark int2:bookmarkName="_Int_4Nbds9RB" int2:invalidationBookmarkName="" int2:hashCode="wbBHxv7+jIfiUc" int2:id="W8ngrMbR">
      <int2:state int2:type="style" int2:value="Rejected"/>
    </int2:bookmark>
    <int2:bookmark int2:bookmarkName="_Int_SJ3vZ0mi" int2:invalidationBookmarkName="" int2:hashCode="2Jly/hfWYdc5zT" int2:id="XE5cxcg5">
      <int2:state int2:type="style" int2:value="Rejected"/>
    </int2:bookmark>
    <int2:bookmark int2:bookmarkName="_Int_c1GwBdEi" int2:invalidationBookmarkName="" int2:hashCode="dalNooyseA++F1" int2:id="qMJ9NcAu">
      <int2:state int2:type="style" int2:value="Rejected"/>
    </int2:bookmark>
    <int2:bookmark int2:bookmarkName="_Int_EMSya6Xm" int2:invalidationBookmarkName="" int2:hashCode="IEEkdmk2qlIoq+" int2:id="pX43hcap">
      <int2:state int2:type="style" int2:value="Rejected"/>
    </int2:bookmark>
    <int2:bookmark int2:bookmarkName="_Int_qMQ1nVSn" int2:invalidationBookmarkName="" int2:hashCode="WURIYqKpXQIjOi" int2:id="hvhc8Pdj">
      <int2:state int2:type="style" int2:value="Rejected"/>
    </int2:bookmark>
    <int2:bookmark int2:bookmarkName="_Int_SMBigb3K" int2:invalidationBookmarkName="" int2:hashCode="C6SzXJxOM6ab1b" int2:id="MP6xqQGe">
      <int2:state int2:type="style" int2:value="Rejected"/>
    </int2:bookmark>
    <int2:bookmark int2:bookmarkName="_Int_8OHUqfmO" int2:invalidationBookmarkName="" int2:hashCode="BCgUCs68W+vwv3" int2:id="372u2gyN">
      <int2:state int2:type="style" int2:value="Rejected"/>
    </int2:bookmark>
    <int2:bookmark int2:bookmarkName="_Int_0ysn6kWF" int2:invalidationBookmarkName="" int2:hashCode="SEiQGznzFfZHRw" int2:id="0T8PaSc6">
      <int2:state int2:type="style" int2:value="Rejected"/>
    </int2:bookmark>
    <int2:bookmark int2:bookmarkName="_Int_TTD1mpq4" int2:invalidationBookmarkName="" int2:hashCode="q8mLYh8sGDWIN1" int2:id="d6NAtOQ3">
      <int2:state int2:type="style" int2:value="Rejected"/>
    </int2:bookmark>
    <int2:bookmark int2:bookmarkName="_Int_rFGpEFcb" int2:invalidationBookmarkName="" int2:hashCode="7d6FDksqtNekOY" int2:id="BwAw9zS3">
      <int2:state int2:type="style" int2:value="Rejected"/>
    </int2:bookmark>
    <int2:bookmark int2:bookmarkName="_Int_sIYqM2NZ" int2:invalidationBookmarkName="" int2:hashCode="CNhwtmv8AJPehO" int2:id="t91YBu8h">
      <int2:state int2:type="style" int2:value="Rejected"/>
    </int2:bookmark>
    <int2:bookmark int2:bookmarkName="_Int_pgS658ga" int2:invalidationBookmarkName="" int2:hashCode="20lmumeNxO0dfa" int2:id="mErIw28K">
      <int2:state int2:type="style" int2:value="Rejected"/>
    </int2:bookmark>
    <int2:bookmark int2:bookmarkName="_Int_KVKTHSas" int2:invalidationBookmarkName="" int2:hashCode="SEiQGznzFfZHRw" int2:id="AXVeNf6W">
      <int2:state int2:type="style" int2:value="Rejected"/>
    </int2:bookmark>
    <int2:bookmark int2:bookmarkName="_Int_6gSxlEJT" int2:invalidationBookmarkName="" int2:hashCode="M1xMHi8FtSl6Vn" int2:id="EhdsFUBu">
      <int2:state int2:type="style" int2:value="Rejected"/>
    </int2:bookmark>
    <int2:bookmark int2:bookmarkName="_Int_XtvDQHZl" int2:invalidationBookmarkName="" int2:hashCode="vVNcL66W0Nr/Dk" int2:id="nJj9Hxzv">
      <int2:state int2:type="style" int2:value="Rejected"/>
    </int2:bookmark>
    <int2:bookmark int2:bookmarkName="_Int_woYxLObW" int2:invalidationBookmarkName="" int2:hashCode="KDOsmJJ/iKuLvY" int2:id="3F9Akc7i">
      <int2:state int2:type="style" int2:value="Rejected"/>
    </int2:bookmark>
    <int2:bookmark int2:bookmarkName="_Int_Gg7kTWCW" int2:invalidationBookmarkName="" int2:hashCode="2J2VXS8JPdu4W3" int2:id="0qPGUrcd">
      <int2:state int2:type="style" int2:value="Rejected"/>
    </int2:bookmark>
    <int2:bookmark int2:bookmarkName="_Int_HXz7rOty" int2:invalidationBookmarkName="" int2:hashCode="mbYPuZOAs1zHTk" int2:id="eT7bUfgI">
      <int2:state int2:type="style" int2:value="Rejected"/>
    </int2:bookmark>
    <int2:bookmark int2:bookmarkName="_Int_vFWVBf61" int2:invalidationBookmarkName="" int2:hashCode="yzXGArXRp5qIlj" int2:id="2KY567Ds">
      <int2:state int2:type="style" int2:value="Rejected"/>
    </int2:bookmark>
    <int2:bookmark int2:bookmarkName="_Int_HCGwdb8n" int2:invalidationBookmarkName="" int2:hashCode="8+x9wAokN1wf5f" int2:id="n9twwbh4">
      <int2:state int2:type="style" int2:value="Rejected"/>
    </int2:bookmark>
    <int2:bookmark int2:bookmarkName="_Int_K2RZ6bDK" int2:invalidationBookmarkName="" int2:hashCode="vTQ6RQCQf2J9Ff" int2:id="0mX099SU">
      <int2:state int2:type="style" int2:value="Rejected"/>
    </int2:bookmark>
    <int2:bookmark int2:bookmarkName="_Int_eRUzBLWL" int2:invalidationBookmarkName="" int2:hashCode="NszP8/P3Vqal1e" int2:id="CCJK7MhZ">
      <int2:state int2:type="style" int2:value="Rejected"/>
    </int2:bookmark>
    <int2:bookmark int2:bookmarkName="_Int_ExEwZzC2" int2:invalidationBookmarkName="" int2:hashCode="6jwkrSRz+qe6bp" int2:id="7z4PWMHa">
      <int2:state int2:type="style" int2:value="Rejected"/>
    </int2:bookmark>
    <int2:bookmark int2:bookmarkName="_Int_N0NFkGfr" int2:invalidationBookmarkName="" int2:hashCode="QNvozP5xTZqUTU" int2:id="56oOTbwx">
      <int2:state int2:type="style" int2:value="Rejected"/>
    </int2:bookmark>
    <int2:bookmark int2:bookmarkName="_Int_yqcvHX5s" int2:invalidationBookmarkName="" int2:hashCode="QNvozP5xTZqUTU" int2:id="m4OY4iDm">
      <int2:state int2:type="style" int2:value="Rejected"/>
    </int2:bookmark>
    <int2:bookmark int2:bookmarkName="_Int_MeJlt9Lm" int2:invalidationBookmarkName="" int2:hashCode="20lmumeNxO0dfa" int2:id="sQ4sSOR8">
      <int2:state int2:type="style" int2:value="Rejected"/>
    </int2:bookmark>
    <int2:bookmark int2:bookmarkName="_Int_Q4todtYY" int2:invalidationBookmarkName="" int2:hashCode="mbYPuZOAs1zHTk" int2:id="YSs9mGIE">
      <int2:state int2:type="style" int2:value="Rejected"/>
    </int2:bookmark>
    <int2:bookmark int2:bookmarkName="_Int_QEoGpchf" int2:invalidationBookmarkName="" int2:hashCode="XnBZUbOy6FEQ0N" int2:id="f7GkX4N2">
      <int2:state int2:type="style" int2:value="Rejected"/>
    </int2:bookmark>
    <int2:bookmark int2:bookmarkName="_Int_qJI75jL1" int2:invalidationBookmarkName="" int2:hashCode="p+BVZvPurF+bhG" int2:id="aFSGHH6c">
      <int2:state int2:type="style" int2:value="Rejected"/>
    </int2:bookmark>
    <int2:bookmark int2:bookmarkName="_Int_QNdihVFe" int2:invalidationBookmarkName="" int2:hashCode="e3+TZqNgMaC5Vf" int2:id="xUNCjMje">
      <int2:state int2:type="style" int2:value="Rejected"/>
    </int2:bookmark>
    <int2:bookmark int2:bookmarkName="_Int_swALEX8o" int2:invalidationBookmarkName="" int2:hashCode="20lmumeNxO0dfa" int2:id="sBhEHLMs">
      <int2:state int2:type="style" int2:value="Rejected"/>
    </int2:bookmark>
    <int2:bookmark int2:bookmarkName="_Int_JdOPP81a" int2:invalidationBookmarkName="" int2:hashCode="dkmkRuVDysnpuX" int2:id="1FgqGRnS">
      <int2:state int2:type="style" int2:value="Rejected"/>
    </int2:bookmark>
    <int2:bookmark int2:bookmarkName="_Int_FsO1bMdN" int2:invalidationBookmarkName="" int2:hashCode="ZanletI6wlweVG" int2:id="8ACexjrP">
      <int2:state int2:type="style" int2:value="Rejected"/>
    </int2:bookmark>
    <int2:bookmark int2:bookmarkName="_Int_FWyRAvps" int2:invalidationBookmarkName="" int2:hashCode="IEEkdmk2qlIoq+" int2:id="BiLAaTLR">
      <int2:state int2:type="style" int2:value="Rejected"/>
    </int2:bookmark>
    <int2:bookmark int2:bookmarkName="_Int_2y3Q7lIi" int2:invalidationBookmarkName="" int2:hashCode="DcSijAZ8FpA5KM" int2:id="HJG6w2pg">
      <int2:state int2:type="style" int2:value="Rejected"/>
    </int2:bookmark>
    <int2:bookmark int2:bookmarkName="_Int_SyqykigP" int2:invalidationBookmarkName="" int2:hashCode="Z7UxKrZs5gOmFV" int2:id="QVYz8gih">
      <int2:state int2:type="style" int2:value="Rejected"/>
    </int2:bookmark>
    <int2:bookmark int2:bookmarkName="_Int_ohQQsXnz" int2:invalidationBookmarkName="" int2:hashCode="8+x9wAokN1wf5f" int2:id="cVpAyIcu">
      <int2:state int2:type="style" int2:value="Rejected"/>
    </int2:bookmark>
    <int2:bookmark int2:bookmarkName="_Int_MINpveXh" int2:invalidationBookmarkName="" int2:hashCode="IEEkdmk2qlIoq+" int2:id="8Qb2676l">
      <int2:state int2:type="style" int2:value="Rejected"/>
    </int2:bookmark>
    <int2:bookmark int2:bookmarkName="_Int_sdZItD3A" int2:invalidationBookmarkName="" int2:hashCode="20lmumeNxO0dfa" int2:id="1KPIssoO">
      <int2:state int2:type="style" int2:value="Rejected"/>
    </int2:bookmark>
    <int2:bookmark int2:bookmarkName="_Int_UqVzeJOB" int2:invalidationBookmarkName="" int2:hashCode="XhFfATojJacnCP" int2:id="k4G9gUZf">
      <int2:state int2:type="style" int2:value="Rejected"/>
    </int2:bookmark>
    <int2:bookmark int2:bookmarkName="_Int_aRhmUNXq" int2:invalidationBookmarkName="" int2:hashCode="IEEkdmk2qlIoq+" int2:id="ffYdjt2U">
      <int2:state int2:type="style" int2:value="Rejected"/>
    </int2:bookmark>
    <int2:bookmark int2:bookmarkName="_Int_KYQ6SNAJ" int2:invalidationBookmarkName="" int2:hashCode="SEiQGznzFfZHRw" int2:id="FntDoaF8">
      <int2:state int2:type="style" int2:value="Rejected"/>
    </int2:bookmark>
    <int2:bookmark int2:bookmarkName="_Int_BGUsriZY" int2:invalidationBookmarkName="" int2:hashCode="uxE4rzzIlfjKOf" int2:id="YHaQMApx">
      <int2:state int2:type="style" int2:value="Rejected"/>
    </int2:bookmark>
    <int2:bookmark int2:bookmarkName="_Int_kY2JDnTu" int2:invalidationBookmarkName="" int2:hashCode="M1xMHi8FtSl6Vn" int2:id="aoglnPHE">
      <int2:state int2:type="style" int2:value="Rejected"/>
    </int2:bookmark>
    <int2:bookmark int2:bookmarkName="_Int_PqncUYaj" int2:invalidationBookmarkName="" int2:hashCode="vTQ6RQCQf2J9Ff" int2:id="q4Q1uCmI">
      <int2:state int2:type="style" int2:value="Rejected"/>
    </int2:bookmark>
    <int2:bookmark int2:bookmarkName="_Int_aAG27khV" int2:invalidationBookmarkName="" int2:hashCode="kjX9UtZcydMP3n" int2:id="ljgWBiHX">
      <int2:state int2:type="gram" int2:value="Rejected"/>
    </int2:bookmark>
    <int2:bookmark int2:bookmarkName="_Int_m90ZxN3F" int2:invalidationBookmarkName="" int2:hashCode="IEEkdmk2qlIoq+" int2:id="Gsn5RzII">
      <int2:state int2:type="style" int2:value="Rejected"/>
    </int2:bookmark>
    <int2:bookmark int2:bookmarkName="_Int_VFjpZ7hu" int2:invalidationBookmarkName="" int2:hashCode="fmqXxWQsmD6pjn" int2:id="lewIU71f">
      <int2:state int2:type="style" int2:value="Rejected"/>
    </int2:bookmark>
    <int2:bookmark int2:bookmarkName="_Int_OoHUQ6U5" int2:invalidationBookmarkName="" int2:hashCode="IhOjtV9JqCfXKM" int2:id="l5SMZthI">
      <int2:state int2:type="style" int2:value="Rejected"/>
    </int2:bookmark>
    <int2:bookmark int2:bookmarkName="_Int_TXrWNrEz" int2:invalidationBookmarkName="" int2:hashCode="VzWlPJsi4HLGbj" int2:id="IZHtPQWu">
      <int2:state int2:type="style" int2:value="Rejected"/>
    </int2:bookmark>
  </int2:observations>
  <int2:intelligenceSettings>
    <int2:extLst>
      <oel:ext uri="74B372B9-2EFF-4315-9A3F-32BA87CA82B1">
        <int2:goals int2:version="1" int2:formality="1"/>
      </oel:ext>
    </int2:extLst>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95420"/>
    <w:multiLevelType w:val="hybridMultilevel"/>
    <w:tmpl w:val="2140D490"/>
    <w:lvl w:ilvl="0" w:tplc="51DE49EE">
      <w:start w:val="1"/>
      <w:numFmt w:val="bullet"/>
      <w:lvlText w:val="●"/>
      <w:lvlJc w:val="left"/>
      <w:pPr>
        <w:ind w:left="720" w:hanging="360"/>
      </w:pPr>
    </w:lvl>
    <w:lvl w:ilvl="1" w:tplc="AD0EA868">
      <w:start w:val="1"/>
      <w:numFmt w:val="bullet"/>
      <w:lvlText w:val="○"/>
      <w:lvlJc w:val="left"/>
      <w:pPr>
        <w:ind w:left="1440" w:hanging="360"/>
      </w:pPr>
    </w:lvl>
    <w:lvl w:ilvl="2" w:tplc="2228CD4C">
      <w:start w:val="1"/>
      <w:numFmt w:val="bullet"/>
      <w:lvlText w:val="■"/>
      <w:lvlJc w:val="left"/>
      <w:pPr>
        <w:ind w:left="2160" w:hanging="360"/>
      </w:pPr>
    </w:lvl>
    <w:lvl w:ilvl="3" w:tplc="65A4DD8C">
      <w:start w:val="1"/>
      <w:numFmt w:val="bullet"/>
      <w:lvlText w:val="●"/>
      <w:lvlJc w:val="left"/>
      <w:pPr>
        <w:ind w:left="2880" w:hanging="360"/>
      </w:pPr>
    </w:lvl>
    <w:lvl w:ilvl="4" w:tplc="DF7C3658">
      <w:start w:val="1"/>
      <w:numFmt w:val="bullet"/>
      <w:lvlText w:val="○"/>
      <w:lvlJc w:val="left"/>
      <w:pPr>
        <w:ind w:left="3600" w:hanging="360"/>
      </w:pPr>
    </w:lvl>
    <w:lvl w:ilvl="5" w:tplc="5754BF1E">
      <w:start w:val="1"/>
      <w:numFmt w:val="bullet"/>
      <w:lvlText w:val="■"/>
      <w:lvlJc w:val="left"/>
      <w:pPr>
        <w:ind w:left="4320" w:hanging="360"/>
      </w:pPr>
    </w:lvl>
    <w:lvl w:ilvl="6" w:tplc="75022A08">
      <w:start w:val="1"/>
      <w:numFmt w:val="bullet"/>
      <w:lvlText w:val="●"/>
      <w:lvlJc w:val="left"/>
      <w:pPr>
        <w:ind w:left="5040" w:hanging="360"/>
      </w:pPr>
    </w:lvl>
    <w:lvl w:ilvl="7" w:tplc="F9F4B614">
      <w:start w:val="1"/>
      <w:numFmt w:val="bullet"/>
      <w:lvlText w:val="●"/>
      <w:lvlJc w:val="left"/>
      <w:pPr>
        <w:ind w:left="5760" w:hanging="360"/>
      </w:pPr>
    </w:lvl>
    <w:lvl w:ilvl="8" w:tplc="D41A6ADE">
      <w:start w:val="1"/>
      <w:numFmt w:val="bullet"/>
      <w:lvlText w:val="●"/>
      <w:lvlJc w:val="left"/>
      <w:pPr>
        <w:ind w:left="6480" w:hanging="360"/>
      </w:pPr>
    </w:lvl>
  </w:abstractNum>
  <w:abstractNum w:abstractNumId="1" w15:restartNumberingAfterBreak="0">
    <w:nsid w:val="10507F82"/>
    <w:multiLevelType w:val="hybridMultilevel"/>
    <w:tmpl w:val="C250302A"/>
    <w:lvl w:ilvl="0" w:tplc="3C8AF7BC">
      <w:start w:val="1"/>
      <w:numFmt w:val="bullet"/>
      <w:lvlText w:val="•"/>
      <w:lvlJc w:val="left"/>
      <w:pPr>
        <w:ind w:left="720" w:hanging="360"/>
      </w:pPr>
    </w:lvl>
    <w:lvl w:ilvl="1" w:tplc="AD58A3FE">
      <w:numFmt w:val="decimal"/>
      <w:lvlText w:val=""/>
      <w:lvlJc w:val="left"/>
    </w:lvl>
    <w:lvl w:ilvl="2" w:tplc="B734C160">
      <w:numFmt w:val="decimal"/>
      <w:lvlText w:val=""/>
      <w:lvlJc w:val="left"/>
    </w:lvl>
    <w:lvl w:ilvl="3" w:tplc="F7ECB3B4">
      <w:numFmt w:val="decimal"/>
      <w:lvlText w:val=""/>
      <w:lvlJc w:val="left"/>
    </w:lvl>
    <w:lvl w:ilvl="4" w:tplc="B0A40972">
      <w:numFmt w:val="decimal"/>
      <w:lvlText w:val=""/>
      <w:lvlJc w:val="left"/>
    </w:lvl>
    <w:lvl w:ilvl="5" w:tplc="D4264FF4">
      <w:numFmt w:val="decimal"/>
      <w:lvlText w:val=""/>
      <w:lvlJc w:val="left"/>
    </w:lvl>
    <w:lvl w:ilvl="6" w:tplc="D38E678A">
      <w:numFmt w:val="decimal"/>
      <w:lvlText w:val=""/>
      <w:lvlJc w:val="left"/>
    </w:lvl>
    <w:lvl w:ilvl="7" w:tplc="7AB63AFE">
      <w:numFmt w:val="decimal"/>
      <w:lvlText w:val=""/>
      <w:lvlJc w:val="left"/>
    </w:lvl>
    <w:lvl w:ilvl="8" w:tplc="6BB45CC2">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6DE"/>
    <w:rsid w:val="000038D2"/>
    <w:rsid w:val="0001131D"/>
    <w:rsid w:val="00055C3D"/>
    <w:rsid w:val="000732D5"/>
    <w:rsid w:val="000A3A9C"/>
    <w:rsid w:val="000B4E2C"/>
    <w:rsid w:val="000C3C8A"/>
    <w:rsid w:val="000D6F6A"/>
    <w:rsid w:val="000F47B5"/>
    <w:rsid w:val="000F5CF4"/>
    <w:rsid w:val="00113EDC"/>
    <w:rsid w:val="001145F1"/>
    <w:rsid w:val="0011762D"/>
    <w:rsid w:val="00123A8F"/>
    <w:rsid w:val="001245E9"/>
    <w:rsid w:val="00134EA5"/>
    <w:rsid w:val="00150B81"/>
    <w:rsid w:val="00161EE1"/>
    <w:rsid w:val="00190D1D"/>
    <w:rsid w:val="00192F08"/>
    <w:rsid w:val="00194659"/>
    <w:rsid w:val="001A71EC"/>
    <w:rsid w:val="001A7BA1"/>
    <w:rsid w:val="001D011B"/>
    <w:rsid w:val="001E7783"/>
    <w:rsid w:val="001F2B27"/>
    <w:rsid w:val="00203F52"/>
    <w:rsid w:val="00214C75"/>
    <w:rsid w:val="00220210"/>
    <w:rsid w:val="002225C9"/>
    <w:rsid w:val="00222E8A"/>
    <w:rsid w:val="00236802"/>
    <w:rsid w:val="0024001F"/>
    <w:rsid w:val="0026423A"/>
    <w:rsid w:val="00286CE8"/>
    <w:rsid w:val="002B2CD4"/>
    <w:rsid w:val="002B46E4"/>
    <w:rsid w:val="002B6E3E"/>
    <w:rsid w:val="002C1227"/>
    <w:rsid w:val="002C15CB"/>
    <w:rsid w:val="002C6EC9"/>
    <w:rsid w:val="002E72D1"/>
    <w:rsid w:val="00316D1A"/>
    <w:rsid w:val="00317158"/>
    <w:rsid w:val="00346B78"/>
    <w:rsid w:val="003500E5"/>
    <w:rsid w:val="003613A3"/>
    <w:rsid w:val="003638B9"/>
    <w:rsid w:val="003707B3"/>
    <w:rsid w:val="00372B13"/>
    <w:rsid w:val="0037744A"/>
    <w:rsid w:val="003B0ED7"/>
    <w:rsid w:val="003B1057"/>
    <w:rsid w:val="003C6761"/>
    <w:rsid w:val="003D56BC"/>
    <w:rsid w:val="003D697B"/>
    <w:rsid w:val="003F24E3"/>
    <w:rsid w:val="003F53B8"/>
    <w:rsid w:val="00407084"/>
    <w:rsid w:val="00412F99"/>
    <w:rsid w:val="004154BF"/>
    <w:rsid w:val="00416B9D"/>
    <w:rsid w:val="00427DF8"/>
    <w:rsid w:val="0043340D"/>
    <w:rsid w:val="00455FEB"/>
    <w:rsid w:val="00483C81"/>
    <w:rsid w:val="00496EBD"/>
    <w:rsid w:val="0049791B"/>
    <w:rsid w:val="004A338E"/>
    <w:rsid w:val="00507C85"/>
    <w:rsid w:val="0051130D"/>
    <w:rsid w:val="0051380C"/>
    <w:rsid w:val="00515ADF"/>
    <w:rsid w:val="00517501"/>
    <w:rsid w:val="00525D2A"/>
    <w:rsid w:val="00533843"/>
    <w:rsid w:val="00535892"/>
    <w:rsid w:val="00537B56"/>
    <w:rsid w:val="005550C0"/>
    <w:rsid w:val="005617F1"/>
    <w:rsid w:val="00567981"/>
    <w:rsid w:val="0059759C"/>
    <w:rsid w:val="005D10C2"/>
    <w:rsid w:val="005E77A9"/>
    <w:rsid w:val="005F3266"/>
    <w:rsid w:val="005F72CA"/>
    <w:rsid w:val="006048DB"/>
    <w:rsid w:val="00604F10"/>
    <w:rsid w:val="0061472D"/>
    <w:rsid w:val="00615C63"/>
    <w:rsid w:val="006319F2"/>
    <w:rsid w:val="00642692"/>
    <w:rsid w:val="0064383E"/>
    <w:rsid w:val="00647E26"/>
    <w:rsid w:val="006576F1"/>
    <w:rsid w:val="00664C5C"/>
    <w:rsid w:val="006669BC"/>
    <w:rsid w:val="006822B3"/>
    <w:rsid w:val="00696EFA"/>
    <w:rsid w:val="006C1587"/>
    <w:rsid w:val="006C1844"/>
    <w:rsid w:val="006C543B"/>
    <w:rsid w:val="006C61BA"/>
    <w:rsid w:val="006D033C"/>
    <w:rsid w:val="006D7CFC"/>
    <w:rsid w:val="006E05AF"/>
    <w:rsid w:val="007027CB"/>
    <w:rsid w:val="00702A39"/>
    <w:rsid w:val="00721E93"/>
    <w:rsid w:val="00740BBC"/>
    <w:rsid w:val="00741DE4"/>
    <w:rsid w:val="00756DF2"/>
    <w:rsid w:val="00764D4A"/>
    <w:rsid w:val="00771116"/>
    <w:rsid w:val="00782271"/>
    <w:rsid w:val="007851EF"/>
    <w:rsid w:val="007A1285"/>
    <w:rsid w:val="007A4900"/>
    <w:rsid w:val="007C2EE4"/>
    <w:rsid w:val="007E4C17"/>
    <w:rsid w:val="007E6FED"/>
    <w:rsid w:val="00804144"/>
    <w:rsid w:val="0083412F"/>
    <w:rsid w:val="008372BA"/>
    <w:rsid w:val="008701ED"/>
    <w:rsid w:val="0087144E"/>
    <w:rsid w:val="0087315E"/>
    <w:rsid w:val="00887659"/>
    <w:rsid w:val="008A7EE8"/>
    <w:rsid w:val="008B27C5"/>
    <w:rsid w:val="008B4013"/>
    <w:rsid w:val="008B6757"/>
    <w:rsid w:val="008C309B"/>
    <w:rsid w:val="008E7381"/>
    <w:rsid w:val="009065A9"/>
    <w:rsid w:val="00910F1D"/>
    <w:rsid w:val="00925518"/>
    <w:rsid w:val="0095615A"/>
    <w:rsid w:val="0096639E"/>
    <w:rsid w:val="00974E09"/>
    <w:rsid w:val="00974F79"/>
    <w:rsid w:val="009D4795"/>
    <w:rsid w:val="009D7D66"/>
    <w:rsid w:val="009F1D10"/>
    <w:rsid w:val="009F3101"/>
    <w:rsid w:val="00A263A4"/>
    <w:rsid w:val="00A36A38"/>
    <w:rsid w:val="00A441F0"/>
    <w:rsid w:val="00A51333"/>
    <w:rsid w:val="00A53EEE"/>
    <w:rsid w:val="00A96AAE"/>
    <w:rsid w:val="00AA16DE"/>
    <w:rsid w:val="00AC1AC2"/>
    <w:rsid w:val="00AC6314"/>
    <w:rsid w:val="00AD0C52"/>
    <w:rsid w:val="00AD1821"/>
    <w:rsid w:val="00AD4283"/>
    <w:rsid w:val="00AD551D"/>
    <w:rsid w:val="00AE15EC"/>
    <w:rsid w:val="00B00BF5"/>
    <w:rsid w:val="00B022D3"/>
    <w:rsid w:val="00B453F1"/>
    <w:rsid w:val="00B5186B"/>
    <w:rsid w:val="00B551D0"/>
    <w:rsid w:val="00B55344"/>
    <w:rsid w:val="00B579ED"/>
    <w:rsid w:val="00B74E9E"/>
    <w:rsid w:val="00BC4675"/>
    <w:rsid w:val="00BC7CE3"/>
    <w:rsid w:val="00BD024A"/>
    <w:rsid w:val="00BD5C84"/>
    <w:rsid w:val="00C015E1"/>
    <w:rsid w:val="00C206E5"/>
    <w:rsid w:val="00C272EB"/>
    <w:rsid w:val="00C5BC35"/>
    <w:rsid w:val="00C71C90"/>
    <w:rsid w:val="00C766A7"/>
    <w:rsid w:val="00C94BE2"/>
    <w:rsid w:val="00CB74B9"/>
    <w:rsid w:val="00CC3878"/>
    <w:rsid w:val="00CD6005"/>
    <w:rsid w:val="00CD61A3"/>
    <w:rsid w:val="00CE2E12"/>
    <w:rsid w:val="00D11F37"/>
    <w:rsid w:val="00D37966"/>
    <w:rsid w:val="00D61D77"/>
    <w:rsid w:val="00D650B5"/>
    <w:rsid w:val="00D65AD3"/>
    <w:rsid w:val="00D8731C"/>
    <w:rsid w:val="00DC360C"/>
    <w:rsid w:val="00DC652B"/>
    <w:rsid w:val="00DD4165"/>
    <w:rsid w:val="00E10172"/>
    <w:rsid w:val="00E42B41"/>
    <w:rsid w:val="00E76FD7"/>
    <w:rsid w:val="00E8097E"/>
    <w:rsid w:val="00E93651"/>
    <w:rsid w:val="00E940EA"/>
    <w:rsid w:val="00EA1300"/>
    <w:rsid w:val="00EA1452"/>
    <w:rsid w:val="00EA79BE"/>
    <w:rsid w:val="00EB220D"/>
    <w:rsid w:val="00EC53B8"/>
    <w:rsid w:val="00EC7399"/>
    <w:rsid w:val="00ED034B"/>
    <w:rsid w:val="00ED0D15"/>
    <w:rsid w:val="00EE69B1"/>
    <w:rsid w:val="00F061BD"/>
    <w:rsid w:val="00F17B33"/>
    <w:rsid w:val="00F32D0E"/>
    <w:rsid w:val="00F35BA6"/>
    <w:rsid w:val="00F4546C"/>
    <w:rsid w:val="00F644BA"/>
    <w:rsid w:val="00F83C04"/>
    <w:rsid w:val="00F95926"/>
    <w:rsid w:val="00FA109F"/>
    <w:rsid w:val="00FB4D3A"/>
    <w:rsid w:val="00FB6FC6"/>
    <w:rsid w:val="00FD6EC5"/>
    <w:rsid w:val="00FE3CC8"/>
    <w:rsid w:val="00FF7505"/>
    <w:rsid w:val="0138F648"/>
    <w:rsid w:val="03F779B9"/>
    <w:rsid w:val="043F2564"/>
    <w:rsid w:val="0706F881"/>
    <w:rsid w:val="074C87D2"/>
    <w:rsid w:val="0751CC63"/>
    <w:rsid w:val="0B75F486"/>
    <w:rsid w:val="0E0E6ABB"/>
    <w:rsid w:val="0F5DF960"/>
    <w:rsid w:val="10CA2A4C"/>
    <w:rsid w:val="12D87EDE"/>
    <w:rsid w:val="18677A63"/>
    <w:rsid w:val="19C2E6E0"/>
    <w:rsid w:val="1AEE8467"/>
    <w:rsid w:val="1C05F9AF"/>
    <w:rsid w:val="1DB6D1D0"/>
    <w:rsid w:val="1DFAF6A4"/>
    <w:rsid w:val="27F827B7"/>
    <w:rsid w:val="2A1F7CDB"/>
    <w:rsid w:val="2F023AA0"/>
    <w:rsid w:val="2FD2EC53"/>
    <w:rsid w:val="301DF170"/>
    <w:rsid w:val="368CBCE8"/>
    <w:rsid w:val="3AA177F7"/>
    <w:rsid w:val="3AD70B7F"/>
    <w:rsid w:val="3CEF0AB3"/>
    <w:rsid w:val="3D6D59B9"/>
    <w:rsid w:val="3DC968D5"/>
    <w:rsid w:val="3E5C8F4B"/>
    <w:rsid w:val="43C15199"/>
    <w:rsid w:val="4AAE3B63"/>
    <w:rsid w:val="4B35C77F"/>
    <w:rsid w:val="4CFAE967"/>
    <w:rsid w:val="4E2DD23B"/>
    <w:rsid w:val="4F671D34"/>
    <w:rsid w:val="505BC281"/>
    <w:rsid w:val="51D5475D"/>
    <w:rsid w:val="53AC6DBC"/>
    <w:rsid w:val="55A207F9"/>
    <w:rsid w:val="5B993FB6"/>
    <w:rsid w:val="5EC11F1D"/>
    <w:rsid w:val="5FD96540"/>
    <w:rsid w:val="613AE041"/>
    <w:rsid w:val="675E7473"/>
    <w:rsid w:val="69095386"/>
    <w:rsid w:val="691A235B"/>
    <w:rsid w:val="6966649D"/>
    <w:rsid w:val="6B50FF57"/>
    <w:rsid w:val="701D57BE"/>
    <w:rsid w:val="72F637F7"/>
    <w:rsid w:val="74A32D85"/>
    <w:rsid w:val="7B497A5D"/>
    <w:rsid w:val="7B7E3975"/>
    <w:rsid w:val="7CAB870E"/>
    <w:rsid w:val="7EA314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39DF9"/>
  <w15:docId w15:val="{322E0994-245B-4864-ABD7-626ECE5B7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AC6314"/>
    <w:pPr>
      <w:spacing w:before="360" w:after="120"/>
      <w:outlineLvl w:val="0"/>
    </w:pPr>
    <w:rPr>
      <w:b/>
      <w:bCs/>
      <w:sz w:val="32"/>
      <w:szCs w:val="32"/>
    </w:rPr>
  </w:style>
  <w:style w:type="paragraph" w:styleId="Heading2">
    <w:name w:val="heading 2"/>
    <w:uiPriority w:val="9"/>
    <w:unhideWhenUsed/>
    <w:qFormat/>
    <w:rsid w:val="00AC6314"/>
    <w:pPr>
      <w:spacing w:before="240" w:after="80"/>
      <w:outlineLvl w:val="1"/>
    </w:pPr>
    <w:rPr>
      <w:b/>
      <w:bCs/>
      <w:sz w:val="26"/>
      <w:szCs w:val="26"/>
    </w:rPr>
  </w:style>
  <w:style w:type="paragraph" w:styleId="Heading3">
    <w:name w:val="heading 3"/>
    <w:link w:val="Heading3Char"/>
    <w:uiPriority w:val="9"/>
    <w:unhideWhenUsed/>
    <w:qFormat/>
    <w:pPr>
      <w:spacing w:before="160" w:after="60"/>
      <w:outlineLvl w:val="2"/>
    </w:pPr>
    <w:rPr>
      <w:b/>
      <w:b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E05AF"/>
    <w:rPr>
      <w:color w:val="605E5C"/>
      <w:shd w:val="clear" w:color="auto" w:fill="E1DFDD"/>
    </w:rPr>
  </w:style>
  <w:style w:type="paragraph" w:styleId="TOCHeading">
    <w:name w:val="TOC Heading"/>
    <w:basedOn w:val="Heading1"/>
    <w:next w:val="Normal"/>
    <w:uiPriority w:val="39"/>
    <w:unhideWhenUsed/>
    <w:qFormat/>
    <w:rsid w:val="006E05AF"/>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6E05AF"/>
    <w:pPr>
      <w:spacing w:after="100"/>
    </w:pPr>
  </w:style>
  <w:style w:type="paragraph" w:styleId="TOC2">
    <w:name w:val="toc 2"/>
    <w:basedOn w:val="Normal"/>
    <w:next w:val="Normal"/>
    <w:autoRedefine/>
    <w:uiPriority w:val="39"/>
    <w:unhideWhenUsed/>
    <w:rsid w:val="006E05AF"/>
    <w:pPr>
      <w:spacing w:after="100"/>
      <w:ind w:left="220"/>
    </w:pPr>
  </w:style>
  <w:style w:type="paragraph" w:styleId="TOC3">
    <w:name w:val="toc 3"/>
    <w:basedOn w:val="Normal"/>
    <w:next w:val="Normal"/>
    <w:autoRedefine/>
    <w:uiPriority w:val="39"/>
    <w:unhideWhenUsed/>
    <w:rsid w:val="006E05AF"/>
    <w:pPr>
      <w:spacing w:after="100"/>
      <w:ind w:left="440"/>
    </w:pPr>
  </w:style>
  <w:style w:type="paragraph" w:styleId="Header">
    <w:name w:val="header"/>
    <w:basedOn w:val="Normal"/>
    <w:link w:val="HeaderChar"/>
    <w:uiPriority w:val="99"/>
    <w:unhideWhenUsed/>
    <w:rsid w:val="006E05AF"/>
    <w:pPr>
      <w:tabs>
        <w:tab w:val="center" w:pos="4680"/>
        <w:tab w:val="right" w:pos="9360"/>
      </w:tabs>
    </w:pPr>
  </w:style>
  <w:style w:type="character" w:customStyle="1" w:styleId="HeaderChar">
    <w:name w:val="Header Char"/>
    <w:basedOn w:val="DefaultParagraphFont"/>
    <w:link w:val="Header"/>
    <w:uiPriority w:val="99"/>
    <w:rsid w:val="006E05AF"/>
  </w:style>
  <w:style w:type="paragraph" w:styleId="Footer">
    <w:name w:val="footer"/>
    <w:basedOn w:val="Normal"/>
    <w:link w:val="FooterChar"/>
    <w:uiPriority w:val="99"/>
    <w:unhideWhenUsed/>
    <w:rsid w:val="006E05AF"/>
    <w:pPr>
      <w:tabs>
        <w:tab w:val="center" w:pos="4680"/>
        <w:tab w:val="right" w:pos="9360"/>
      </w:tabs>
    </w:pPr>
  </w:style>
  <w:style w:type="character" w:customStyle="1" w:styleId="FooterChar">
    <w:name w:val="Footer Char"/>
    <w:basedOn w:val="DefaultParagraphFont"/>
    <w:link w:val="Footer"/>
    <w:uiPriority w:val="99"/>
    <w:rsid w:val="006E05AF"/>
  </w:style>
  <w:style w:type="paragraph" w:styleId="Caption">
    <w:name w:val="caption"/>
    <w:basedOn w:val="Normal"/>
    <w:next w:val="Normal"/>
    <w:uiPriority w:val="35"/>
    <w:unhideWhenUsed/>
    <w:qFormat/>
    <w:rsid w:val="008372BA"/>
    <w:pPr>
      <w:spacing w:after="200"/>
    </w:pPr>
    <w:rPr>
      <w:i/>
      <w:iCs/>
      <w:color w:val="44546A" w:themeColor="text2"/>
      <w:sz w:val="18"/>
      <w:szCs w:val="18"/>
    </w:rPr>
  </w:style>
  <w:style w:type="character" w:styleId="FollowedHyperlink">
    <w:name w:val="FollowedHyperlink"/>
    <w:basedOn w:val="DefaultParagraphFont"/>
    <w:uiPriority w:val="99"/>
    <w:semiHidden/>
    <w:unhideWhenUsed/>
    <w:rsid w:val="000732D5"/>
    <w:rPr>
      <w:color w:val="954F72" w:themeColor="followedHyperlink"/>
      <w:u w:val="single"/>
    </w:rPr>
  </w:style>
  <w:style w:type="character" w:customStyle="1" w:styleId="Heading1Char">
    <w:name w:val="Heading 1 Char"/>
    <w:basedOn w:val="DefaultParagraphFont"/>
    <w:link w:val="Heading1"/>
    <w:uiPriority w:val="9"/>
    <w:rsid w:val="00AC6314"/>
    <w:rPr>
      <w:b/>
      <w:bCs/>
      <w:sz w:val="32"/>
      <w:szCs w:val="32"/>
    </w:rPr>
  </w:style>
  <w:style w:type="character" w:customStyle="1" w:styleId="Heading3Char">
    <w:name w:val="Heading 3 Char"/>
    <w:basedOn w:val="DefaultParagraphFont"/>
    <w:link w:val="Heading3"/>
    <w:uiPriority w:val="9"/>
    <w:rsid w:val="00535892"/>
    <w:rPr>
      <w:b/>
      <w:bCs/>
      <w:color w:val="595959"/>
    </w:rPr>
  </w:style>
  <w:style w:type="character" w:styleId="Emphasis">
    <w:name w:val="Emphasis"/>
    <w:basedOn w:val="DefaultParagraphFont"/>
    <w:uiPriority w:val="20"/>
    <w:qFormat/>
    <w:rsid w:val="00EA79BE"/>
    <w:rPr>
      <w:i/>
      <w:iCs/>
    </w:rPr>
  </w:style>
  <w:style w:type="paragraph" w:styleId="Bibliography">
    <w:name w:val="Bibliography"/>
    <w:basedOn w:val="Normal"/>
    <w:next w:val="Normal"/>
    <w:uiPriority w:val="37"/>
    <w:unhideWhenUsed/>
    <w:rsid w:val="00496EBD"/>
    <w:pPr>
      <w:spacing w:line="480" w:lineRule="auto"/>
      <w:ind w:left="720" w:hanging="720"/>
    </w:pPr>
  </w:style>
  <w:style w:type="paragraph" w:customStyle="1" w:styleId="ds-markdown-paragraph">
    <w:name w:val="ds-markdown-paragraph"/>
    <w:basedOn w:val="Normal"/>
    <w:rsid w:val="00525D2A"/>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25D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77678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401255005@erciyes.edu.tr" TargetMode="External"/><Relationship Id="rId13" Type="http://schemas.openxmlformats.org/officeDocument/2006/relationships/hyperlink" Target="https://www.ren21.net/gsr-2025/sectors/agriculture/" TargetMode="External"/><Relationship Id="rId18" Type="http://schemas.openxmlformats.org/officeDocument/2006/relationships/image" Target="media/image7.jpg"/><Relationship Id="rId26" Type="http://schemas.openxmlformats.org/officeDocument/2006/relationships/hyperlink" Target="https://www.researchandmarkets.com/reports/6115021/solar-biogas-hybrid-power-system-market-global" TargetMode="External"/><Relationship Id="Raf98213087f14f86" Type="http://schemas.microsoft.com/office/2020/10/relationships/intelligence" Target="intelligence2.xml"/><Relationship Id="rId3" Type="http://schemas.openxmlformats.org/officeDocument/2006/relationships/styles" Target="styles.xml"/><Relationship Id="rId21" Type="http://schemas.openxmlformats.org/officeDocument/2006/relationships/hyperlink" Target="https://www.europeanbiogas.eu/policies/renewable-energy/"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hyperlink" Target="https://www.ren21.net/gsr-2025/sectors/agriculture/"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yperlink" Target="https://changingmarkets.org/report/biogas-in-the-eu-a-policy-and-financial-analysis/"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ea.org/reports/renewables-2025/biogases" TargetMode="External"/><Relationship Id="rId24" Type="http://schemas.openxmlformats.org/officeDocument/2006/relationships/hyperlink" Target="https://www.rabobank.com/knowledge/d011498995-europes-biomethane-landscape-between-ambition-and-reality" TargetMode="Externa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yperlink" Target="https://www.iea.org/reports/renewables-2025/biogases" TargetMode="External"/><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hyperlink" Target="https://www.agriculturedive.com/news/agriculture-renewable-energy-outlook-solar-biofuels/705602/"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vesis.erciyes.edu.tr/gamzegenc" TargetMode="External"/><Relationship Id="rId14" Type="http://schemas.openxmlformats.org/officeDocument/2006/relationships/image" Target="media/image3.jpeg"/><Relationship Id="rId22" Type="http://schemas.openxmlformats.org/officeDocument/2006/relationships/hyperlink" Target="https://energy.ec.europa.eu/topics/renewable-energy/bioenergy/biomethane_en" TargetMode="External"/><Relationship Id="rId27" Type="http://schemas.openxmlformats.org/officeDocument/2006/relationships/hyperlink" Target="https://gasforclimate2050.eu"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23AC85-B00A-4CC6-A2F4-5DA288570553}">
  <we:reference id="wa200005826" version="1.9.0.0" store="fr-FR" storeType="OMEX"/>
  <we:alternateReferences>
    <we:reference id="WA200005826" version="1.9.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C7EBEE-82CA-443E-A394-49DD9B92D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28</Pages>
  <Words>8183</Words>
  <Characters>46644</Characters>
  <Application>Microsoft Office Word</Application>
  <DocSecurity>0</DocSecurity>
  <Lines>388</Lines>
  <Paragraphs>109</Paragraphs>
  <ScaleCrop>false</ScaleCrop>
  <Company/>
  <LinksUpToDate>false</LinksUpToDate>
  <CharactersWithSpaces>54718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Amidou MAIGA</cp:lastModifiedBy>
  <cp:revision>194</cp:revision>
  <cp:lastPrinted>2026-04-23T09:42:00Z</cp:lastPrinted>
  <dcterms:created xsi:type="dcterms:W3CDTF">2026-04-12T10:40:00Z</dcterms:created>
  <dcterms:modified xsi:type="dcterms:W3CDTF">2026-04-23T09:42:00Z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id="iV8Sh6z2"/&gt;&lt;style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