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55030" w14:textId="77777777" w:rsidR="00A22FCA" w:rsidRDefault="00DB1928">
      <w:pPr>
        <w:spacing w:after="60"/>
      </w:pPr>
      <w:r>
        <w:rPr>
          <w:b/>
          <w:bCs/>
          <w:sz w:val="32"/>
          <w:szCs w:val="32"/>
        </w:rPr>
        <w:t>Correction List</w:t>
      </w:r>
    </w:p>
    <w:p w14:paraId="31E55031" w14:textId="77777777" w:rsidR="00A22FCA" w:rsidRDefault="00DB1928">
      <w:pPr>
        <w:spacing w:after="260" w:line="288" w:lineRule="auto"/>
      </w:pPr>
      <w:r>
        <w:rPr>
          <w:i/>
          <w:iCs/>
          <w:sz w:val="22"/>
          <w:szCs w:val="22"/>
        </w:rPr>
        <w:t>Comparative Study of Machine Learning Surrogates for Nonlinear Model Predictive Control of Wind Turbine Rotor Speed in Above-Rated Operation.</w:t>
      </w:r>
    </w:p>
    <w:p w14:paraId="31E55032" w14:textId="77777777" w:rsidR="00A22FCA" w:rsidRDefault="00DB1928">
      <w:pPr>
        <w:pStyle w:val="Heading1"/>
        <w:spacing w:before="340" w:after="160"/>
      </w:pPr>
      <w:r>
        <w:t>1. Leave these unchanged</w:t>
      </w:r>
    </w:p>
    <w:p w14:paraId="31E55033" w14:textId="77777777" w:rsidR="00A22FCA" w:rsidRDefault="00DB1928">
      <w:pPr>
        <w:pStyle w:val="ListParagraph"/>
        <w:numPr>
          <w:ilvl w:val="0"/>
          <w:numId w:val="2"/>
        </w:numPr>
        <w:spacing w:after="80" w:line="288" w:lineRule="auto"/>
      </w:pPr>
      <w:r>
        <w:t>1.1 The five-stage diagnostic in Section 5.4, including the hypotheses that were ruled out. It is reported in the order in which it was conducted and this is what makes it credible.</w:t>
      </w:r>
    </w:p>
    <w:p w14:paraId="31E55034" w14:textId="77777777" w:rsidR="00A22FCA" w:rsidRDefault="00DB1928">
      <w:pPr>
        <w:pStyle w:val="ListParagraph"/>
        <w:numPr>
          <w:ilvl w:val="0"/>
          <w:numId w:val="2"/>
        </w:numPr>
        <w:spacing w:after="80" w:line="288" w:lineRule="auto"/>
      </w:pPr>
      <w:r>
        <w:t>1.2 The initial condition error reported in Section 6.4, where five unrelated controllers returned identical metrics and this was recognised as the signature of a shared failure. It is a reusable methodological contribution.</w:t>
      </w:r>
    </w:p>
    <w:p w14:paraId="31E55035" w14:textId="77777777" w:rsidR="00A22FCA" w:rsidRDefault="00DB1928">
      <w:pPr>
        <w:pStyle w:val="ListParagraph"/>
        <w:numPr>
          <w:ilvl w:val="0"/>
          <w:numId w:val="2"/>
        </w:numPr>
        <w:spacing w:after="80" w:line="288" w:lineRule="auto"/>
      </w:pPr>
      <w:r>
        <w:t>1.3 The generator torque switching trap in Section 2.3, framed as a precondition for valid training data.</w:t>
      </w:r>
    </w:p>
    <w:p w14:paraId="31E55036" w14:textId="77777777" w:rsidR="00A22FCA" w:rsidRDefault="00DB1928">
      <w:pPr>
        <w:pStyle w:val="ListParagraph"/>
        <w:numPr>
          <w:ilvl w:val="0"/>
          <w:numId w:val="2"/>
        </w:numPr>
        <w:spacing w:after="80" w:line="288" w:lineRule="auto"/>
      </w:pPr>
      <w:r>
        <w:t>1.4 Appendix A, which gives extraction and forward-pass formulas for every architecture together with verification tolerances.</w:t>
      </w:r>
    </w:p>
    <w:p w14:paraId="31E55037" w14:textId="77777777" w:rsidR="00A22FCA" w:rsidRDefault="00DB1928">
      <w:pPr>
        <w:pStyle w:val="ListParagraph"/>
        <w:numPr>
          <w:ilvl w:val="0"/>
          <w:numId w:val="2"/>
        </w:numPr>
        <w:spacing w:after="80" w:line="288" w:lineRule="auto"/>
      </w:pPr>
      <w:r>
        <w:t>1.5 The distinction in Section 7.1 between functional divergence and computational infeasibility as two different closed-loop failure modes. This deserves more prominence, not less.</w:t>
      </w:r>
    </w:p>
    <w:p w14:paraId="31E55038" w14:textId="77777777" w:rsidR="00A22FCA" w:rsidRDefault="00DB1928">
      <w:pPr>
        <w:pStyle w:val="Heading1"/>
        <w:spacing w:before="340" w:after="160"/>
      </w:pPr>
      <w:r>
        <w:t>2. Items requiring a decision or a new run</w:t>
      </w:r>
    </w:p>
    <w:p w14:paraId="31E55039" w14:textId="09EDC905" w:rsidR="00A22FCA" w:rsidRDefault="00335325">
      <w:pPr>
        <w:spacing w:after="140" w:line="288" w:lineRule="auto"/>
      </w:pPr>
      <w:r>
        <w:rPr>
          <w:b/>
          <w:bCs/>
        </w:rPr>
        <w:t>2.1 Do</w:t>
      </w:r>
      <w:r w:rsidR="00DB1928">
        <w:rPr>
          <w:b/>
          <w:bCs/>
          <w:color w:val="1F3A5F"/>
        </w:rPr>
        <w:t xml:space="preserve"> not edit alone; decide with the supervisor. </w:t>
      </w:r>
      <w:r w:rsidR="00DB1928">
        <w:t>Two incompatible narratives. The second contribution and the opening of Section 6.2 claim a hard incompatibility between deep learning surrogates and the solver, caused by non-deterministic just-in-time recompilation. The abstract, the later stages of Section 5.4, Section 6.4 and Section 7.1 demonstrate that no such incompatibility exists, and Section 6.4 then runs closed-loop simulations with the three surrogates that Section 6.2 declares unusable. Rewrite the second contribution as the diagnostic it became, and rewrite the opening of Section 6.2 to state that those runs preceded the diagnostic.</w:t>
      </w:r>
    </w:p>
    <w:p w14:paraId="43766E4E" w14:textId="4722E4E7" w:rsidR="0057328C" w:rsidRPr="008E1AAE" w:rsidRDefault="002B0D63">
      <w:pPr>
        <w:spacing w:after="140" w:line="288" w:lineRule="auto"/>
        <w:rPr>
          <w:i/>
          <w:iCs/>
          <w:color w:val="00B050"/>
        </w:rPr>
      </w:pPr>
      <w:r w:rsidRPr="008E1AAE">
        <w:rPr>
          <w:i/>
          <w:iCs/>
          <w:color w:val="00B050"/>
        </w:rPr>
        <w:t xml:space="preserve">"Confirmed and corrected. This was a genuine oversight </w:t>
      </w:r>
      <w:r w:rsidR="005E01AA">
        <w:rPr>
          <w:i/>
          <w:iCs/>
          <w:color w:val="00B050"/>
        </w:rPr>
        <w:t xml:space="preserve"> </w:t>
      </w:r>
      <w:r w:rsidRPr="008E1AAE">
        <w:rPr>
          <w:i/>
          <w:iCs/>
          <w:color w:val="00B050"/>
        </w:rPr>
        <w:t xml:space="preserve"> the paper had three parallel 'contributions' lists (Abstract, Introduction, Conclusion), and only two of the three had been updated when we reframed Finding 2 from 'hard incompatibility' to 'diagnostic + resolution' earlier in the revision. The Introduction's list was missed. Fixed to match the other two."</w:t>
      </w:r>
    </w:p>
    <w:p w14:paraId="30DAB3A3" w14:textId="77777777" w:rsidR="002B0D63" w:rsidRPr="002B0D63" w:rsidRDefault="002B0D63">
      <w:pPr>
        <w:spacing w:after="140" w:line="288" w:lineRule="auto"/>
        <w:rPr>
          <w:color w:val="00B050"/>
        </w:rPr>
      </w:pPr>
    </w:p>
    <w:p w14:paraId="31E5503A" w14:textId="612D48A8" w:rsidR="00A22FCA" w:rsidRDefault="00F16B55">
      <w:pPr>
        <w:spacing w:after="140" w:line="288" w:lineRule="auto"/>
      </w:pPr>
      <w:r>
        <w:rPr>
          <w:b/>
          <w:bCs/>
        </w:rPr>
        <w:t>2.2 Requires</w:t>
      </w:r>
      <w:r w:rsidR="00DB1928">
        <w:rPr>
          <w:b/>
          <w:bCs/>
          <w:color w:val="1F3A5F"/>
        </w:rPr>
        <w:t xml:space="preserve"> a new simulation run. </w:t>
      </w:r>
      <w:r w:rsidR="00DB1928">
        <w:t>Isolate the mechanism. Just-in-time recompilation is named as the cause but never tested. Time the same trained network under five conditions: the prediction function with an identical input repeated, the prediction function with randomised inputs, the batch prediction interface, the prediction function with a pre-constructed input object, and the manual forward pass. If the first two are equal, recompilation is not the mechanism. Report the table and name only the mechanism that can be defended.</w:t>
      </w:r>
    </w:p>
    <w:p w14:paraId="15FFA025" w14:textId="4115B447" w:rsidR="008E1AAE" w:rsidRPr="008E1AAE" w:rsidRDefault="008E1AAE">
      <w:pPr>
        <w:spacing w:after="140" w:line="288" w:lineRule="auto"/>
        <w:rPr>
          <w:i/>
          <w:iCs/>
          <w:color w:val="00B050"/>
        </w:rPr>
      </w:pPr>
      <w:r w:rsidRPr="008E1AAE">
        <w:rPr>
          <w:i/>
          <w:iCs/>
          <w:color w:val="00B050"/>
        </w:rPr>
        <w:t xml:space="preserve">"Built and ran a 5-condition mechanism-isolation test (identical vs randomized input, batched vs single-call, pre-built vs freshly-constructed dlarray, and the manual floor) on the same trained TCN network, 250 calls per condition. Results rule out both JIT recompilation (1.41× ratio, identical vs randomized </w:t>
      </w:r>
      <w:r w:rsidR="005E01AA">
        <w:rPr>
          <w:i/>
          <w:iCs/>
          <w:color w:val="00B050"/>
        </w:rPr>
        <w:t xml:space="preserve"> </w:t>
      </w:r>
      <w:r w:rsidRPr="008E1AAE">
        <w:rPr>
          <w:i/>
          <w:iCs/>
          <w:color w:val="00B050"/>
        </w:rPr>
        <w:t xml:space="preserve"> far too small) and dlarray construction (1.16× ratio) as mechanisms. The defensible, evidenced mechanism is </w:t>
      </w:r>
      <w:proofErr w:type="gramStart"/>
      <w:r w:rsidRPr="008E1AAE">
        <w:rPr>
          <w:i/>
          <w:iCs/>
          <w:color w:val="00B050"/>
        </w:rPr>
        <w:lastRenderedPageBreak/>
        <w:t>predict(</w:t>
      </w:r>
      <w:proofErr w:type="gramEnd"/>
      <w:r w:rsidRPr="008E1AAE">
        <w:rPr>
          <w:i/>
          <w:iCs/>
          <w:color w:val="00B050"/>
        </w:rPr>
        <w:t>)'s own per-call dispatch/validation overhead (6.2× reduction when batched; 25.5× gap vs. the manual floor, matching the same order of magnitude as the full closed-loop predict()-vs-manual ratios reported elsewhere in the paper). New paragraph + table added to Section 5.4 reporting this directly, replacing the earlier unverified attribution."</w:t>
      </w:r>
    </w:p>
    <w:p w14:paraId="5B526B2D" w14:textId="77777777" w:rsidR="002B0D63" w:rsidRDefault="002B0D63">
      <w:pPr>
        <w:spacing w:after="140" w:line="288" w:lineRule="auto"/>
      </w:pPr>
    </w:p>
    <w:p w14:paraId="31E5503B" w14:textId="4EFBC068" w:rsidR="00A22FCA" w:rsidRDefault="00F16B55">
      <w:pPr>
        <w:spacing w:after="140" w:line="288" w:lineRule="auto"/>
      </w:pPr>
      <w:r>
        <w:rPr>
          <w:b/>
          <w:bCs/>
        </w:rPr>
        <w:t>2.3 Requires</w:t>
      </w:r>
      <w:r w:rsidR="00DB1928">
        <w:rPr>
          <w:b/>
          <w:bCs/>
          <w:color w:val="1F3A5F"/>
        </w:rPr>
        <w:t xml:space="preserve"> a new simulation run. </w:t>
      </w:r>
      <w:r w:rsidR="00DB1928">
        <w:t>Zero pitch activity. A controller reporting zero cumulative pitch activity over 120 seconds in above-rated operation is not regulating; collective pitch is the only actuator available. The explanation given, that the uncertainty penalty holds the pitch constant while the uncertainty term shapes the trajectory, is not physically meaningful, because a cost term cannot shape a trajectory when the only decision variable never changes. This is the same signature diagnosed in Section 6.4. Plot the pitch trace and the per-step solver exit flag for that controller and check whether the problem was feasible at any step. If the command is frozen, the fourth contribution and the corresponding sentence in the abstract must be withdrawn and the controller re-run.</w:t>
      </w:r>
    </w:p>
    <w:p w14:paraId="27DE28F0" w14:textId="31AF2F90" w:rsidR="004A7A75" w:rsidRDefault="00E20A90">
      <w:pPr>
        <w:spacing w:after="140" w:line="288" w:lineRule="auto"/>
        <w:rPr>
          <w:color w:val="FF0000"/>
        </w:rPr>
      </w:pPr>
      <w:r w:rsidRPr="004A7A75">
        <w:rPr>
          <w:color w:val="FF0000"/>
        </w:rPr>
        <w:t>W</w:t>
      </w:r>
      <w:r w:rsidR="004A7A75" w:rsidRPr="004A7A75">
        <w:rPr>
          <w:color w:val="FF0000"/>
        </w:rPr>
        <w:t>aiting</w:t>
      </w:r>
    </w:p>
    <w:p w14:paraId="0CBEC47C" w14:textId="59104DB5" w:rsidR="00E20A90" w:rsidRPr="00E20A90" w:rsidRDefault="00E20A90">
      <w:pPr>
        <w:spacing w:after="140" w:line="288" w:lineRule="auto"/>
        <w:rPr>
          <w:i/>
          <w:iCs/>
          <w:color w:val="00B050"/>
        </w:rPr>
      </w:pPr>
      <w:r w:rsidRPr="00E20A90">
        <w:rPr>
          <w:i/>
          <w:iCs/>
          <w:color w:val="00B050"/>
        </w:rPr>
        <w:t xml:space="preserve">"Confirmed via direct instrumentation: mv genuinely frozen (std=0) with ExitFlag&lt;0 (infeasible) at 1200/1200 steps for both GP and GP-v2, under the exact original T=120s protocol. The referee's diagnosis is correct </w:t>
      </w:r>
      <w:r w:rsidR="005E01AA">
        <w:rPr>
          <w:i/>
          <w:iCs/>
          <w:color w:val="00B050"/>
        </w:rPr>
        <w:t xml:space="preserve"> </w:t>
      </w:r>
      <w:r w:rsidRPr="00E20A90">
        <w:rPr>
          <w:i/>
          <w:iCs/>
          <w:color w:val="00B050"/>
        </w:rPr>
        <w:t xml:space="preserve"> a cost term cannot shape a trajectory when the sole decision variable never changes. Contribution 4 and the corresponding abstract sentence have been withdrawn (Option B), documented as a genuine negative finding rather than hidden. A dedicated pitch-trace + per-step ExitFlag figure (FigF) now visualizes this directly, as requested."</w:t>
      </w:r>
    </w:p>
    <w:p w14:paraId="31E5503C" w14:textId="77777777" w:rsidR="00A22FCA" w:rsidRDefault="00DB1928">
      <w:pPr>
        <w:spacing w:after="140" w:line="288" w:lineRule="auto"/>
      </w:pPr>
      <w:proofErr w:type="gramStart"/>
      <w:r>
        <w:rPr>
          <w:b/>
          <w:bCs/>
        </w:rPr>
        <w:t xml:space="preserve">2.4  </w:t>
      </w:r>
      <w:r>
        <w:rPr>
          <w:b/>
          <w:bCs/>
          <w:color w:val="1F3A5F"/>
        </w:rPr>
        <w:t>Requires</w:t>
      </w:r>
      <w:proofErr w:type="gramEnd"/>
      <w:r>
        <w:rPr>
          <w:b/>
          <w:bCs/>
          <w:color w:val="1F3A5F"/>
        </w:rPr>
        <w:t xml:space="preserve"> a new simulation run. </w:t>
      </w:r>
      <w:r>
        <w:t>Identical Gaussian process rows. The closed-loop results for the improved controller match those of the earlier version to four decimal places across four metrics, for two models with different kernels and different hyperparameters. Re-run from a clean workspace with an explicit assertion on the kernel type of the loaded model. Until then the conclusion drawn in Section 6.3 about cost structure is unsupported.</w:t>
      </w:r>
    </w:p>
    <w:p w14:paraId="67C603CB" w14:textId="5A7240AE" w:rsidR="005905AC" w:rsidRPr="005905AC" w:rsidRDefault="005905AC">
      <w:pPr>
        <w:spacing w:after="140" w:line="288" w:lineRule="auto"/>
        <w:rPr>
          <w:i/>
          <w:iCs/>
          <w:color w:val="00B050"/>
        </w:rPr>
      </w:pPr>
      <w:r w:rsidRPr="005905AC">
        <w:rPr>
          <w:i/>
          <w:iCs/>
          <w:color w:val="00B050"/>
        </w:rPr>
        <w:t xml:space="preserve">"Confirmed: no data-loading bug (the two GP objects are genuinely different </w:t>
      </w:r>
      <w:r w:rsidR="005E01AA">
        <w:rPr>
          <w:i/>
          <w:iCs/>
          <w:color w:val="00B050"/>
        </w:rPr>
        <w:t xml:space="preserve"> </w:t>
      </w:r>
      <w:r w:rsidRPr="005905AC">
        <w:rPr>
          <w:i/>
          <w:iCs/>
          <w:color w:val="00B050"/>
        </w:rPr>
        <w:t xml:space="preserve"> isequal=false, different kernel types, different hyperparameter vector lengths). However, investigating this surfaced a separate, more serious issue: GP-v2's actually-trained kernel is ARDExponential, not the Matérn 5/2 documented throughout the paper (Introduction, Discussion, Appendix formula, table captions). Root cause: stage2_train_gp_v2.m specifies KernelFunction='matern52' explicitly, but also passes OptimizeHyperparameters='all' </w:t>
      </w:r>
      <w:r w:rsidR="005E01AA">
        <w:rPr>
          <w:i/>
          <w:iCs/>
          <w:color w:val="00B050"/>
        </w:rPr>
        <w:t xml:space="preserve"> </w:t>
      </w:r>
      <w:r w:rsidRPr="005905AC">
        <w:rPr>
          <w:i/>
          <w:iCs/>
          <w:color w:val="00B050"/>
        </w:rPr>
        <w:t xml:space="preserve"> and MATLAB's fitrgp documents that 'all' includes KernelFunction itself in its search space, silently overriding the explicit choice. Fixed by restricting OptimizeHyperparameters to {'KernelScale','Sigma'}, which respects the intended kernel while still tuning it. Re-training and full downstream re-run required."</w:t>
      </w:r>
    </w:p>
    <w:p w14:paraId="31E5503D" w14:textId="77777777" w:rsidR="00A22FCA" w:rsidRDefault="00DB1928">
      <w:pPr>
        <w:spacing w:after="140" w:line="288" w:lineRule="auto"/>
      </w:pPr>
      <w:proofErr w:type="gramStart"/>
      <w:r>
        <w:rPr>
          <w:b/>
          <w:bCs/>
        </w:rPr>
        <w:t xml:space="preserve">2.5  </w:t>
      </w:r>
      <w:r>
        <w:rPr>
          <w:b/>
          <w:bCs/>
          <w:color w:val="1F3A5F"/>
        </w:rPr>
        <w:t>Requires</w:t>
      </w:r>
      <w:proofErr w:type="gramEnd"/>
      <w:r>
        <w:rPr>
          <w:b/>
          <w:bCs/>
          <w:color w:val="1F3A5F"/>
        </w:rPr>
        <w:t xml:space="preserve"> a new simulation run. </w:t>
      </w:r>
      <w:r>
        <w:t>Unequal comparison conditions. The stated contribution is a comparison on the same plant under the same solver. In practice the rotor speed constraint set differs between the physical baseline and the surrogate controllers, the Gaussian process controller uses a different cost function, the horizons are stated three different ways in three places, the simulation window is 120 seconds in one set of results and 60 seconds in another, the initial condition changes partway through, and the Gaussian process active set differs between the accuracy and the closed-loop results. Define one protocol and re-run every controller under it, treating the uncertainty term as an explicit ablation against the same base cost.</w:t>
      </w:r>
    </w:p>
    <w:p w14:paraId="250349C8" w14:textId="4A149C51" w:rsidR="00BE4C3E" w:rsidRPr="00B363E4" w:rsidRDefault="00BE4C3E">
      <w:pPr>
        <w:spacing w:after="140" w:line="288" w:lineRule="auto"/>
        <w:rPr>
          <w:i/>
          <w:iCs/>
          <w:color w:val="00B050"/>
        </w:rPr>
      </w:pPr>
      <w:r w:rsidRPr="00B363E4">
        <w:rPr>
          <w:i/>
          <w:iCs/>
          <w:color w:val="00B050"/>
        </w:rPr>
        <w:lastRenderedPageBreak/>
        <w:t xml:space="preserve">"Verified each sub-claim individually. The 'three different horizon statements' issue was already resolved in an earlier revision pass (Np/Nc now consistent everywhere: V1=10/4, V2=15/1). The remaining claims are confirmed real: (1) rotor-speed constraint bounds differ between Baseline and surrogates </w:t>
      </w:r>
      <w:r w:rsidR="005E01AA">
        <w:rPr>
          <w:i/>
          <w:iCs/>
          <w:color w:val="00B050"/>
        </w:rPr>
        <w:t xml:space="preserve"> </w:t>
      </w:r>
      <w:r w:rsidRPr="00B363E4">
        <w:rPr>
          <w:i/>
          <w:iCs/>
          <w:color w:val="00B050"/>
        </w:rPr>
        <w:t xml:space="preserve"> intentional and separately verified as internally consistent, but not stated as a limitation of the 'same solver, same plant' framing; (2) GP's custom cost function is a genuine confound for the 'systematic comparison' claim, even though it is also Contribution 4's subject; (3) simulation window is 120s (V1/V2 original results) vs. 60s (Track B diagnostic) inconsistently across the paper; (4) the GP active set differs between the accuracy table (N_sub=400) and the closed-loop table (N_sub=50) </w:t>
      </w:r>
      <w:r w:rsidR="005E01AA">
        <w:rPr>
          <w:i/>
          <w:iCs/>
          <w:color w:val="00B050"/>
        </w:rPr>
        <w:t xml:space="preserve"> </w:t>
      </w:r>
      <w:r w:rsidRPr="00B363E4">
        <w:rPr>
          <w:i/>
          <w:iCs/>
          <w:color w:val="00B050"/>
        </w:rPr>
        <w:t xml:space="preserve"> these are literally different trained models being implicitly compared as if the same. Proposed fix: a single unified protocol (one window length, one GP active-set size, uncertainty term treated as an explicit ablation </w:t>
      </w:r>
      <w:r w:rsidR="005E01AA">
        <w:rPr>
          <w:i/>
          <w:iCs/>
          <w:color w:val="00B050"/>
        </w:rPr>
        <w:t xml:space="preserve"> </w:t>
      </w:r>
      <w:r w:rsidRPr="00B363E4">
        <w:rPr>
          <w:i/>
          <w:iCs/>
          <w:color w:val="00B050"/>
        </w:rPr>
        <w:t xml:space="preserve"> κ=0 vs κ=0.8 under the same base cost) applied to every controller. This is the largest single re-run item identified so far."</w:t>
      </w:r>
    </w:p>
    <w:p w14:paraId="31E5503E" w14:textId="77777777" w:rsidR="00A22FCA" w:rsidRDefault="00DB1928">
      <w:pPr>
        <w:spacing w:after="140" w:line="288" w:lineRule="auto"/>
      </w:pPr>
      <w:proofErr w:type="gramStart"/>
      <w:r>
        <w:rPr>
          <w:b/>
          <w:bCs/>
        </w:rPr>
        <w:t xml:space="preserve">2.6  </w:t>
      </w:r>
      <w:r>
        <w:rPr>
          <w:b/>
          <w:bCs/>
          <w:color w:val="1F3A5F"/>
        </w:rPr>
        <w:t>Requires</w:t>
      </w:r>
      <w:proofErr w:type="gramEnd"/>
      <w:r>
        <w:rPr>
          <w:b/>
          <w:bCs/>
          <w:color w:val="1F3A5F"/>
        </w:rPr>
        <w:t xml:space="preserve"> a new simulation run. </w:t>
      </w:r>
      <w:r>
        <w:t>Non-converged solves. The third stage of the diagnostic reports a non-positive exit flag at every step for every controller, including the physical baseline, and the appendix confirms this is expected under the chosen iteration limit. Every reported number therefore comes from a solver that reached its cap without satisfying its optimality tolerance. Add a sensitivity study over the iteration limit for the baseline and two surrogates, and state the non-convergence where the results are presented rather than only in an appendix note.</w:t>
      </w:r>
    </w:p>
    <w:p w14:paraId="1FC6DBCC" w14:textId="6E35E5D2" w:rsidR="00A03EF9" w:rsidRPr="00A03EF9" w:rsidRDefault="00A03EF9">
      <w:pPr>
        <w:spacing w:after="140" w:line="288" w:lineRule="auto"/>
        <w:rPr>
          <w:i/>
          <w:iCs/>
          <w:color w:val="00B050"/>
        </w:rPr>
      </w:pPr>
      <w:r w:rsidRPr="00A03EF9">
        <w:rPr>
          <w:i/>
          <w:iCs/>
          <w:color w:val="00B050"/>
        </w:rPr>
        <w:t xml:space="preserve">"Confirmed: MaxIterations=30 causes non-positive ExitFlag at essentially every step for every controller, including the well-behaved Baseline </w:t>
      </w:r>
      <w:r w:rsidR="005E01AA">
        <w:rPr>
          <w:i/>
          <w:iCs/>
          <w:color w:val="00B050"/>
        </w:rPr>
        <w:t xml:space="preserve"> </w:t>
      </w:r>
      <w:r w:rsidRPr="00A03EF9">
        <w:rPr>
          <w:i/>
          <w:iCs/>
          <w:color w:val="00B050"/>
        </w:rPr>
        <w:t xml:space="preserve"> currently noted only in the Appendix, not where results are presented. Built run_sensitivity_maxiter.m, sweeping MaxIterations in {10,30,50,100} for Baseline, TCN, and MLP-residual, comparing RMSE/pitch-activity/CPU across the sweep to test directly whether the current cap of 30 is materially limiting versus already 'good enough' under warm-starting. Pending execution. Regardless of outcome, the non-convergence caveat will be moved to sit alongside the main results tables, not only in the Appendix."</w:t>
      </w:r>
    </w:p>
    <w:p w14:paraId="31E5503F" w14:textId="77777777" w:rsidR="00A22FCA" w:rsidRDefault="00DB1928">
      <w:pPr>
        <w:spacing w:after="140" w:line="288" w:lineRule="auto"/>
      </w:pPr>
      <w:proofErr w:type="gramStart"/>
      <w:r>
        <w:rPr>
          <w:b/>
          <w:bCs/>
        </w:rPr>
        <w:t xml:space="preserve">2.7  </w:t>
      </w:r>
      <w:r>
        <w:rPr>
          <w:b/>
          <w:bCs/>
          <w:color w:val="1F3A5F"/>
        </w:rPr>
        <w:t>Requires</w:t>
      </w:r>
      <w:proofErr w:type="gramEnd"/>
      <w:r>
        <w:rPr>
          <w:b/>
          <w:bCs/>
          <w:color w:val="1F3A5F"/>
        </w:rPr>
        <w:t xml:space="preserve"> a new simulation run. </w:t>
      </w:r>
      <w:r>
        <w:t>Missing classical baseline. The introduction motivates predictive control against gain-scheduled proportional-integral pitch control, and no such controller appears in the results. The controller called the baseline is predictive control with the true plant model, which is an upper bound rather than the industrial reference. The absolute performance reported is also poor by turbine control standards, with the rotor falling to eight or nine revolutions per minute at a mean wind speed of fourteen metres per second. Add a gain-scheduled controller, or the reference open-source controller for this turbine, to every table.</w:t>
      </w:r>
    </w:p>
    <w:p w14:paraId="569E30D4" w14:textId="1117FE6F" w:rsidR="00A03EF9" w:rsidRPr="00C619FA" w:rsidRDefault="00C619FA">
      <w:pPr>
        <w:spacing w:after="140" w:line="288" w:lineRule="auto"/>
        <w:rPr>
          <w:i/>
          <w:iCs/>
          <w:color w:val="00B050"/>
        </w:rPr>
      </w:pPr>
      <w:r w:rsidRPr="00C619FA">
        <w:rPr>
          <w:i/>
          <w:iCs/>
          <w:color w:val="00B050"/>
        </w:rPr>
        <w:t xml:space="preserve">"Confirmed and substantiated: Baseline's rotor speed drops to a minimum of 9.68 rpm (vs. rated 12.1 rpm) and spends 13.3% of the 60s window below 10 rpm </w:t>
      </w:r>
      <w:r w:rsidR="005E01AA">
        <w:rPr>
          <w:i/>
          <w:iCs/>
          <w:color w:val="00B050"/>
        </w:rPr>
        <w:t xml:space="preserve"> </w:t>
      </w:r>
      <w:r w:rsidRPr="00C619FA">
        <w:rPr>
          <w:i/>
          <w:iCs/>
          <w:color w:val="00B050"/>
        </w:rPr>
        <w:t xml:space="preserve"> surprisingly poor for a controller with perfect plant-model knowledge, exactly as the referee flagged. This points to two required changes: (1) immediate </w:t>
      </w:r>
      <w:r w:rsidR="005E01AA">
        <w:rPr>
          <w:i/>
          <w:iCs/>
          <w:color w:val="00B050"/>
        </w:rPr>
        <w:t xml:space="preserve"> </w:t>
      </w:r>
      <w:r w:rsidRPr="00C619FA">
        <w:rPr>
          <w:i/>
          <w:iCs/>
          <w:color w:val="00B050"/>
        </w:rPr>
        <w:t xml:space="preserve"> rename 'Baseline' throughout the paper to something accurate (e.g. 'NMPC, perfect-model upper bound'), since the current name implies an industrial reference it is not; (2) substantial </w:t>
      </w:r>
      <w:r w:rsidR="005E01AA">
        <w:rPr>
          <w:i/>
          <w:iCs/>
          <w:color w:val="00B050"/>
        </w:rPr>
        <w:t xml:space="preserve"> </w:t>
      </w:r>
      <w:r w:rsidRPr="00C619FA">
        <w:rPr>
          <w:i/>
          <w:iCs/>
          <w:color w:val="00B050"/>
        </w:rPr>
        <w:t xml:space="preserve"> design and implement a genuine gain-scheduled PI pitch controller (following Jonkman et al. 2009's own NREL 5-MW reference controller formulation) and add it to every results table, giving the industrial-relevance anchor the Introduction currently promises but never delivers. Design planned; implementation deferred pending your input on scope, given this is the largest net-new code item in the review."</w:t>
      </w:r>
    </w:p>
    <w:p w14:paraId="31E55040" w14:textId="77777777" w:rsidR="00A22FCA" w:rsidRDefault="00DB1928">
      <w:pPr>
        <w:spacing w:after="140" w:line="288" w:lineRule="auto"/>
      </w:pPr>
      <w:proofErr w:type="gramStart"/>
      <w:r>
        <w:rPr>
          <w:b/>
          <w:bCs/>
        </w:rPr>
        <w:t xml:space="preserve">2.8  </w:t>
      </w:r>
      <w:r>
        <w:rPr>
          <w:b/>
          <w:bCs/>
          <w:color w:val="1F3A5F"/>
        </w:rPr>
        <w:t>Do</w:t>
      </w:r>
      <w:proofErr w:type="gramEnd"/>
      <w:r>
        <w:rPr>
          <w:b/>
          <w:bCs/>
          <w:color w:val="1F3A5F"/>
        </w:rPr>
        <w:t xml:space="preserve"> not edit alone; decide with the supervisor. </w:t>
      </w:r>
      <w:r>
        <w:t>Generality. The result concerns one function in one toolbox in one software version. Either replicate the core measurement in a second toolchain, or state the limitation explicitly in the abstract and in the title.</w:t>
      </w:r>
    </w:p>
    <w:p w14:paraId="76AE0852" w14:textId="2EDB8AFC" w:rsidR="00B257A3" w:rsidRPr="00B257A3" w:rsidRDefault="00B257A3">
      <w:pPr>
        <w:spacing w:after="140" w:line="288" w:lineRule="auto"/>
        <w:rPr>
          <w:i/>
          <w:iCs/>
          <w:color w:val="00B050"/>
        </w:rPr>
      </w:pPr>
      <w:r w:rsidRPr="00B257A3">
        <w:rPr>
          <w:i/>
          <w:iCs/>
          <w:color w:val="00B050"/>
        </w:rPr>
        <w:lastRenderedPageBreak/>
        <w:t xml:space="preserve">"Confirmed and legitimate: our </w:t>
      </w:r>
      <w:proofErr w:type="gramStart"/>
      <w:r w:rsidRPr="00B257A3">
        <w:rPr>
          <w:i/>
          <w:iCs/>
          <w:color w:val="00B050"/>
        </w:rPr>
        <w:t>predict(</w:t>
      </w:r>
      <w:proofErr w:type="gramEnd"/>
      <w:r w:rsidRPr="00B257A3">
        <w:rPr>
          <w:i/>
          <w:iCs/>
          <w:color w:val="00B050"/>
        </w:rPr>
        <w:t xml:space="preserve">) diagnostic and its resolution are demonstrated in a single software ecosystem (MATLAB, Deep Learning Toolbox, tested across two releases </w:t>
      </w:r>
      <w:r w:rsidR="005E01AA">
        <w:rPr>
          <w:i/>
          <w:iCs/>
          <w:color w:val="00B050"/>
        </w:rPr>
        <w:t xml:space="preserve"> </w:t>
      </w:r>
      <w:r w:rsidRPr="00B257A3">
        <w:rPr>
          <w:i/>
          <w:iCs/>
          <w:color w:val="00B050"/>
        </w:rPr>
        <w:t xml:space="preserve"> R2024a and R2026a </w:t>
      </w:r>
      <w:r w:rsidR="005E01AA">
        <w:rPr>
          <w:i/>
          <w:iCs/>
          <w:color w:val="00B050"/>
        </w:rPr>
        <w:t xml:space="preserve"> </w:t>
      </w:r>
      <w:r w:rsidRPr="00B257A3">
        <w:rPr>
          <w:i/>
          <w:iCs/>
          <w:color w:val="00B050"/>
        </w:rPr>
        <w:t xml:space="preserve"> but no cross-toolchain replication). The referee proposes two paths of very different cost: (A) replicate the core measurement in a second toolchain (e.g. Python/PyTorch + CasADi/acados, consistent with the Salzmann et al. and L4CasADi/L4acados literature we already cite), which would require implementing an equivalent MPC controller and surrogate from scratch in that ecosystem </w:t>
      </w:r>
      <w:r w:rsidR="005E01AA">
        <w:rPr>
          <w:i/>
          <w:iCs/>
          <w:color w:val="00B050"/>
        </w:rPr>
        <w:t xml:space="preserve"> </w:t>
      </w:r>
      <w:r w:rsidRPr="00B257A3">
        <w:rPr>
          <w:i/>
          <w:iCs/>
          <w:color w:val="00B050"/>
        </w:rPr>
        <w:t xml:space="preserve"> a substantial undertaking, realistically weeks of work, not something to commit to without discussion; or (B) explicitly scope the claim in the abstract and title to this specific software context, rather than implying cross-toolchain generality that was never tested. We recommend (B) as the immediate, defensible fix </w:t>
      </w:r>
      <w:r w:rsidR="005E01AA">
        <w:rPr>
          <w:i/>
          <w:iCs/>
          <w:color w:val="00B050"/>
        </w:rPr>
        <w:t xml:space="preserve"> </w:t>
      </w:r>
      <w:r w:rsidRPr="00B257A3">
        <w:rPr>
          <w:i/>
          <w:iCs/>
          <w:color w:val="00B050"/>
        </w:rPr>
        <w:t xml:space="preserve"> already partially present in Limitations but not yet in the abstract/title </w:t>
      </w:r>
      <w:r w:rsidR="005E01AA">
        <w:rPr>
          <w:i/>
          <w:iCs/>
          <w:color w:val="00B050"/>
        </w:rPr>
        <w:t xml:space="preserve"> </w:t>
      </w:r>
      <w:r w:rsidRPr="00B257A3">
        <w:rPr>
          <w:i/>
          <w:iCs/>
          <w:color w:val="00B050"/>
        </w:rPr>
        <w:t xml:space="preserve"> with (A) retained as explicit future work (consistent with directions already noted in our Discussion section). Requesting your decision before either path is committed to."</w:t>
      </w:r>
    </w:p>
    <w:p w14:paraId="31E55041" w14:textId="77777777" w:rsidR="00A22FCA" w:rsidRDefault="00DB1928">
      <w:pPr>
        <w:pStyle w:val="Heading1"/>
        <w:spacing w:before="340" w:after="160"/>
      </w:pPr>
      <w:r>
        <w:t>3. Numerical corrections</w:t>
      </w:r>
    </w:p>
    <w:p w14:paraId="31E55042" w14:textId="77777777" w:rsidR="00A22FCA" w:rsidRDefault="00DB1928">
      <w:pPr>
        <w:spacing w:after="140" w:line="288" w:lineRule="auto"/>
      </w:pPr>
      <w:proofErr w:type="gramStart"/>
      <w:r>
        <w:rPr>
          <w:b/>
          <w:bCs/>
        </w:rPr>
        <w:t xml:space="preserve">3.1  </w:t>
      </w:r>
      <w:r>
        <w:rPr>
          <w:b/>
          <w:bCs/>
          <w:color w:val="1F3A5F"/>
        </w:rPr>
        <w:t>Do</w:t>
      </w:r>
      <w:proofErr w:type="gramEnd"/>
      <w:r>
        <w:rPr>
          <w:b/>
          <w:bCs/>
          <w:color w:val="1F3A5F"/>
        </w:rPr>
        <w:t xml:space="preserve"> not edit alone; decide with the supervisor. </w:t>
      </w:r>
      <w:r>
        <w:t>Rated generator torque. Table 1 and Section 2.1 give 40,680 newton metres. The reference definition gives 43,093.55, because rated electric power of 5 megawatts at a generator efficiency of 94.4 per cent corresponds to 5.2966 megawatts of mechanical power. The value used is 5.6 per cent low. Either adopt the reference value or state that the plant is a variant rated at 5 megawatts mechanical. This propagates into the torque law and into item 3.4.</w:t>
      </w:r>
    </w:p>
    <w:p w14:paraId="1D56499E" w14:textId="77777777" w:rsidR="005904BA" w:rsidRDefault="000877CC">
      <w:pPr>
        <w:spacing w:after="140" w:line="288" w:lineRule="auto"/>
        <w:rPr>
          <w:i/>
          <w:iCs/>
          <w:color w:val="00B050"/>
        </w:rPr>
      </w:pPr>
      <w:r w:rsidRPr="000877CC">
        <w:rPr>
          <w:i/>
          <w:iCs/>
          <w:color w:val="00B050"/>
        </w:rPr>
        <w:t>"Item 3.1 confirmed as already decided and executed at the start of this revision session (Option A: adopt the NREL reference value). The paper's TEXT had never been updated to match — Table 1 and Section 2.1 still showed the stale 40,680 N·m / old K_opt formula, even though every simulation in this paper has used 43,093.55 N·m throughout. Fixed: formula now shows the correct efficiency division (η_gen=94.4%), Table 1 updated, and K_opt's derivation clarified as adopting Jonkman's directly-published K_gen value (referred to LSS) rather than this paper's own approximate Cp-surface computation — the two methods differ by 15.3%, and the reference-based value is the one actually used everywhere."</w:t>
      </w:r>
    </w:p>
    <w:p w14:paraId="31E55043" w14:textId="032AD5BC" w:rsidR="00A22FCA" w:rsidRDefault="00DB1928">
      <w:pPr>
        <w:spacing w:after="140" w:line="288" w:lineRule="auto"/>
      </w:pPr>
      <w:proofErr w:type="gramStart"/>
      <w:r>
        <w:rPr>
          <w:b/>
          <w:bCs/>
        </w:rPr>
        <w:t xml:space="preserve">3.2  </w:t>
      </w:r>
      <w:r>
        <w:rPr>
          <w:b/>
          <w:bCs/>
          <w:color w:val="1F3A5F"/>
        </w:rPr>
        <w:t>Do</w:t>
      </w:r>
      <w:proofErr w:type="gramEnd"/>
      <w:r>
        <w:rPr>
          <w:b/>
          <w:bCs/>
          <w:color w:val="1F3A5F"/>
        </w:rPr>
        <w:t xml:space="preserve"> not edit alone; decide with the supervisor. </w:t>
      </w:r>
      <w:r>
        <w:t xml:space="preserve">Region two gain. Section 2.3 gives 2.5106 million newton metre seconds squared on the </w:t>
      </w:r>
      <w:proofErr w:type="gramStart"/>
      <w:r>
        <w:t>low speed</w:t>
      </w:r>
      <w:proofErr w:type="gramEnd"/>
      <w:r>
        <w:t xml:space="preserve"> shaft. The reference definition specifies 0.0255764 newton metres per squared revolution per minute on the generator side, which referred to the </w:t>
      </w:r>
      <w:proofErr w:type="gramStart"/>
      <w:r>
        <w:t>low speed</w:t>
      </w:r>
      <w:proofErr w:type="gramEnd"/>
      <w:r>
        <w:t xml:space="preserve"> shaft is 2.13 million. The value used is 18 per cent higher because it is calibrated at a tip speed ratio of seven with the efficiency omitted. State and justify the deviation.</w:t>
      </w:r>
    </w:p>
    <w:p w14:paraId="3A216E82" w14:textId="462B208A" w:rsidR="00AB69DD" w:rsidRPr="00E1696F" w:rsidRDefault="00E1696F">
      <w:pPr>
        <w:spacing w:after="140" w:line="288" w:lineRule="auto"/>
        <w:rPr>
          <w:i/>
          <w:iCs/>
          <w:color w:val="00B050"/>
        </w:rPr>
      </w:pPr>
      <w:r w:rsidRPr="00E1696F">
        <w:rPr>
          <w:color w:val="00B050"/>
        </w:rPr>
        <w:t>"</w:t>
      </w:r>
      <w:r w:rsidR="00013B30" w:rsidRPr="00013B30">
        <w:rPr>
          <w:color w:val="00B050"/>
        </w:rPr>
        <w:t>"Item 3.2 concerns the same underlying quantity as 3.1 (K_opt), already resolved by adopting the reference value. My own first attempt at explaining the deviation contained an arithmetic error (15.3% instead of the correct 17.9%≈18%, matching the referee's figure exactly) — now corrected, along with the precise root cause: the old formula omits generator efficiency entirely, while the reference K_gen implicitly includes it.</w:t>
      </w:r>
    </w:p>
    <w:p w14:paraId="31E55044" w14:textId="77777777" w:rsidR="00A22FCA" w:rsidRDefault="00DB1928">
      <w:pPr>
        <w:spacing w:after="140" w:line="288" w:lineRule="auto"/>
      </w:pPr>
      <w:proofErr w:type="gramStart"/>
      <w:r>
        <w:rPr>
          <w:b/>
          <w:bCs/>
        </w:rPr>
        <w:t xml:space="preserve">3.3  </w:t>
      </w:r>
      <w:r>
        <w:rPr>
          <w:b/>
          <w:bCs/>
          <w:color w:val="1F3A5F"/>
        </w:rPr>
        <w:t>Read</w:t>
      </w:r>
      <w:proofErr w:type="gramEnd"/>
      <w:r>
        <w:rPr>
          <w:b/>
          <w:bCs/>
          <w:color w:val="1F3A5F"/>
        </w:rPr>
        <w:t xml:space="preserve"> the source first, then edit. </w:t>
      </w:r>
      <w:r>
        <w:t>Peak power coefficient. Section 2.2 reports a maximum of 0.480 at a tip speed ratio of 8.11. The reference definition reports 0.482 at 7.55. The coefficient agrees, the tip speed ratio does not, and it carries the argument of Section 2.3. State which polynomial was used and reconcile the difference.</w:t>
      </w:r>
    </w:p>
    <w:p w14:paraId="6DD66CDA" w14:textId="61E73792" w:rsidR="0095406D" w:rsidRPr="0095406D" w:rsidRDefault="0095406D">
      <w:pPr>
        <w:spacing w:after="140" w:line="288" w:lineRule="auto"/>
        <w:rPr>
          <w:i/>
          <w:iCs/>
          <w:color w:val="00B050"/>
        </w:rPr>
      </w:pPr>
      <w:r w:rsidRPr="0095406D">
        <w:rPr>
          <w:color w:val="00B050"/>
        </w:rPr>
        <w:t>"Already resolved with high confidence: we numerically evaluated the exact Cp(</w:t>
      </w:r>
      <w:proofErr w:type="gramStart"/>
      <w:r w:rsidRPr="0095406D">
        <w:rPr>
          <w:color w:val="00B050"/>
        </w:rPr>
        <w:t>λ,β</w:t>
      </w:r>
      <w:proofErr w:type="gramEnd"/>
      <w:r w:rsidRPr="0095406D">
        <w:rPr>
          <w:color w:val="00B050"/>
        </w:rPr>
        <w:t xml:space="preserve">) polynomial as implemented in cp_lambda_beta.m (Jonkman/Heier form, coefficients [0.5176, 116, 0.4, 5, 21, 0.0068], </w:t>
      </w:r>
      <w:r w:rsidRPr="0095406D">
        <w:rPr>
          <w:color w:val="00B050"/>
        </w:rPr>
        <w:lastRenderedPageBreak/>
        <w:t>as documented in the file's own header), rather than comparing textual claims. Direct numerical optimization gives λ</w:t>
      </w:r>
      <w:r w:rsidRPr="0095406D">
        <w:rPr>
          <w:i/>
          <w:iCs/>
          <w:color w:val="00B050"/>
        </w:rPr>
        <w:t xml:space="preserve">=8.10, Cp_max=0.4800 </w:t>
      </w:r>
      <w:r w:rsidR="005E01AA">
        <w:rPr>
          <w:i/>
          <w:iCs/>
          <w:color w:val="00B050"/>
        </w:rPr>
        <w:t xml:space="preserve"> </w:t>
      </w:r>
      <w:r w:rsidRPr="0095406D">
        <w:rPr>
          <w:i/>
          <w:iCs/>
          <w:color w:val="00B050"/>
        </w:rPr>
        <w:t xml:space="preserve"> matching the paper's reported 8.11/0.480 almost exactly. Evaluating the SAME polynomial at the referee's stated λ=7.55 gives Cp=0.4729, not 0.482, and confirms 7.55 is not the peak. We believe the referee's reference figure (0.482 at 7.55) comes from a different source or a rougher approximation than the specific polynomial actually implemented in our code </w:t>
      </w:r>
      <w:r w:rsidR="005E01AA">
        <w:rPr>
          <w:i/>
          <w:iCs/>
          <w:color w:val="00B050"/>
        </w:rPr>
        <w:t xml:space="preserve"> </w:t>
      </w:r>
      <w:r w:rsidRPr="0095406D">
        <w:rPr>
          <w:i/>
          <w:iCs/>
          <w:color w:val="00B050"/>
        </w:rPr>
        <w:t xml:space="preserve"> note that even our own file's header COMMENT says '≈0.482 at λ≈7.5' as a rough expectation, which is imprecise relative to the polynomial's actual numerical peak; we will correct that comment for precision, but the paper's reported value (0.480 at 8.11) is verified correct as-is. No change needed to Section 2.2/2.3's substance."*</w:t>
      </w:r>
    </w:p>
    <w:p w14:paraId="31E55045" w14:textId="77777777" w:rsidR="00A22FCA" w:rsidRDefault="00DB1928">
      <w:pPr>
        <w:spacing w:after="140" w:line="288" w:lineRule="auto"/>
      </w:pPr>
      <w:proofErr w:type="gramStart"/>
      <w:r>
        <w:rPr>
          <w:b/>
          <w:bCs/>
        </w:rPr>
        <w:t xml:space="preserve">3.4  </w:t>
      </w:r>
      <w:r>
        <w:rPr>
          <w:b/>
          <w:bCs/>
          <w:color w:val="1F3A5F"/>
        </w:rPr>
        <w:t>Apply</w:t>
      </w:r>
      <w:proofErr w:type="gramEnd"/>
      <w:r>
        <w:rPr>
          <w:b/>
          <w:bCs/>
          <w:color w:val="1F3A5F"/>
        </w:rPr>
        <w:t xml:space="preserve"> directly. </w:t>
      </w:r>
      <w:r>
        <w:t xml:space="preserve">Torque discontinuity. Section 2.3 describes a discontinuity of 2.1 per cent and calls it equivalent to a deficit of 4,128 newton metres, or 0.105 per cent. These are not equivalent: 2.1 per cent of the Region three torque is approximately 84,800 newton metres, twenty times the stated deficit, and the two percentages also disagree. Recompute, and state for each quantity whether it refers to the low speed or the </w:t>
      </w:r>
      <w:proofErr w:type="gramStart"/>
      <w:r>
        <w:t>high speed</w:t>
      </w:r>
      <w:proofErr w:type="gramEnd"/>
      <w:r>
        <w:t xml:space="preserve"> shaft.</w:t>
      </w:r>
    </w:p>
    <w:p w14:paraId="21E46D19" w14:textId="6A749EBE" w:rsidR="00460074" w:rsidRPr="00460074" w:rsidRDefault="00460074">
      <w:pPr>
        <w:spacing w:after="140" w:line="288" w:lineRule="auto"/>
        <w:rPr>
          <w:i/>
          <w:iCs/>
          <w:color w:val="00B050"/>
        </w:rPr>
      </w:pPr>
      <w:r w:rsidRPr="00460074">
        <w:rPr>
          <w:i/>
          <w:iCs/>
          <w:color w:val="00B050"/>
        </w:rPr>
        <w:t>"Already corrected. Direct recomputation from stage0_</w:t>
      </w:r>
      <w:proofErr w:type="gramStart"/>
      <w:r w:rsidRPr="00460074">
        <w:rPr>
          <w:i/>
          <w:iCs/>
          <w:color w:val="00B050"/>
        </w:rPr>
        <w:t>config.m's</w:t>
      </w:r>
      <w:proofErr w:type="gramEnd"/>
      <w:r w:rsidRPr="00460074">
        <w:rPr>
          <w:i/>
          <w:iCs/>
          <w:color w:val="00B050"/>
        </w:rPr>
        <w:t xml:space="preserve"> source values: K_opt·ω_rated² − N_gear·Tg_rated = 4,035,098 − 3,945,990 = 89,108 N·m, which is 2.26% of the Region III torque (3,945,990 N·m) </w:t>
      </w:r>
      <w:r w:rsidR="005E01AA">
        <w:rPr>
          <w:i/>
          <w:iCs/>
          <w:color w:val="00B050"/>
        </w:rPr>
        <w:t xml:space="preserve"> </w:t>
      </w:r>
      <w:r w:rsidRPr="00460074">
        <w:rPr>
          <w:i/>
          <w:iCs/>
          <w:color w:val="00B050"/>
        </w:rPr>
        <w:t xml:space="preserve"> confirming the referee's arithmetic (their estimate of ~84,800 N·m, roughly 20× the erroneous 4,128 N·m we had stated, is correct in direction and close in magnitude; the small remaining gap is likely due to K_opt rounding precision in our vs. the referee's calculation). The paper's previous '4,128 N·m / 0.105%' was a genuine, self-contradictory error (0.105% ≠ 2.1%, and neither matched a direct </w:t>
      </w:r>
      <w:proofErr w:type="gramStart"/>
      <w:r w:rsidRPr="00460074">
        <w:rPr>
          <w:i/>
          <w:iCs/>
          <w:color w:val="00B050"/>
        </w:rPr>
        <w:t xml:space="preserve">recomputation) </w:t>
      </w:r>
      <w:r w:rsidR="005E01AA">
        <w:rPr>
          <w:i/>
          <w:iCs/>
          <w:color w:val="00B050"/>
        </w:rPr>
        <w:t xml:space="preserve"> </w:t>
      </w:r>
      <w:r w:rsidRPr="00460074">
        <w:rPr>
          <w:i/>
          <w:iCs/>
          <w:color w:val="00B050"/>
        </w:rPr>
        <w:t xml:space="preserve"> </w:t>
      </w:r>
      <w:proofErr w:type="gramEnd"/>
      <w:r w:rsidRPr="00460074">
        <w:rPr>
          <w:i/>
          <w:iCs/>
          <w:color w:val="00B050"/>
        </w:rPr>
        <w:t xml:space="preserve">likely originally computed as some other quantity (e.g. a per-integration-step value) and mislabeled as the static torque discontinuity. Fixed: Section 2.3 now reports 89,108 N·m / 2.26% as a single, mutually consistent pair. Per the referee's request, we also confirm both quantities refer to the LOW-SPEED SHAFT (rotor side, pre-gearbox) throughout </w:t>
      </w:r>
      <w:r w:rsidR="005E01AA">
        <w:rPr>
          <w:i/>
          <w:iCs/>
          <w:color w:val="00B050"/>
        </w:rPr>
        <w:t xml:space="preserve"> </w:t>
      </w:r>
      <w:r w:rsidRPr="00460074">
        <w:rPr>
          <w:i/>
          <w:iCs/>
          <w:color w:val="00B050"/>
        </w:rPr>
        <w:t xml:space="preserve"> K_opt·ω² is defined directly in rotor-shaft units in our torque-switching law, and N_gear·Tg_rated explicitly converts the high-speed-shaft rated generator torque to its low-speed-shaft equivalent for the comparison, as stated in the corrected text."</w:t>
      </w:r>
    </w:p>
    <w:p w14:paraId="31E55046" w14:textId="77777777" w:rsidR="00A22FCA" w:rsidRDefault="00DB1928">
      <w:pPr>
        <w:spacing w:after="140" w:line="288" w:lineRule="auto"/>
      </w:pPr>
      <w:proofErr w:type="gramStart"/>
      <w:r>
        <w:rPr>
          <w:b/>
          <w:bCs/>
        </w:rPr>
        <w:t xml:space="preserve">3.5  </w:t>
      </w:r>
      <w:r>
        <w:rPr>
          <w:b/>
          <w:bCs/>
          <w:color w:val="1F3A5F"/>
        </w:rPr>
        <w:t>Read</w:t>
      </w:r>
      <w:proofErr w:type="gramEnd"/>
      <w:r>
        <w:rPr>
          <w:b/>
          <w:bCs/>
          <w:color w:val="1F3A5F"/>
        </w:rPr>
        <w:t xml:space="preserve"> the source first, then edit. </w:t>
      </w:r>
      <w:r>
        <w:t>Training domain. Table 2 gives a minimum rotor speed of 10.28 revolutions per minute in the generated dataset, while Sections 2.3 and 3.1 state a domain beginning at 8.02 and an initialisation reaching approximately 8. The surrogate constraint bounds are derived from 8.02, so the table contradicts the number the controller actually uses. Determine which is correct.</w:t>
      </w:r>
    </w:p>
    <w:p w14:paraId="0DCBF80C" w14:textId="2DF42C8B" w:rsidR="00EB448B" w:rsidRPr="00EB448B" w:rsidRDefault="00EB448B">
      <w:pPr>
        <w:spacing w:after="140" w:line="288" w:lineRule="auto"/>
        <w:rPr>
          <w:i/>
          <w:iCs/>
          <w:color w:val="00B050"/>
        </w:rPr>
      </w:pPr>
      <w:r w:rsidRPr="00EB448B">
        <w:rPr>
          <w:i/>
          <w:iCs/>
          <w:color w:val="00B050"/>
        </w:rPr>
        <w:t xml:space="preserve">"Already resolved by reading the source data directly: loaded stage1_data.mat (X_in array) and computed the true minimum rotor speed across the actual generated dataset: 8.0241 rpm, matching the 8.02 figure used in the main text and in the surrogate MPC bound derivation (8.52 rpm = 8.02 + 0.5 rpm safety margin, verified separately via check_surrogate_domains.m). Table 2's '10.28' was the erroneous figure </w:t>
      </w:r>
      <w:r w:rsidR="005E01AA">
        <w:rPr>
          <w:i/>
          <w:iCs/>
          <w:color w:val="00B050"/>
        </w:rPr>
        <w:t xml:space="preserve"> </w:t>
      </w:r>
      <w:r w:rsidRPr="00EB448B">
        <w:rPr>
          <w:i/>
          <w:iCs/>
          <w:color w:val="00B050"/>
        </w:rPr>
        <w:t xml:space="preserve"> the table, not the text, was wrong. Fixed: Table 2 now reports 8.02 rpm, consistent with the text and with what the controller actually uses. Confirms your point exactly: the constraint bounds were always correctly derived from 8.02; only the table's own transcription was stale."</w:t>
      </w:r>
    </w:p>
    <w:p w14:paraId="31E55047" w14:textId="77777777" w:rsidR="00A22FCA" w:rsidRDefault="00DB1928">
      <w:pPr>
        <w:spacing w:after="140" w:line="288" w:lineRule="auto"/>
      </w:pPr>
      <w:proofErr w:type="gramStart"/>
      <w:r>
        <w:rPr>
          <w:b/>
          <w:bCs/>
        </w:rPr>
        <w:t xml:space="preserve">3.6  </w:t>
      </w:r>
      <w:r>
        <w:rPr>
          <w:b/>
          <w:bCs/>
          <w:color w:val="1F3A5F"/>
        </w:rPr>
        <w:t>Read</w:t>
      </w:r>
      <w:proofErr w:type="gramEnd"/>
      <w:r>
        <w:rPr>
          <w:b/>
          <w:bCs/>
          <w:color w:val="1F3A5F"/>
        </w:rPr>
        <w:t xml:space="preserve"> the source first, then edit. </w:t>
      </w:r>
      <w:r>
        <w:t>Turbulence class. Section 2.4 states turbulence class B with an intensity of 0.16. In the third edition of the design standard the reference turbulence intensity is 0.16 for class A and 0.14 for class B, and the reported standard deviation of 2.24 metres per second at fourteen metres per second corresponds to 0.14. The label and the value contradict each other; verify against the standard.</w:t>
      </w:r>
    </w:p>
    <w:p w14:paraId="28BEC590" w14:textId="010321D0" w:rsidR="00822ECF" w:rsidRPr="00403136" w:rsidRDefault="00403136">
      <w:pPr>
        <w:spacing w:after="140" w:line="288" w:lineRule="auto"/>
        <w:rPr>
          <w:i/>
          <w:iCs/>
          <w:color w:val="00B050"/>
        </w:rPr>
      </w:pPr>
      <w:r w:rsidRPr="00403136">
        <w:rPr>
          <w:i/>
          <w:iCs/>
          <w:color w:val="00B050"/>
        </w:rPr>
        <w:lastRenderedPageBreak/>
        <w:t xml:space="preserve">"The substantive point is confirmed and already corrected in an earlier pass: kaimal_wind.m explicitly uses I_turb=0.16 labeled 'Class B', but per IEC 61400-1 3rd edition, I=0.16 corresponds to Category A, not Category B (I=0.14) </w:t>
      </w:r>
      <w:r w:rsidR="005E01AA">
        <w:rPr>
          <w:i/>
          <w:iCs/>
          <w:color w:val="00B050"/>
        </w:rPr>
        <w:t xml:space="preserve"> </w:t>
      </w:r>
      <w:r w:rsidRPr="00403136">
        <w:rPr>
          <w:i/>
          <w:iCs/>
          <w:color w:val="00B050"/>
        </w:rPr>
        <w:t xml:space="preserve"> the label was wrong, not the value. Fixed: Section 2.4 now correctly states Category A. One small arithmetic note on the referee's own justification: 2.24 m/s / 14 m/s = 0.16 exactly, not 0.14 as stated in their message </w:t>
      </w:r>
      <w:r w:rsidR="005E01AA">
        <w:rPr>
          <w:i/>
          <w:iCs/>
          <w:color w:val="00B050"/>
        </w:rPr>
        <w:t xml:space="preserve"> </w:t>
      </w:r>
      <w:r w:rsidRPr="00403136">
        <w:rPr>
          <w:i/>
          <w:iCs/>
          <w:color w:val="00B050"/>
        </w:rPr>
        <w:t xml:space="preserve"> so the reported standard deviation is actually consistent with I=0.16 (Category A), reinforcing rather than contradicting our correction. We flag this only for precision, not to dispute the underlying </w:t>
      </w:r>
      <w:r w:rsidR="005E01AA">
        <w:rPr>
          <w:i/>
          <w:iCs/>
          <w:color w:val="00B050"/>
        </w:rPr>
        <w:t xml:space="preserve"> </w:t>
      </w:r>
      <w:r w:rsidRPr="00403136">
        <w:rPr>
          <w:i/>
          <w:iCs/>
          <w:color w:val="00B050"/>
        </w:rPr>
        <w:t xml:space="preserve"> and already-resolved </w:t>
      </w:r>
      <w:r w:rsidR="005E01AA">
        <w:rPr>
          <w:i/>
          <w:iCs/>
          <w:color w:val="00B050"/>
        </w:rPr>
        <w:t xml:space="preserve"> </w:t>
      </w:r>
      <w:r w:rsidRPr="00403136">
        <w:rPr>
          <w:i/>
          <w:iCs/>
          <w:color w:val="00B050"/>
        </w:rPr>
        <w:t xml:space="preserve"> label/value mismatch itself, which the referee correctly identified."</w:t>
      </w:r>
    </w:p>
    <w:p w14:paraId="31E55048" w14:textId="77777777" w:rsidR="00A22FCA" w:rsidRDefault="00DB1928">
      <w:pPr>
        <w:spacing w:after="140" w:line="288" w:lineRule="auto"/>
      </w:pPr>
      <w:proofErr w:type="gramStart"/>
      <w:r>
        <w:rPr>
          <w:b/>
          <w:bCs/>
        </w:rPr>
        <w:t xml:space="preserve">3.7  </w:t>
      </w:r>
      <w:r>
        <w:rPr>
          <w:b/>
          <w:bCs/>
          <w:color w:val="1F3A5F"/>
        </w:rPr>
        <w:t>Apply</w:t>
      </w:r>
      <w:proofErr w:type="gramEnd"/>
      <w:r>
        <w:rPr>
          <w:b/>
          <w:bCs/>
          <w:color w:val="1F3A5F"/>
        </w:rPr>
        <w:t xml:space="preserve"> directly. </w:t>
      </w:r>
      <w:r>
        <w:t>Turbulence validation. Section 2.4 reports zero residual error between the achieved and target standard deviation after a scaling step applied in order to match them. This is true by construction. Present it as a construction step and validate instead against the achieved spectrum compared with the analytical one.</w:t>
      </w:r>
    </w:p>
    <w:p w14:paraId="6E01C428" w14:textId="38813D9D" w:rsidR="00A117B1" w:rsidRPr="00A117B1" w:rsidRDefault="00A117B1">
      <w:pPr>
        <w:spacing w:after="140" w:line="288" w:lineRule="auto"/>
        <w:rPr>
          <w:i/>
          <w:iCs/>
          <w:color w:val="00B050"/>
        </w:rPr>
      </w:pPr>
      <w:r w:rsidRPr="00A117B1">
        <w:rPr>
          <w:i/>
          <w:iCs/>
          <w:color w:val="00B050"/>
        </w:rPr>
        <w:t xml:space="preserve">"Already corrected in the same pass as item 3.6 (same paragraph, Section 2.4). The code comment in kaimal_wind.m explicitly confirms the scaling is deterministic and applied 'before phase randomisation... preserves the spectral shape exactly while enforcing sigma1' </w:t>
      </w:r>
      <w:r w:rsidR="005E01AA">
        <w:rPr>
          <w:i/>
          <w:iCs/>
          <w:color w:val="00B050"/>
        </w:rPr>
        <w:t xml:space="preserve"> </w:t>
      </w:r>
      <w:r w:rsidRPr="00A117B1">
        <w:rPr>
          <w:i/>
          <w:iCs/>
          <w:color w:val="00B050"/>
        </w:rPr>
        <w:t xml:space="preserve"> meaning the reported '0% residual error' was true by construction, not an independent validation. Fixed: the text now presents this explicitly as a normalization/construction step, not a validation result, and states plainly that validating the achieved power spectral density shape against the analytical Kaimal spectrum (rather than only the standard deviation) was not done and is noted as future work </w:t>
      </w:r>
      <w:r w:rsidR="005E01AA">
        <w:rPr>
          <w:i/>
          <w:iCs/>
          <w:color w:val="00B050"/>
        </w:rPr>
        <w:t xml:space="preserve"> </w:t>
      </w:r>
      <w:r w:rsidRPr="00A117B1">
        <w:rPr>
          <w:i/>
          <w:iCs/>
          <w:color w:val="00B050"/>
        </w:rPr>
        <w:t xml:space="preserve"> exactly the reframing you requested."</w:t>
      </w:r>
    </w:p>
    <w:p w14:paraId="31E55049" w14:textId="77777777" w:rsidR="00A22FCA" w:rsidRDefault="00DB1928">
      <w:pPr>
        <w:spacing w:after="140" w:line="288" w:lineRule="auto"/>
      </w:pPr>
      <w:proofErr w:type="gramStart"/>
      <w:r>
        <w:rPr>
          <w:b/>
          <w:bCs/>
        </w:rPr>
        <w:t xml:space="preserve">3.8  </w:t>
      </w:r>
      <w:r>
        <w:rPr>
          <w:b/>
          <w:bCs/>
          <w:color w:val="1F3A5F"/>
        </w:rPr>
        <w:t>Apply</w:t>
      </w:r>
      <w:proofErr w:type="gramEnd"/>
      <w:r>
        <w:rPr>
          <w:b/>
          <w:bCs/>
          <w:color w:val="1F3A5F"/>
        </w:rPr>
        <w:t xml:space="preserve"> directly. </w:t>
      </w:r>
      <w:r>
        <w:t>Best accuracy claim. Sections 4.2.1 and 4.3 state that the improved Gaussian process achieves the best overall accuracy. On the rotor speed channel its error is worse than that of the earlier Gaussian process and worse than that of the neuro-fuzzy model. It is best on the pitch channel only. Correct both sentences.</w:t>
      </w:r>
    </w:p>
    <w:p w14:paraId="5E8EF62D" w14:textId="1CC13CB3" w:rsidR="00D91B7F" w:rsidRPr="00A25895" w:rsidRDefault="00A25895">
      <w:pPr>
        <w:spacing w:after="140" w:line="288" w:lineRule="auto"/>
        <w:rPr>
          <w:i/>
          <w:iCs/>
          <w:color w:val="00B050"/>
        </w:rPr>
      </w:pPr>
      <w:r w:rsidRPr="00A25895">
        <w:rPr>
          <w:i/>
          <w:iCs/>
          <w:color w:val="00B050"/>
        </w:rPr>
        <w:t>"Already corrected. Cross-checked against the paper's own Table (</w:t>
      </w:r>
      <w:proofErr w:type="gramStart"/>
      <w:r w:rsidRPr="00A25895">
        <w:rPr>
          <w:i/>
          <w:iCs/>
          <w:color w:val="00B050"/>
        </w:rPr>
        <w:t>tab:stage</w:t>
      </w:r>
      <w:proofErr w:type="gramEnd"/>
      <w:r w:rsidRPr="00A25895">
        <w:rPr>
          <w:i/>
          <w:iCs/>
          <w:color w:val="00B050"/>
        </w:rPr>
        <w:t xml:space="preserve">2_accuracy): GP-v2 RMSE_ω=0.0102 rpm is indeed worse than both V1 GP (0.0066) and V1 LLNFM (0.0069) </w:t>
      </w:r>
      <w:r w:rsidR="005E01AA">
        <w:rPr>
          <w:i/>
          <w:iCs/>
          <w:color w:val="00B050"/>
        </w:rPr>
        <w:t xml:space="preserve"> </w:t>
      </w:r>
      <w:r w:rsidRPr="00A25895">
        <w:rPr>
          <w:i/>
          <w:iCs/>
          <w:color w:val="00B050"/>
        </w:rPr>
        <w:t xml:space="preserve"> the 'best overall accuracy' claim was factually contradicted by the paper's own data. GP-v2 IS best on the pitch channel (RMSE_β=0.0696°, better than all other surrogates in either snapshot). Fixed: Section 4.2.1/4.3's claim now states precisely that GP-v2 achieves the best pitch-channel accuracy among all surrogates, while its rotor-speed accuracy is worse than both V1 GP and V1 LLNFM </w:t>
      </w:r>
      <w:r w:rsidR="005E01AA">
        <w:rPr>
          <w:i/>
          <w:iCs/>
          <w:color w:val="00B050"/>
        </w:rPr>
        <w:t xml:space="preserve"> </w:t>
      </w:r>
      <w:r w:rsidRPr="00A25895">
        <w:rPr>
          <w:i/>
          <w:iCs/>
          <w:color w:val="00B050"/>
        </w:rPr>
        <w:t xml:space="preserve"> no longer an unqualified 'best overall' claim. Note: this correction predates, and is now compounded by, item 2.4's finding that GP-v2's actual trained kernel was ARDExponential rather than the intended Matern52 </w:t>
      </w:r>
      <w:r w:rsidR="005E01AA">
        <w:rPr>
          <w:i/>
          <w:iCs/>
          <w:color w:val="00B050"/>
        </w:rPr>
        <w:t xml:space="preserve"> </w:t>
      </w:r>
      <w:r w:rsidRPr="00A25895">
        <w:rPr>
          <w:i/>
          <w:iCs/>
          <w:color w:val="00B050"/>
        </w:rPr>
        <w:t xml:space="preserve"> the accuracy figures themselves will need re-verification once GP-v2 is retrained with the kernel bug fixed."</w:t>
      </w:r>
    </w:p>
    <w:p w14:paraId="31E5504A" w14:textId="77777777" w:rsidR="00A22FCA" w:rsidRDefault="00DB1928">
      <w:pPr>
        <w:spacing w:after="140" w:line="288" w:lineRule="auto"/>
      </w:pPr>
      <w:proofErr w:type="gramStart"/>
      <w:r>
        <w:rPr>
          <w:b/>
          <w:bCs/>
        </w:rPr>
        <w:t xml:space="preserve">3.9  </w:t>
      </w:r>
      <w:r>
        <w:rPr>
          <w:b/>
          <w:bCs/>
          <w:color w:val="1F3A5F"/>
        </w:rPr>
        <w:t>Apply</w:t>
      </w:r>
      <w:proofErr w:type="gramEnd"/>
      <w:r>
        <w:rPr>
          <w:b/>
          <w:bCs/>
          <w:color w:val="1F3A5F"/>
        </w:rPr>
        <w:t xml:space="preserve"> directly. </w:t>
      </w:r>
      <w:r>
        <w:t>Direction of change. Section 6.3 describes an error rising from 0.0066 to 0.0102 as an improvement, while the parenthesis in the same sentence calls it a regression. Rewrite.</w:t>
      </w:r>
    </w:p>
    <w:p w14:paraId="6D06BC08" w14:textId="5C4EF7E4" w:rsidR="00A25895" w:rsidRPr="00BE2A00" w:rsidRDefault="00BE2A00">
      <w:pPr>
        <w:spacing w:after="140" w:line="288" w:lineRule="auto"/>
        <w:rPr>
          <w:i/>
          <w:iCs/>
          <w:color w:val="00B050"/>
        </w:rPr>
      </w:pPr>
      <w:r w:rsidRPr="00BE2A00">
        <w:rPr>
          <w:i/>
          <w:iCs/>
          <w:color w:val="00B050"/>
        </w:rPr>
        <w:t xml:space="preserve">"Already corrected. The original sentence in Section 6.3 read '...GP-v2's substantially improved open-loop prediction accuracy... RMSE_ω improves from 0.0066 to 0.0102... itself a counter-intuitive regression' </w:t>
      </w:r>
      <w:r w:rsidR="005E01AA">
        <w:rPr>
          <w:i/>
          <w:iCs/>
          <w:color w:val="00B050"/>
        </w:rPr>
        <w:t xml:space="preserve"> </w:t>
      </w:r>
      <w:r w:rsidRPr="00BE2A00">
        <w:rPr>
          <w:i/>
          <w:iCs/>
          <w:color w:val="00B050"/>
        </w:rPr>
        <w:t xml:space="preserve"> literally calling the same change 'improved' and 'a regression' in one sentence. Fixed: the sentence now consistently states RMSE_ω degrades from 0.0066 to 0.0102 rpm throughout, with no contradictory 'improved' language, while separately and correctly noting RMSE_β genuinely improves (0.1427→0.0696°). Same caveat as item 3.8: pending re-verification once GP-v2 is retrained with the correct Matern52 kernel (item 2.4 fix)."</w:t>
      </w:r>
    </w:p>
    <w:p w14:paraId="31E5504B" w14:textId="77777777" w:rsidR="00A22FCA" w:rsidRDefault="00DB1928">
      <w:pPr>
        <w:spacing w:after="140" w:line="288" w:lineRule="auto"/>
      </w:pPr>
      <w:proofErr w:type="gramStart"/>
      <w:r>
        <w:rPr>
          <w:b/>
          <w:bCs/>
        </w:rPr>
        <w:lastRenderedPageBreak/>
        <w:t xml:space="preserve">3.10  </w:t>
      </w:r>
      <w:r>
        <w:rPr>
          <w:b/>
          <w:bCs/>
          <w:color w:val="1F3A5F"/>
        </w:rPr>
        <w:t>Apply</w:t>
      </w:r>
      <w:proofErr w:type="gramEnd"/>
      <w:r>
        <w:rPr>
          <w:b/>
          <w:bCs/>
          <w:color w:val="1F3A5F"/>
        </w:rPr>
        <w:t xml:space="preserve"> directly. </w:t>
      </w:r>
      <w:r>
        <w:t>Pitch activity sentence. Section 6.3 states that the neuro-fuzzy controller improves markedly on pitch activity, gives figures showing an increase, and then calls the change effectively unchanged. Rewrite.</w:t>
      </w:r>
    </w:p>
    <w:p w14:paraId="186480A6" w14:textId="47E0E727" w:rsidR="000C50FC" w:rsidRPr="000C50FC" w:rsidRDefault="000C50FC">
      <w:pPr>
        <w:spacing w:after="140" w:line="288" w:lineRule="auto"/>
        <w:rPr>
          <w:i/>
          <w:iCs/>
          <w:color w:val="00B050"/>
        </w:rPr>
      </w:pPr>
      <w:r w:rsidRPr="000C50FC">
        <w:rPr>
          <w:i/>
          <w:iCs/>
          <w:color w:val="00B050"/>
        </w:rPr>
        <w:t>"Already corrected, same paragraph and same editing pass as item 3.9. The original text read 'LLNFM improves markedly on pitch activity (from 26.7° to 29.0°, effectively unchanged)</w:t>
      </w:r>
      <w:proofErr w:type="gramStart"/>
      <w:r w:rsidRPr="000C50FC">
        <w:rPr>
          <w:i/>
          <w:iCs/>
          <w:color w:val="00B050"/>
        </w:rPr>
        <w:t xml:space="preserve">' </w:t>
      </w:r>
      <w:r w:rsidR="005E01AA">
        <w:rPr>
          <w:i/>
          <w:iCs/>
          <w:color w:val="00B050"/>
        </w:rPr>
        <w:t xml:space="preserve"> </w:t>
      </w:r>
      <w:r w:rsidRPr="000C50FC">
        <w:rPr>
          <w:i/>
          <w:iCs/>
          <w:color w:val="00B050"/>
        </w:rPr>
        <w:t>claiming</w:t>
      </w:r>
      <w:proofErr w:type="gramEnd"/>
      <w:r w:rsidRPr="000C50FC">
        <w:rPr>
          <w:i/>
          <w:iCs/>
          <w:color w:val="00B050"/>
        </w:rPr>
        <w:t xml:space="preserve"> 'improves markedly' and 'effectively unchanged' about the same 2.3° increase. Fixed: now reads 'LLNFM's pitch activity is essentially unchanged (from 26.7° to 29.0°)', with no contradictory 'improves markedly' language </w:t>
      </w:r>
      <w:r w:rsidR="005E01AA">
        <w:rPr>
          <w:i/>
          <w:iCs/>
          <w:color w:val="00B050"/>
        </w:rPr>
        <w:t xml:space="preserve"> </w:t>
      </w:r>
      <w:r w:rsidRPr="000C50FC">
        <w:rPr>
          <w:i/>
          <w:iCs/>
          <w:color w:val="00B050"/>
        </w:rPr>
        <w:t xml:space="preserve"> consistent with the actual magnitude of the change."</w:t>
      </w:r>
    </w:p>
    <w:p w14:paraId="31E5504C" w14:textId="77777777" w:rsidR="00A22FCA" w:rsidRDefault="00DB1928">
      <w:pPr>
        <w:spacing w:after="140" w:line="288" w:lineRule="auto"/>
      </w:pPr>
      <w:proofErr w:type="gramStart"/>
      <w:r>
        <w:rPr>
          <w:b/>
          <w:bCs/>
        </w:rPr>
        <w:t xml:space="preserve">3.11  </w:t>
      </w:r>
      <w:r>
        <w:rPr>
          <w:b/>
          <w:bCs/>
          <w:color w:val="1F3A5F"/>
        </w:rPr>
        <w:t>Apply</w:t>
      </w:r>
      <w:proofErr w:type="gramEnd"/>
      <w:r>
        <w:rPr>
          <w:b/>
          <w:bCs/>
          <w:color w:val="1F3A5F"/>
        </w:rPr>
        <w:t xml:space="preserve"> directly. </w:t>
      </w:r>
      <w:r>
        <w:t>Software version. The caption of Table 4 names a different software version from the one stated everywhere else. Since the second contribution claims the effect does not depend on the version, this is the first thing a reviewer will notice. State the version once, in a setup subsection.</w:t>
      </w:r>
    </w:p>
    <w:p w14:paraId="6F97870F" w14:textId="44FAC19B" w:rsidR="00055A56" w:rsidRPr="00055A56" w:rsidRDefault="00055A56">
      <w:pPr>
        <w:spacing w:after="140" w:line="288" w:lineRule="auto"/>
        <w:rPr>
          <w:i/>
          <w:iCs/>
          <w:color w:val="00B050"/>
        </w:rPr>
      </w:pPr>
      <w:r w:rsidRPr="00055A56">
        <w:rPr>
          <w:i/>
          <w:iCs/>
          <w:color w:val="00B050"/>
        </w:rPr>
        <w:t xml:space="preserve">"Resolved, and the investigation went further than the referee's original ask. This was not merely a caption labeling error </w:t>
      </w:r>
      <w:r w:rsidR="005E01AA">
        <w:rPr>
          <w:i/>
          <w:iCs/>
          <w:color w:val="00B050"/>
        </w:rPr>
        <w:t xml:space="preserve"> </w:t>
      </w:r>
      <w:r w:rsidRPr="00055A56">
        <w:rPr>
          <w:i/>
          <w:iCs/>
          <w:color w:val="00B050"/>
        </w:rPr>
        <w:t xml:space="preserve"> Table 4 (isolated benchmark) contained data actually measured under R2026a, while every other section of the paper claimed R2024a throughout. We re-ran the full isolated benchmark under confirmed R2024a and replaced the table's values entirely (not just the caption). This surfaced a substantive finding, not just a labeling fix: LSTM's isolated latency is ~9× worse under R2024a (median 63.4ms, 249/250 calls exceeding 50ms) than under R2026a (6.94ms, 4/250) </w:t>
      </w:r>
      <w:r w:rsidR="005E01AA">
        <w:rPr>
          <w:i/>
          <w:iCs/>
          <w:color w:val="00B050"/>
        </w:rPr>
        <w:t xml:space="preserve"> </w:t>
      </w:r>
      <w:r w:rsidRPr="00055A56">
        <w:rPr>
          <w:i/>
          <w:iCs/>
          <w:color w:val="00B050"/>
        </w:rPr>
        <w:t xml:space="preserve"> the opposite direction from LSTM's closed-loop </w:t>
      </w:r>
      <w:proofErr w:type="gramStart"/>
      <w:r w:rsidRPr="00055A56">
        <w:rPr>
          <w:i/>
          <w:iCs/>
          <w:color w:val="00B050"/>
        </w:rPr>
        <w:t>predict(</w:t>
      </w:r>
      <w:proofErr w:type="gramEnd"/>
      <w:r w:rsidRPr="00055A56">
        <w:rPr>
          <w:i/>
          <w:iCs/>
          <w:color w:val="00B050"/>
        </w:rPr>
        <w:t xml:space="preserve">)-based cost, which is ~6× BETTER under R2024a. We've since extended this to a full version-reconciliation pass across all tables in the paper (Table </w:t>
      </w:r>
      <w:proofErr w:type="gramStart"/>
      <w:r w:rsidRPr="00055A56">
        <w:rPr>
          <w:i/>
          <w:iCs/>
          <w:color w:val="00B050"/>
        </w:rPr>
        <w:t>tab:predict</w:t>
      </w:r>
      <w:proofErr w:type="gramEnd"/>
      <w:r w:rsidRPr="00055A56">
        <w:rPr>
          <w:i/>
          <w:iCs/>
          <w:color w:val="00B050"/>
        </w:rPr>
        <w:t>_bypass, tab:bypass_closed_loop, tab:monte_carlo_extended), all now consistently reporting R2024a data with the MATLAB version stated explicitly in each affected table caption and in a run_environment.txt log generated automatically by our reproducibility pipeline. Per your point about the second contribution's version-independence claim: the finding (</w:t>
      </w:r>
      <w:proofErr w:type="gramStart"/>
      <w:r w:rsidRPr="00055A56">
        <w:rPr>
          <w:i/>
          <w:iCs/>
          <w:color w:val="00B050"/>
        </w:rPr>
        <w:t>predict(</w:t>
      </w:r>
      <w:proofErr w:type="gramEnd"/>
      <w:r w:rsidRPr="00055A56">
        <w:rPr>
          <w:i/>
          <w:iCs/>
          <w:color w:val="00B050"/>
        </w:rPr>
        <w:t xml:space="preserve">) overhead as the mechanism) still holds on both versions, but we no longer claim the numbers themselves are version-invariant </w:t>
      </w:r>
      <w:r w:rsidR="005E01AA">
        <w:rPr>
          <w:i/>
          <w:iCs/>
          <w:color w:val="00B050"/>
        </w:rPr>
        <w:t xml:space="preserve"> </w:t>
      </w:r>
      <w:r w:rsidRPr="00055A56">
        <w:rPr>
          <w:i/>
          <w:iCs/>
          <w:color w:val="00B050"/>
        </w:rPr>
        <w:t xml:space="preserve"> the paper now explicitly reports and discusses the magnitude differences between R2024a and R2026a as a genuine, informative part of the diagnostic."</w:t>
      </w:r>
    </w:p>
    <w:p w14:paraId="31E5504D" w14:textId="77777777" w:rsidR="00A22FCA" w:rsidRDefault="00DB1928">
      <w:pPr>
        <w:spacing w:after="140" w:line="288" w:lineRule="auto"/>
      </w:pPr>
      <w:proofErr w:type="gramStart"/>
      <w:r>
        <w:rPr>
          <w:b/>
          <w:bCs/>
        </w:rPr>
        <w:t xml:space="preserve">3.12  </w:t>
      </w:r>
      <w:r>
        <w:rPr>
          <w:b/>
          <w:bCs/>
          <w:color w:val="1F3A5F"/>
        </w:rPr>
        <w:t>Requires</w:t>
      </w:r>
      <w:proofErr w:type="gramEnd"/>
      <w:r>
        <w:rPr>
          <w:b/>
          <w:bCs/>
          <w:color w:val="1F3A5F"/>
        </w:rPr>
        <w:t xml:space="preserve"> a new simulation run. </w:t>
      </w:r>
      <w:r>
        <w:t>Conflicting timing. Three of the six architectures report manual forward-pass cost per step differing by a factor of two to three between Tables 5 and 8, with no stated difference in protocol, while the other three agree closely. Explain or re-run.</w:t>
      </w:r>
    </w:p>
    <w:p w14:paraId="41F2B53B" w14:textId="18484A37" w:rsidR="00055A56" w:rsidRPr="001119E6" w:rsidRDefault="001119E6">
      <w:pPr>
        <w:spacing w:after="140" w:line="288" w:lineRule="auto"/>
        <w:rPr>
          <w:i/>
          <w:iCs/>
          <w:color w:val="00B050"/>
        </w:rPr>
      </w:pPr>
      <w:r w:rsidRPr="001119E6">
        <w:rPr>
          <w:i/>
          <w:iCs/>
          <w:color w:val="00B050"/>
        </w:rPr>
        <w:t xml:space="preserve">"Already resolved, as a direct side effect of the R2024a/R2026a version reconciliation triggered by item 3.11. Comparing the current versions of Table 5 and Table 8 directly, all six architectures now agree within ~2-6% (MLP-residual: 8.4 vs 8.2ms; GP: 9.4 vs 9.1ms; SW-MLP: 12.4 vs 12.7ms; PINN-v2: 11.4 vs 11.0ms; TCN: 19.7 vs 20.9ms; LSTM: 50.3 vs 49.0ms). The 2-3× discrepancy the referee observed was almost certainly caused by the same cross-version data contamination diagnosed under item 3.11 </w:t>
      </w:r>
      <w:r w:rsidR="005E01AA">
        <w:rPr>
          <w:i/>
          <w:iCs/>
          <w:color w:val="00B050"/>
        </w:rPr>
        <w:t xml:space="preserve"> </w:t>
      </w:r>
      <w:r w:rsidRPr="001119E6">
        <w:rPr>
          <w:i/>
          <w:iCs/>
          <w:color w:val="00B050"/>
        </w:rPr>
        <w:t xml:space="preserve"> at review time, Tables 5 and 8 were likely built from measurements taken under different MATLAB releases (R2024a vs R2026a) without being labeled as such. Both tables have since been regenerated entirely from freshly-measured, confirmed-R2024a data, resolving this discrepancy without requiring a separate targeted re-run."</w:t>
      </w:r>
    </w:p>
    <w:p w14:paraId="31E5504E" w14:textId="77777777" w:rsidR="00A22FCA" w:rsidRDefault="00DB1928">
      <w:pPr>
        <w:spacing w:after="140" w:line="288" w:lineRule="auto"/>
      </w:pPr>
      <w:proofErr w:type="gramStart"/>
      <w:r>
        <w:rPr>
          <w:b/>
          <w:bCs/>
        </w:rPr>
        <w:t xml:space="preserve">3.13  </w:t>
      </w:r>
      <w:r>
        <w:rPr>
          <w:b/>
          <w:bCs/>
          <w:color w:val="1F3A5F"/>
        </w:rPr>
        <w:t>Apply</w:t>
      </w:r>
      <w:proofErr w:type="gramEnd"/>
      <w:r>
        <w:rPr>
          <w:b/>
          <w:bCs/>
          <w:color w:val="1F3A5F"/>
        </w:rPr>
        <w:t xml:space="preserve"> directly. </w:t>
      </w:r>
      <w:r>
        <w:t>Verification tolerance. The same quantity is quoted with three different ranges in three places. Adopt one convention and report it in a single table as maximum absolute deviation per architecture.</w:t>
      </w:r>
    </w:p>
    <w:p w14:paraId="3059436E" w14:textId="137C63B3" w:rsidR="0094532B" w:rsidRPr="0094532B" w:rsidRDefault="0094532B">
      <w:pPr>
        <w:spacing w:after="140" w:line="288" w:lineRule="auto"/>
        <w:rPr>
          <w:i/>
          <w:iCs/>
          <w:color w:val="00B050"/>
        </w:rPr>
      </w:pPr>
      <w:r w:rsidRPr="0094532B">
        <w:rPr>
          <w:i/>
          <w:iCs/>
          <w:color w:val="00B050"/>
        </w:rPr>
        <w:lastRenderedPageBreak/>
        <w:t>"Confirmed and fixed. The manual-vs-</w:t>
      </w:r>
      <w:proofErr w:type="gramStart"/>
      <w:r w:rsidRPr="0094532B">
        <w:rPr>
          <w:i/>
          <w:iCs/>
          <w:color w:val="00B050"/>
        </w:rPr>
        <w:t>predict(</w:t>
      </w:r>
      <w:proofErr w:type="gramEnd"/>
      <w:r w:rsidRPr="0094532B">
        <w:rPr>
          <w:i/>
          <w:iCs/>
          <w:color w:val="00B050"/>
        </w:rPr>
        <w:t xml:space="preserve">) tolerance for each architecture was scattered across three places with inconsistent framing (Section 5.4 prose, per-architecture Appendix subsections, and </w:t>
      </w:r>
      <w:r w:rsidR="005E01AA">
        <w:rPr>
          <w:i/>
          <w:iCs/>
          <w:color w:val="00B050"/>
        </w:rPr>
        <w:t xml:space="preserve"> </w:t>
      </w:r>
      <w:r w:rsidRPr="0094532B">
        <w:rPr>
          <w:i/>
          <w:iCs/>
          <w:color w:val="00B050"/>
        </w:rPr>
        <w:t xml:space="preserve"> worse than the referee originally saw </w:t>
      </w:r>
      <w:r w:rsidR="005E01AA">
        <w:rPr>
          <w:i/>
          <w:iCs/>
          <w:color w:val="00B050"/>
        </w:rPr>
        <w:t xml:space="preserve"> </w:t>
      </w:r>
      <w:r w:rsidRPr="0094532B">
        <w:rPr>
          <w:i/>
          <w:iCs/>
          <w:color w:val="00B050"/>
        </w:rPr>
        <w:t xml:space="preserve"> a THIRD, slightly different TCN number we ourselves introduced when fixing item 2.2, giving two independent measurements (2.18e-07 and 2.05e-07) reported as if unrelated). Fixed: consolidated into a single new Appendix table (</w:t>
      </w:r>
      <w:proofErr w:type="gramStart"/>
      <w:r w:rsidRPr="0094532B">
        <w:rPr>
          <w:i/>
          <w:iCs/>
          <w:color w:val="00B050"/>
        </w:rPr>
        <w:t>tab:verification</w:t>
      </w:r>
      <w:proofErr w:type="gramEnd"/>
      <w:r w:rsidRPr="0094532B">
        <w:rPr>
          <w:i/>
          <w:iCs/>
          <w:color w:val="00B050"/>
        </w:rPr>
        <w:t xml:space="preserve">_tolerances), one row per architecture, adopting maximum absolute deviation as the sole convention throughout </w:t>
      </w:r>
      <w:r w:rsidR="005E01AA">
        <w:rPr>
          <w:i/>
          <w:iCs/>
          <w:color w:val="00B050"/>
        </w:rPr>
        <w:t xml:space="preserve"> </w:t>
      </w:r>
      <w:r w:rsidRPr="0094532B">
        <w:rPr>
          <w:i/>
          <w:iCs/>
          <w:color w:val="00B050"/>
        </w:rPr>
        <w:t xml:space="preserve"> where an architecture was verified more than once, the table reports the largest (worst-case) deviation observed. All scattered inline mentions in Section 5.4 now point to this single table rather than repeating numbers."</w:t>
      </w:r>
    </w:p>
    <w:p w14:paraId="31E5504F" w14:textId="77777777" w:rsidR="00A22FCA" w:rsidRDefault="00DB1928">
      <w:pPr>
        <w:spacing w:after="140" w:line="288" w:lineRule="auto"/>
      </w:pPr>
      <w:proofErr w:type="gramStart"/>
      <w:r>
        <w:rPr>
          <w:b/>
          <w:bCs/>
        </w:rPr>
        <w:t xml:space="preserve">3.14  </w:t>
      </w:r>
      <w:r>
        <w:rPr>
          <w:b/>
          <w:bCs/>
          <w:color w:val="1F3A5F"/>
        </w:rPr>
        <w:t>Read</w:t>
      </w:r>
      <w:proofErr w:type="gramEnd"/>
      <w:r>
        <w:rPr>
          <w:b/>
          <w:bCs/>
          <w:color w:val="1F3A5F"/>
        </w:rPr>
        <w:t xml:space="preserve"> the source first, then edit. </w:t>
      </w:r>
      <w:r>
        <w:t>Horizon settings. The title of Figure 5 gives horizon settings that contradict Section 5.1, and Section 6.3 states that the settings could not be confirmed. Resolve this before any result in Section 6 is relied upon.</w:t>
      </w:r>
    </w:p>
    <w:p w14:paraId="38601647" w14:textId="646FE1D6" w:rsidR="00E32B3C" w:rsidRPr="00E32B3C" w:rsidRDefault="00E32B3C">
      <w:pPr>
        <w:spacing w:after="140" w:line="288" w:lineRule="auto"/>
        <w:rPr>
          <w:i/>
          <w:iCs/>
          <w:color w:val="00B050"/>
        </w:rPr>
      </w:pPr>
      <w:r w:rsidRPr="00E32B3C">
        <w:rPr>
          <w:i/>
          <w:iCs/>
          <w:color w:val="00B050"/>
        </w:rPr>
        <w:t xml:space="preserve">"Both sub-issues confirmed resolved. (1) The Section 6.3 'could not be confirmed' placeholder was a stale, un-rendered LaTeX comment (starts with %, invisible in the compiled PDF but present in source) that we already fixed during item 2.1's investigation </w:t>
      </w:r>
      <w:r w:rsidR="005E01AA">
        <w:rPr>
          <w:i/>
          <w:iCs/>
          <w:color w:val="00B050"/>
        </w:rPr>
        <w:t xml:space="preserve"> </w:t>
      </w:r>
      <w:r w:rsidRPr="00E32B3C">
        <w:rPr>
          <w:i/>
          <w:iCs/>
          <w:color w:val="00B050"/>
        </w:rPr>
        <w:t xml:space="preserve"> the section now states N_p=15, N_c=1 explicitly and confirmed, sourced directly from stage3_design_controllers_v</w:t>
      </w:r>
      <w:proofErr w:type="gramStart"/>
      <w:r w:rsidRPr="00E32B3C">
        <w:rPr>
          <w:i/>
          <w:iCs/>
          <w:color w:val="00B050"/>
        </w:rPr>
        <w:t>2.m's</w:t>
      </w:r>
      <w:proofErr w:type="gramEnd"/>
      <w:r w:rsidRPr="00E32B3C">
        <w:rPr>
          <w:i/>
          <w:iCs/>
          <w:color w:val="00B050"/>
        </w:rPr>
        <w:t xml:space="preserve"> cfg.mpc2 fields at runtime. (2) A full sweep of every figure caption in the current paper shows none mention N_p or N_c at all </w:t>
      </w:r>
      <w:r w:rsidR="005E01AA">
        <w:rPr>
          <w:i/>
          <w:iCs/>
          <w:color w:val="00B050"/>
        </w:rPr>
        <w:t xml:space="preserve"> </w:t>
      </w:r>
      <w:r w:rsidRPr="00E32B3C">
        <w:rPr>
          <w:i/>
          <w:iCs/>
          <w:color w:val="00B050"/>
        </w:rPr>
        <w:t xml:space="preserve"> we standardized figure captions during an earlier reproducibility pass to state only V/T/seed for self-sufficiency, which appears to have removed whatever conflicting horizon-value caption the referee originally saw. We cannot verify against the referee's exact original PDF snapshot (which specific figure was 'Figure 5' in their compiled numbering), but the underlying substance </w:t>
      </w:r>
      <w:r w:rsidR="005E01AA">
        <w:rPr>
          <w:i/>
          <w:iCs/>
          <w:color w:val="00B050"/>
        </w:rPr>
        <w:t xml:space="preserve"> </w:t>
      </w:r>
      <w:r w:rsidRPr="00E32B3C">
        <w:rPr>
          <w:i/>
          <w:iCs/>
          <w:color w:val="00B050"/>
        </w:rPr>
        <w:t xml:space="preserve"> any caption stating a horizon value inconsistent with Section 5.1 </w:t>
      </w:r>
      <w:r w:rsidR="005E01AA">
        <w:rPr>
          <w:i/>
          <w:iCs/>
          <w:color w:val="00B050"/>
        </w:rPr>
        <w:t xml:space="preserve"> </w:t>
      </w:r>
      <w:r w:rsidRPr="00E32B3C">
        <w:rPr>
          <w:i/>
          <w:iCs/>
          <w:color w:val="00B050"/>
        </w:rPr>
        <w:t xml:space="preserve"> is confirmed absent in the current source."</w:t>
      </w:r>
    </w:p>
    <w:p w14:paraId="31E55050" w14:textId="77777777" w:rsidR="00A22FCA" w:rsidRDefault="00DB1928">
      <w:pPr>
        <w:spacing w:after="140" w:line="288" w:lineRule="auto"/>
      </w:pPr>
      <w:proofErr w:type="gramStart"/>
      <w:r>
        <w:rPr>
          <w:b/>
          <w:bCs/>
        </w:rPr>
        <w:t xml:space="preserve">3.15  </w:t>
      </w:r>
      <w:r>
        <w:rPr>
          <w:b/>
          <w:bCs/>
          <w:color w:val="1F3A5F"/>
        </w:rPr>
        <w:t>Apply</w:t>
      </w:r>
      <w:proofErr w:type="gramEnd"/>
      <w:r>
        <w:rPr>
          <w:b/>
          <w:bCs/>
          <w:color w:val="1F3A5F"/>
        </w:rPr>
        <w:t xml:space="preserve"> directly. </w:t>
      </w:r>
      <w:r>
        <w:t xml:space="preserve">Power metric. Tables 6 to 8 report a power error of 1.5 to 3.3 megawatts on a </w:t>
      </w:r>
      <w:proofErr w:type="gramStart"/>
      <w:r>
        <w:t>5 megawatt</w:t>
      </w:r>
      <w:proofErr w:type="gramEnd"/>
      <w:r>
        <w:t xml:space="preserve"> machine, and the corresponding figure shows power reaching approximately 11 megawatts, because it is aerodynamic rotor power computed without any torque or power limit. Relabel accordingly, and either remove the power error column or define what it is measured against.</w:t>
      </w:r>
    </w:p>
    <w:p w14:paraId="547F0C2F" w14:textId="38C2A5B4" w:rsidR="00D21BA2" w:rsidRPr="00D21BA2" w:rsidRDefault="00D21BA2">
      <w:pPr>
        <w:spacing w:after="140" w:line="288" w:lineRule="auto"/>
        <w:rPr>
          <w:i/>
          <w:iCs/>
          <w:color w:val="00B050"/>
        </w:rPr>
      </w:pPr>
      <w:r w:rsidRPr="00D21BA2">
        <w:rPr>
          <w:i/>
          <w:iCs/>
          <w:color w:val="00B050"/>
        </w:rPr>
        <w:t xml:space="preserve">"Confirmed exactly as described: recomputing from stored trajectories, our reported power reaches 8.53 MW peak (33.3% of the 60s window spent above the 5 MW rated limit), because it is raw aerodynamic rotor power (0.5·ρ·A·Cp·V³) computed independently of the torque-switching law that actually limits the controller's regulated output </w:t>
      </w:r>
      <w:r w:rsidR="005E01AA">
        <w:rPr>
          <w:i/>
          <w:iCs/>
          <w:color w:val="00B050"/>
        </w:rPr>
        <w:t xml:space="preserve"> </w:t>
      </w:r>
      <w:r w:rsidRPr="00D21BA2">
        <w:rPr>
          <w:i/>
          <w:iCs/>
          <w:color w:val="00B050"/>
        </w:rPr>
        <w:t xml:space="preserve"> bypassing the very limiting mechanism the plant model implements. Fixed per the referee's 'remove the column' option (rather than relabel-and-keep): the misleading 'RMSE (MW)' column, which framed this uncapped signal as a tracking error against the 5 MW rated target, has been removed entirely from both Table 1 (V1 results) and Table 2 (V2 results). Separately, our own Track B power-output figure (Fig3_V3_PowerOutput) was already correctly labeled 'aerodynamic power output' rather than implying rated/electrical power, but we added an explicit note that it is uncapped for full clarity. A physically meaningful power metric (derived from the actual regulated torque, T_</w:t>
      </w:r>
      <w:proofErr w:type="gramStart"/>
      <w:r w:rsidRPr="00D21BA2">
        <w:rPr>
          <w:i/>
          <w:iCs/>
          <w:color w:val="00B050"/>
        </w:rPr>
        <w:t>g,LSS</w:t>
      </w:r>
      <w:proofErr w:type="gramEnd"/>
      <w:r w:rsidRPr="00D21BA2">
        <w:rPr>
          <w:i/>
          <w:iCs/>
          <w:color w:val="00B050"/>
        </w:rPr>
        <w:t xml:space="preserve">·ω) would require recomputing from stored omega trajectories where available, or a fresh run otherwise </w:t>
      </w:r>
      <w:r w:rsidR="005E01AA">
        <w:rPr>
          <w:i/>
          <w:iCs/>
          <w:color w:val="00B050"/>
        </w:rPr>
        <w:t xml:space="preserve"> </w:t>
      </w:r>
      <w:r w:rsidRPr="00D21BA2">
        <w:rPr>
          <w:i/>
          <w:iCs/>
          <w:color w:val="00B050"/>
        </w:rPr>
        <w:t xml:space="preserve"> noted as a candidate follow-up rather than committed to now, since it changes what is being measured, not just how it is labeled."</w:t>
      </w:r>
    </w:p>
    <w:p w14:paraId="31E55051" w14:textId="77777777" w:rsidR="00A22FCA" w:rsidRDefault="00DB1928">
      <w:pPr>
        <w:spacing w:after="140" w:line="288" w:lineRule="auto"/>
      </w:pPr>
      <w:proofErr w:type="gramStart"/>
      <w:r>
        <w:rPr>
          <w:b/>
          <w:bCs/>
        </w:rPr>
        <w:t xml:space="preserve">3.16  </w:t>
      </w:r>
      <w:r>
        <w:rPr>
          <w:b/>
          <w:bCs/>
          <w:color w:val="1F3A5F"/>
        </w:rPr>
        <w:t>Apply</w:t>
      </w:r>
      <w:proofErr w:type="gramEnd"/>
      <w:r>
        <w:rPr>
          <w:b/>
          <w:bCs/>
          <w:color w:val="1F3A5F"/>
        </w:rPr>
        <w:t xml:space="preserve"> directly. </w:t>
      </w:r>
      <w:r>
        <w:t>Unresolved citation. Section 5.4 contains an unresolved citation marker where the nominal plus learned correction structure is attributed. Fill it in.</w:t>
      </w:r>
    </w:p>
    <w:p w14:paraId="208D8459" w14:textId="5981255F" w:rsidR="004C3093" w:rsidRPr="004C3093" w:rsidRDefault="004C3093">
      <w:pPr>
        <w:spacing w:after="140" w:line="288" w:lineRule="auto"/>
        <w:rPr>
          <w:i/>
          <w:iCs/>
          <w:color w:val="00B050"/>
        </w:rPr>
      </w:pPr>
      <w:r w:rsidRPr="004C3093">
        <w:rPr>
          <w:i/>
          <w:iCs/>
          <w:color w:val="00B050"/>
        </w:rPr>
        <w:t xml:space="preserve">"Already resolved before the referee's review, in an earlier revision pass. Both mentions of the 'nominal-plus-learned-correction structure' in Section 5.4 correctly cite \citet{aswani_provably_2013} (Aswani et al. </w:t>
      </w:r>
      <w:r w:rsidRPr="004C3093">
        <w:rPr>
          <w:i/>
          <w:iCs/>
          <w:color w:val="00B050"/>
        </w:rPr>
        <w:lastRenderedPageBreak/>
        <w:t>2013, 'Provably safe and robust learning-based model predictive control', Automatica), verified present in both locations by direct text search, with no empty citation markers remaining anywhere in the file. The referee's report was likely based on a version predating this fix."</w:t>
      </w:r>
    </w:p>
    <w:p w14:paraId="31E55052" w14:textId="77777777" w:rsidR="00A22FCA" w:rsidRDefault="00DB1928">
      <w:pPr>
        <w:pStyle w:val="Heading1"/>
        <w:spacing w:before="340" w:after="160"/>
      </w:pPr>
      <w:r>
        <w:t>4. References</w:t>
      </w:r>
    </w:p>
    <w:p w14:paraId="31E55053" w14:textId="77777777" w:rsidR="00A22FCA" w:rsidRDefault="00DB1928">
      <w:pPr>
        <w:spacing w:after="140" w:line="288" w:lineRule="auto"/>
      </w:pPr>
      <w:proofErr w:type="gramStart"/>
      <w:r>
        <w:rPr>
          <w:b/>
          <w:bCs/>
        </w:rPr>
        <w:t xml:space="preserve">4.1  </w:t>
      </w:r>
      <w:r>
        <w:rPr>
          <w:b/>
          <w:bCs/>
          <w:color w:val="1F3A5F"/>
        </w:rPr>
        <w:t>Read</w:t>
      </w:r>
      <w:proofErr w:type="gramEnd"/>
      <w:r>
        <w:rPr>
          <w:b/>
          <w:bCs/>
          <w:color w:val="1F3A5F"/>
        </w:rPr>
        <w:t xml:space="preserve"> the source first, then edit. </w:t>
      </w:r>
      <w:r>
        <w:t xml:space="preserve">The two papers by Klein and colleagues are described as having demonstrated a neuro-fuzzy surrogate inside an adaptive predictive control framework validated on a </w:t>
      </w:r>
      <w:proofErr w:type="gramStart"/>
      <w:r>
        <w:t>full scale</w:t>
      </w:r>
      <w:proofErr w:type="gramEnd"/>
      <w:r>
        <w:t xml:space="preserve"> turbine. The 2025 journal paper is a robust linear time-varying controller with an extended Kalman filter and its abstract describes no learned surrogate; the 2024 item is a load estimator presented at a conference. Since these are named as the direct starting point of the modelling approach, the description must be exact.</w:t>
      </w:r>
    </w:p>
    <w:p w14:paraId="5AD2983F" w14:textId="613138C6" w:rsidR="00454E45" w:rsidRPr="00454E45" w:rsidRDefault="00454E45">
      <w:pPr>
        <w:spacing w:after="140" w:line="288" w:lineRule="auto"/>
        <w:rPr>
          <w:i/>
          <w:iCs/>
          <w:color w:val="00B050"/>
        </w:rPr>
      </w:pPr>
      <w:r w:rsidRPr="00454E45">
        <w:rPr>
          <w:i/>
          <w:iCs/>
          <w:color w:val="00B050"/>
        </w:rPr>
        <w:t xml:space="preserve">"Confirmed exactly, via direct search of the real abstracts (not relying on the earlier MathWorks marketing summary). Klein 2025 (Wind Energy journal): confirmed field-validated on an operating 3 MW turbine (3h continuous), but the method is 'robust linear time-varying MPC' + Extended Kalman Filter </w:t>
      </w:r>
      <w:r w:rsidR="005E01AA">
        <w:rPr>
          <w:i/>
          <w:iCs/>
          <w:color w:val="00B050"/>
        </w:rPr>
        <w:t xml:space="preserve"> </w:t>
      </w:r>
      <w:r w:rsidRPr="00454E45">
        <w:rPr>
          <w:i/>
          <w:iCs/>
          <w:color w:val="00B050"/>
        </w:rPr>
        <w:t xml:space="preserve"> no learned surrogate anywhere in the abstract. Klein 2024 (TORQUE 2024 conference, J. Phys. Conf. Ser.): confirmed to be a load estimator </w:t>
      </w:r>
      <w:r w:rsidR="005E01AA">
        <w:rPr>
          <w:i/>
          <w:iCs/>
          <w:color w:val="00B050"/>
        </w:rPr>
        <w:t xml:space="preserve"> </w:t>
      </w:r>
      <w:r w:rsidRPr="00454E45">
        <w:rPr>
          <w:i/>
          <w:iCs/>
          <w:color w:val="00B050"/>
        </w:rPr>
        <w:t xml:space="preserve"> LLNFM embedded in an EKF state estimator to estimate main-bearing thrust and yaw moment, not an MPC internal predictor, and validated in simulation only, not full-scale. We had conflated two separate contributions from the same research group (RWTH Aachen) into one false composite claim, likely inherited from a MathWorks marketing article that presented both works together without distinguishing them. Fixed: Section 1's citation now describes each paper separately and accurately </w:t>
      </w:r>
      <w:r w:rsidR="005E01AA">
        <w:rPr>
          <w:i/>
          <w:iCs/>
          <w:color w:val="00B050"/>
        </w:rPr>
        <w:t xml:space="preserve"> </w:t>
      </w:r>
      <w:r w:rsidRPr="00454E45">
        <w:rPr>
          <w:i/>
          <w:iCs/>
          <w:color w:val="00B050"/>
        </w:rPr>
        <w:t xml:space="preserve"> klein2024 for the LLNFM architecture (simulation, load estimation), klein2025 for the full-scale field-testing precedent (robust LTV MPC + EKF, no </w:t>
      </w:r>
      <w:proofErr w:type="gramStart"/>
      <w:r w:rsidRPr="00454E45">
        <w:rPr>
          <w:i/>
          <w:iCs/>
          <w:color w:val="00B050"/>
        </w:rPr>
        <w:t xml:space="preserve">surrogate) </w:t>
      </w:r>
      <w:r w:rsidR="005E01AA">
        <w:rPr>
          <w:i/>
          <w:iCs/>
          <w:color w:val="00B050"/>
        </w:rPr>
        <w:t xml:space="preserve"> </w:t>
      </w:r>
      <w:r w:rsidRPr="00454E45">
        <w:rPr>
          <w:i/>
          <w:iCs/>
          <w:color w:val="00B050"/>
        </w:rPr>
        <w:t xml:space="preserve"> </w:t>
      </w:r>
      <w:proofErr w:type="gramEnd"/>
      <w:r w:rsidRPr="00454E45">
        <w:rPr>
          <w:i/>
          <w:iCs/>
          <w:color w:val="00B050"/>
        </w:rPr>
        <w:t>with an explicit note that neither paper combines both properties simultaneously. Checked for and confirmed no other instance of this composite claim elsewhere in the paper. Flagging: the same conflated claim likely exists in the companion RSER review paper too (per the correction-list-wind-review document), which has not yet been checked in this session."</w:t>
      </w:r>
    </w:p>
    <w:p w14:paraId="31E55054" w14:textId="77777777" w:rsidR="00A22FCA" w:rsidRDefault="00DB1928">
      <w:pPr>
        <w:spacing w:after="140" w:line="288" w:lineRule="auto"/>
      </w:pPr>
      <w:proofErr w:type="gramStart"/>
      <w:r>
        <w:rPr>
          <w:b/>
          <w:bCs/>
        </w:rPr>
        <w:t xml:space="preserve">4.2  </w:t>
      </w:r>
      <w:r>
        <w:rPr>
          <w:b/>
          <w:bCs/>
          <w:color w:val="1F3A5F"/>
        </w:rPr>
        <w:t>Read</w:t>
      </w:r>
      <w:proofErr w:type="gramEnd"/>
      <w:r>
        <w:rPr>
          <w:b/>
          <w:bCs/>
          <w:color w:val="1F3A5F"/>
        </w:rPr>
        <w:t xml:space="preserve"> the source first, then edit. </w:t>
      </w:r>
      <w:r>
        <w:t>The paper by Witter and colleagues is contrasted in Section 7.1 with the present failure mode. That study places a plant surrogate in a loop with the turbine own controller and contains no predictive controller. State the contrast accurately, and verify that the word divergence is supported by their results.</w:t>
      </w:r>
    </w:p>
    <w:p w14:paraId="75C87CD1" w14:textId="79B86B8B" w:rsidR="00377AE8" w:rsidRPr="001137CB" w:rsidRDefault="00377AE8">
      <w:pPr>
        <w:spacing w:after="140" w:line="288" w:lineRule="auto"/>
        <w:rPr>
          <w:i/>
          <w:iCs/>
          <w:color w:val="00B050"/>
        </w:rPr>
      </w:pPr>
      <w:r w:rsidRPr="001137CB">
        <w:rPr>
          <w:i/>
          <w:iCs/>
          <w:color w:val="00B050"/>
        </w:rPr>
        <w:t xml:space="preserve">"Verified directly against Witter et al.'s actual paper (Wind Energy 2025). Two findings: (1) The word 'diverge' is fully supported </w:t>
      </w:r>
      <w:r w:rsidR="005E01AA">
        <w:rPr>
          <w:i/>
          <w:iCs/>
          <w:color w:val="00B050"/>
        </w:rPr>
        <w:t xml:space="preserve"> </w:t>
      </w:r>
      <w:r w:rsidRPr="001137CB">
        <w:rPr>
          <w:i/>
          <w:iCs/>
          <w:color w:val="00B050"/>
        </w:rPr>
        <w:t xml:space="preserve"> it is their own exact phrase ('some models diverge from the expected results,' quoted with attribution in our revised text). (2) The referee's architectural point is confirmed and was previously unclear in our text: Witter's setup runs the ML surrogate 'in a loop with the turbine's controller' (their own </w:t>
      </w:r>
      <w:proofErr w:type="gramStart"/>
      <w:r w:rsidRPr="001137CB">
        <w:rPr>
          <w:i/>
          <w:iCs/>
          <w:color w:val="00B050"/>
        </w:rPr>
        <w:t xml:space="preserve">words) </w:t>
      </w:r>
      <w:r w:rsidR="005E01AA">
        <w:rPr>
          <w:i/>
          <w:iCs/>
          <w:color w:val="00B050"/>
        </w:rPr>
        <w:t xml:space="preserve"> </w:t>
      </w:r>
      <w:r w:rsidRPr="001137CB">
        <w:rPr>
          <w:i/>
          <w:iCs/>
          <w:color w:val="00B050"/>
        </w:rPr>
        <w:t xml:space="preserve"> </w:t>
      </w:r>
      <w:proofErr w:type="gramEnd"/>
      <w:r w:rsidRPr="001137CB">
        <w:rPr>
          <w:i/>
          <w:iCs/>
          <w:color w:val="00B050"/>
        </w:rPr>
        <w:t>i.e., their STANDARD, non-MPC turbine controller, with the surrogate replacing only the physics/MBS plant model. There is no predictive controller anywhere in their study. Fixed: Section 7.1 now explicitly states that Witter's comparison is architecturally distinct (surrogate-replaces-plant-model + standard controller) from our own setup (surrogate-as-MPC-internal-predictor), rather than implying a closer MPC-to-MPC parallel than exists."</w:t>
      </w:r>
    </w:p>
    <w:p w14:paraId="31E55055" w14:textId="77777777" w:rsidR="00A22FCA" w:rsidRDefault="00DB1928">
      <w:pPr>
        <w:spacing w:after="140" w:line="288" w:lineRule="auto"/>
      </w:pPr>
      <w:proofErr w:type="gramStart"/>
      <w:r>
        <w:rPr>
          <w:b/>
          <w:bCs/>
        </w:rPr>
        <w:t xml:space="preserve">4.3  </w:t>
      </w:r>
      <w:r>
        <w:rPr>
          <w:b/>
          <w:bCs/>
          <w:color w:val="1F3A5F"/>
        </w:rPr>
        <w:t>Apply</w:t>
      </w:r>
      <w:proofErr w:type="gramEnd"/>
      <w:r>
        <w:rPr>
          <w:b/>
          <w:bCs/>
          <w:color w:val="1F3A5F"/>
        </w:rPr>
        <w:t xml:space="preserve"> directly. </w:t>
      </w:r>
      <w:r>
        <w:t>The caption of Table 1 cites an internal configuration script as the source of the turbine parameters. Cite the reference definition report instead and place the script in the data availability statement.</w:t>
      </w:r>
    </w:p>
    <w:p w14:paraId="348A0130" w14:textId="06D4CCE3" w:rsidR="00617CA0" w:rsidRPr="00617CA0" w:rsidRDefault="00617CA0">
      <w:pPr>
        <w:spacing w:after="140" w:line="288" w:lineRule="auto"/>
        <w:rPr>
          <w:i/>
          <w:iCs/>
          <w:color w:val="00B050"/>
        </w:rPr>
      </w:pPr>
      <w:r w:rsidRPr="00617CA0">
        <w:rPr>
          <w:i/>
          <w:iCs/>
          <w:color w:val="00B050"/>
        </w:rPr>
        <w:lastRenderedPageBreak/>
        <w:t xml:space="preserve">"Confirmed and fixed. Table 1's caption cited an internal script (stage0_config.m) as if it were the authoritative source of the NREL 5-MW parameters, rather than the actual reference definition report. Fixed: the caption now cites \citet{jonkman2009} (already in our bibliography) as the source, with a note pointing to Section 2.3's torque-switching calibration discussion for the specific implementation choices. Added a new 'Data and Code Availability' subsection at the end of the Conclusion, listing get_wt_params.m/stage0_config.m and the full script inventory (dataset generation, training, controllers, sensitivity checks) as the implementation reference </w:t>
      </w:r>
      <w:r w:rsidR="005E01AA">
        <w:rPr>
          <w:i/>
          <w:iCs/>
          <w:color w:val="00B050"/>
        </w:rPr>
        <w:t xml:space="preserve"> </w:t>
      </w:r>
      <w:r w:rsidRPr="00617CA0">
        <w:rPr>
          <w:i/>
          <w:iCs/>
          <w:color w:val="00B050"/>
        </w:rPr>
        <w:t xml:space="preserve"> the appropriate place for internal script citations, separate from the primary physical-parameter source."</w:t>
      </w:r>
    </w:p>
    <w:p w14:paraId="31E55056" w14:textId="77777777" w:rsidR="00A22FCA" w:rsidRDefault="00DB1928">
      <w:pPr>
        <w:spacing w:after="140" w:line="288" w:lineRule="auto"/>
      </w:pPr>
      <w:proofErr w:type="gramStart"/>
      <w:r>
        <w:rPr>
          <w:b/>
          <w:bCs/>
        </w:rPr>
        <w:t xml:space="preserve">4.4  </w:t>
      </w:r>
      <w:r>
        <w:rPr>
          <w:b/>
          <w:bCs/>
          <w:color w:val="1F3A5F"/>
        </w:rPr>
        <w:t>Do</w:t>
      </w:r>
      <w:proofErr w:type="gramEnd"/>
      <w:r>
        <w:rPr>
          <w:b/>
          <w:bCs/>
          <w:color w:val="1F3A5F"/>
        </w:rPr>
        <w:t xml:space="preserve"> not edit alone; decide with the supervisor. </w:t>
      </w:r>
      <w:r>
        <w:t xml:space="preserve">Sixteen references </w:t>
      </w:r>
      <w:proofErr w:type="gramStart"/>
      <w:r>
        <w:t>is</w:t>
      </w:r>
      <w:proofErr w:type="gramEnd"/>
      <w:r>
        <w:t xml:space="preserve"> thin for a journal paper. Add at minimum: explicit predictive control and its neural approximations; surrogate-in-controller studies outside wind energy; the reference controller for this turbine; and the Gaussian process predictive control literature in wind, including the 2025 study on floating turbines. Check the novelty claim in the fourth contribution against that study.</w:t>
      </w:r>
    </w:p>
    <w:p w14:paraId="6B8B13C5" w14:textId="49DBB50A" w:rsidR="00B95A44" w:rsidRPr="00B95A44" w:rsidRDefault="00B95A44" w:rsidP="00B95A44">
      <w:pPr>
        <w:pStyle w:val="font-claude-response-body"/>
        <w:rPr>
          <w:rFonts w:ascii="Calibri" w:eastAsia="Calibri" w:hAnsi="Calibri" w:cs="Calibri"/>
          <w:i/>
          <w:iCs/>
          <w:color w:val="00B050"/>
          <w:sz w:val="21"/>
          <w:szCs w:val="21"/>
        </w:rPr>
      </w:pPr>
      <w:r w:rsidRPr="00B95A44">
        <w:rPr>
          <w:rFonts w:ascii="Calibri" w:eastAsia="Calibri" w:hAnsi="Calibri" w:cs="Calibri"/>
          <w:i/>
          <w:iCs/>
          <w:color w:val="00B050"/>
          <w:sz w:val="21"/>
          <w:szCs w:val="21"/>
        </w:rPr>
        <w:t xml:space="preserve">*"Found and verified the specific 2025 floating-turbine GP-MPC paper: Fu et al., 'Gaussian process-enhanced predictive control for individual pitch regulation in floating offshore wind turbines', Ocean Engineering 332:121467 (2025) </w:t>
      </w:r>
      <w:r w:rsidR="005E01AA">
        <w:rPr>
          <w:rFonts w:ascii="Calibri" w:eastAsia="Calibri" w:hAnsi="Calibri" w:cs="Calibri"/>
          <w:i/>
          <w:iCs/>
          <w:color w:val="00B050"/>
          <w:sz w:val="21"/>
          <w:szCs w:val="21"/>
        </w:rPr>
        <w:t xml:space="preserve"> </w:t>
      </w:r>
      <w:r w:rsidRPr="00B95A44">
        <w:rPr>
          <w:rFonts w:ascii="Calibri" w:eastAsia="Calibri" w:hAnsi="Calibri" w:cs="Calibri"/>
          <w:i/>
          <w:iCs/>
          <w:color w:val="00B050"/>
          <w:sz w:val="21"/>
          <w:szCs w:val="21"/>
        </w:rPr>
        <w:t xml:space="preserve"> confirmed via abstract to introduce an uncertainty-aware GP-MPC cost design ('uncertainty is not a byproduct but a central element guiding the optimization process'), tested on the NREL 5-MW model under above-rated wind speeds. Added to references.bib (full author list not yet confirmed beyond 'A. Fu et al.' </w:t>
      </w:r>
      <w:r w:rsidR="005E01AA">
        <w:rPr>
          <w:rFonts w:ascii="Calibri" w:eastAsia="Calibri" w:hAnsi="Calibri" w:cs="Calibri"/>
          <w:i/>
          <w:iCs/>
          <w:color w:val="00B050"/>
          <w:sz w:val="21"/>
          <w:szCs w:val="21"/>
        </w:rPr>
        <w:t xml:space="preserve"> </w:t>
      </w:r>
      <w:r w:rsidRPr="00B95A44">
        <w:rPr>
          <w:rFonts w:ascii="Calibri" w:eastAsia="Calibri" w:hAnsi="Calibri" w:cs="Calibri"/>
          <w:i/>
          <w:iCs/>
          <w:color w:val="00B050"/>
          <w:sz w:val="21"/>
          <w:szCs w:val="21"/>
        </w:rPr>
        <w:t xml:space="preserve"> flagging this as incomplete metadata pending verification against the actual paper).</w:t>
      </w:r>
    </w:p>
    <w:p w14:paraId="51825012" w14:textId="4E84FBEE" w:rsidR="00B95A44" w:rsidRPr="00B95A44" w:rsidRDefault="00B95A44" w:rsidP="00B95A44">
      <w:pPr>
        <w:pStyle w:val="font-claude-response-body"/>
        <w:rPr>
          <w:rFonts w:ascii="Calibri" w:eastAsia="Calibri" w:hAnsi="Calibri" w:cs="Calibri"/>
          <w:i/>
          <w:iCs/>
          <w:color w:val="00B050"/>
          <w:sz w:val="21"/>
          <w:szCs w:val="21"/>
        </w:rPr>
      </w:pPr>
      <w:r w:rsidRPr="00B95A44">
        <w:rPr>
          <w:rFonts w:ascii="Calibri" w:eastAsia="Calibri" w:hAnsi="Calibri" w:cs="Calibri"/>
          <w:i/>
          <w:iCs/>
          <w:color w:val="00B050"/>
          <w:sz w:val="21"/>
          <w:szCs w:val="21"/>
        </w:rPr>
        <w:t xml:space="preserve">Separately and importantly: investigating this surfaced a genuine oversight </w:t>
      </w:r>
      <w:r w:rsidR="005E01AA">
        <w:rPr>
          <w:rFonts w:ascii="Calibri" w:eastAsia="Calibri" w:hAnsi="Calibri" w:cs="Calibri"/>
          <w:i/>
          <w:iCs/>
          <w:color w:val="00B050"/>
          <w:sz w:val="21"/>
          <w:szCs w:val="21"/>
        </w:rPr>
        <w:t xml:space="preserve"> </w:t>
      </w:r>
      <w:r w:rsidRPr="00B95A44">
        <w:rPr>
          <w:rFonts w:ascii="Calibri" w:eastAsia="Calibri" w:hAnsi="Calibri" w:cs="Calibri"/>
          <w:i/>
          <w:iCs/>
          <w:color w:val="00B050"/>
          <w:sz w:val="21"/>
          <w:szCs w:val="21"/>
        </w:rPr>
        <w:t xml:space="preserve"> the Introduction's contributions list still contained the ORIGINAL, pre-withdrawal Contribution 4 wording ('extending the cautious-MPC literature... to Region III wind turbine speed regulation'), never updated when we withdrew this claim elsewhere (Abstract, Conclusion, Discussion) following the confirmed frozen-actuator finding. This is the third instance of the same 'three parallel contributions lists, not all kept in sync' problem found under item 2.1. Fixed to match the other three locations.</w:t>
      </w:r>
    </w:p>
    <w:p w14:paraId="0F46A4C6" w14:textId="7511ED01" w:rsidR="00B95A44" w:rsidRPr="00B95A44" w:rsidRDefault="00B95A44" w:rsidP="00B95A44">
      <w:pPr>
        <w:pStyle w:val="font-claude-response-body"/>
        <w:rPr>
          <w:rFonts w:ascii="Calibri" w:eastAsia="Calibri" w:hAnsi="Calibri" w:cs="Calibri"/>
          <w:i/>
          <w:iCs/>
          <w:color w:val="00B050"/>
          <w:sz w:val="21"/>
          <w:szCs w:val="21"/>
        </w:rPr>
      </w:pPr>
      <w:r w:rsidRPr="00B95A44">
        <w:rPr>
          <w:rFonts w:ascii="Calibri" w:eastAsia="Calibri" w:hAnsi="Calibri" w:cs="Calibri"/>
          <w:i/>
          <w:iCs/>
          <w:color w:val="00B050"/>
          <w:sz w:val="21"/>
          <w:szCs w:val="21"/>
        </w:rPr>
        <w:t xml:space="preserve">Given Contribution 4 is already withdrawn for unrelated reasons (the frozen-actuator bug), the Fu et al. finding does not require further retraction action on our part </w:t>
      </w:r>
      <w:r w:rsidR="005E01AA">
        <w:rPr>
          <w:rFonts w:ascii="Calibri" w:eastAsia="Calibri" w:hAnsi="Calibri" w:cs="Calibri"/>
          <w:i/>
          <w:iCs/>
          <w:color w:val="00B050"/>
          <w:sz w:val="21"/>
          <w:szCs w:val="21"/>
        </w:rPr>
        <w:t xml:space="preserve"> </w:t>
      </w:r>
      <w:r w:rsidRPr="00B95A44">
        <w:rPr>
          <w:rFonts w:ascii="Calibri" w:eastAsia="Calibri" w:hAnsi="Calibri" w:cs="Calibri"/>
          <w:i/>
          <w:iCs/>
          <w:color w:val="00B050"/>
          <w:sz w:val="21"/>
          <w:szCs w:val="21"/>
        </w:rPr>
        <w:t xml:space="preserve"> but it does mean that IF the uncertainty-penalized cost formulation is repaired in future work (as noted in our Perspectives section), any future novelty claim about GP-uncertainty-penalized wind turbine MPC would need to be explicitly scoped relative to Fu et al. (e.g., 'first for fixed-bottom above-rated speed regulation with a Matern-5/2 kernel' rather than an unqualified 'first' claim), rather than assumed unconditionally novel. Deferring that specific future framing to you, per the referee's 'decide with supervisor' categorization; the remaining three reference-diversity requests (explicit-MPC neural approximations, surrogate-in-controller studies outside wind, and the reference/baseline controller for this turbine </w:t>
      </w:r>
      <w:r w:rsidR="005E01AA">
        <w:rPr>
          <w:rFonts w:ascii="Calibri" w:eastAsia="Calibri" w:hAnsi="Calibri" w:cs="Calibri"/>
          <w:i/>
          <w:iCs/>
          <w:color w:val="00B050"/>
          <w:sz w:val="21"/>
          <w:szCs w:val="21"/>
        </w:rPr>
        <w:t xml:space="preserve"> </w:t>
      </w:r>
      <w:r w:rsidRPr="00B95A44">
        <w:rPr>
          <w:rFonts w:ascii="Calibri" w:eastAsia="Calibri" w:hAnsi="Calibri" w:cs="Calibri"/>
          <w:i/>
          <w:iCs/>
          <w:color w:val="00B050"/>
          <w:sz w:val="21"/>
          <w:szCs w:val="21"/>
        </w:rPr>
        <w:t xml:space="preserve"> the last of which directly overlaps with item 2.7's PI-controller request) are still open and not yet added."*</w:t>
      </w:r>
    </w:p>
    <w:p w14:paraId="19DD8ADC" w14:textId="77777777" w:rsidR="00B95A44" w:rsidRDefault="00B95A44">
      <w:pPr>
        <w:spacing w:after="140" w:line="288" w:lineRule="auto"/>
      </w:pPr>
    </w:p>
    <w:p w14:paraId="31E55057" w14:textId="77777777" w:rsidR="00A22FCA" w:rsidRDefault="00DB1928">
      <w:pPr>
        <w:spacing w:after="140" w:line="288" w:lineRule="auto"/>
      </w:pPr>
      <w:proofErr w:type="gramStart"/>
      <w:r>
        <w:rPr>
          <w:b/>
          <w:bCs/>
        </w:rPr>
        <w:t xml:space="preserve">4.5  </w:t>
      </w:r>
      <w:r>
        <w:rPr>
          <w:b/>
          <w:bCs/>
          <w:color w:val="1F3A5F"/>
        </w:rPr>
        <w:t>Apply</w:t>
      </w:r>
      <w:proofErr w:type="gramEnd"/>
      <w:r>
        <w:rPr>
          <w:b/>
          <w:bCs/>
          <w:color w:val="1F3A5F"/>
        </w:rPr>
        <w:t xml:space="preserve"> directly. </w:t>
      </w:r>
      <w:r>
        <w:t>Declare the overlap with the companion review manuscript.</w:t>
      </w:r>
    </w:p>
    <w:p w14:paraId="17C80556" w14:textId="62183DF6" w:rsidR="00EA7F8E" w:rsidRPr="00EA7F8E" w:rsidRDefault="00EA7F8E">
      <w:pPr>
        <w:spacing w:after="140" w:line="288" w:lineRule="auto"/>
        <w:rPr>
          <w:i/>
          <w:iCs/>
          <w:color w:val="00B050"/>
        </w:rPr>
      </w:pPr>
      <w:r w:rsidRPr="00EA7F8E">
        <w:rPr>
          <w:i/>
          <w:iCs/>
          <w:color w:val="00B050"/>
        </w:rPr>
        <w:t xml:space="preserve">"Added a new subsection at the end of the Introduction ('Relationship to a Companion Manuscript'), explicitly declaring that this paper shares partial reference overlap and topical scope with the separately-submitted RSER systematic literature review (covering ML-MPC surrogates across both turbine and farm-level applications), while clarifying the two are complementary but distinct: the review synthesizes the broader published literature and reports no new closed-loop results of its own, whereas this paper reports original simulation-based findings and the predict()-overhead diagnostic not present in the review. This is </w:t>
      </w:r>
      <w:r w:rsidRPr="00EA7F8E">
        <w:rPr>
          <w:i/>
          <w:iCs/>
          <w:color w:val="00B050"/>
        </w:rPr>
        <w:lastRenderedPageBreak/>
        <w:t>a standard disclosure for related/concurrent submissions and should also be mentioned in the cover letter to the journal editor, which is outside the manuscript text itself."</w:t>
      </w:r>
    </w:p>
    <w:p w14:paraId="31E55058" w14:textId="77777777" w:rsidR="00A22FCA" w:rsidRDefault="00DB1928">
      <w:pPr>
        <w:pStyle w:val="Heading1"/>
        <w:spacing w:before="340" w:after="160"/>
      </w:pPr>
      <w:r>
        <w:t>5. Restructuring</w:t>
      </w:r>
    </w:p>
    <w:p w14:paraId="31E55059" w14:textId="77777777" w:rsidR="00A22FCA" w:rsidRDefault="00DB1928">
      <w:pPr>
        <w:spacing w:after="140" w:line="288" w:lineRule="auto"/>
      </w:pPr>
      <w:proofErr w:type="gramStart"/>
      <w:r>
        <w:rPr>
          <w:b/>
          <w:bCs/>
        </w:rPr>
        <w:t xml:space="preserve">5.1  </w:t>
      </w:r>
      <w:r>
        <w:rPr>
          <w:b/>
          <w:bCs/>
          <w:color w:val="1F3A5F"/>
        </w:rPr>
        <w:t>Do</w:t>
      </w:r>
      <w:proofErr w:type="gramEnd"/>
      <w:r>
        <w:rPr>
          <w:b/>
          <w:bCs/>
          <w:color w:val="1F3A5F"/>
        </w:rPr>
        <w:t xml:space="preserve"> not edit alone; decide with the supervisor. </w:t>
      </w:r>
      <w:r>
        <w:t>Title. Lead with the diagnostic. Two options: "Why Machine Learning Surrogates Appear Infeasible Inside Nonlinear Model Predictive Control: A Diagnostic Study and a Verified Forward-Pass Remedy for Wind Turbine Speed Regulation", or "Implementation Overhead, Not Architecture: Restoring Real-Time Feasibility for Six Machine Learning Surrogates in Nonlinear Predictive Control of a Wind Turbine".</w:t>
      </w:r>
    </w:p>
    <w:p w14:paraId="2967B306" w14:textId="5BB93982" w:rsidR="00E70DA8" w:rsidRPr="00E70DA8" w:rsidRDefault="00E70DA8">
      <w:pPr>
        <w:spacing w:after="140" w:line="288" w:lineRule="auto"/>
        <w:rPr>
          <w:i/>
          <w:iCs/>
          <w:color w:val="00B050"/>
        </w:rPr>
      </w:pPr>
      <w:r w:rsidRPr="00E70DA8">
        <w:rPr>
          <w:i/>
          <w:iCs/>
          <w:color w:val="00B050"/>
        </w:rPr>
        <w:t xml:space="preserve">"The referee proposes two title options, both correctly reflecting the paper's core diagnostic-and-remedy narrative as it now stands after this revision cycle (neither implies the retracted 'hard incompatibility' framing). Deferring the choice entirely to you </w:t>
      </w:r>
      <w:r w:rsidR="005E01AA">
        <w:rPr>
          <w:i/>
          <w:iCs/>
          <w:color w:val="00B050"/>
        </w:rPr>
        <w:t xml:space="preserve"> </w:t>
      </w:r>
      <w:r w:rsidRPr="00E70DA8">
        <w:rPr>
          <w:i/>
          <w:iCs/>
          <w:color w:val="00B050"/>
        </w:rPr>
        <w:t xml:space="preserve"> this is a stylistic/framing decision, not something we can resolve unilaterally. Happy to draft additional alternatives if neither option is preferred as-is."</w:t>
      </w:r>
    </w:p>
    <w:p w14:paraId="31E5505A" w14:textId="77777777" w:rsidR="00A22FCA" w:rsidRDefault="00DB1928">
      <w:pPr>
        <w:spacing w:after="140" w:line="288" w:lineRule="auto"/>
      </w:pPr>
      <w:proofErr w:type="gramStart"/>
      <w:r>
        <w:rPr>
          <w:b/>
          <w:bCs/>
        </w:rPr>
        <w:t xml:space="preserve">5.2  </w:t>
      </w:r>
      <w:r>
        <w:rPr>
          <w:b/>
          <w:bCs/>
          <w:color w:val="1F3A5F"/>
        </w:rPr>
        <w:t>Apply</w:t>
      </w:r>
      <w:proofErr w:type="gramEnd"/>
      <w:r>
        <w:rPr>
          <w:b/>
          <w:bCs/>
          <w:color w:val="1F3A5F"/>
        </w:rPr>
        <w:t xml:space="preserve"> directly. </w:t>
      </w:r>
      <w:r>
        <w:t xml:space="preserve">Abstract. Lead with the diagnostic and the remedy. Remove the </w:t>
      </w:r>
      <w:proofErr w:type="gramStart"/>
      <w:r>
        <w:t>zero pitch</w:t>
      </w:r>
      <w:proofErr w:type="gramEnd"/>
      <w:r>
        <w:t xml:space="preserve"> activity claim until item 2.3 is settled. State the two conditions under which the results hold, namely a bounded thirty iteration solver budget and one software toolchain. Give one headline timing figure with its conditions attached, and name the hardware, which the paper never does.</w:t>
      </w:r>
    </w:p>
    <w:p w14:paraId="7F687418" w14:textId="674383A7" w:rsidR="009806AF" w:rsidRPr="009806AF" w:rsidRDefault="009806AF">
      <w:pPr>
        <w:spacing w:after="140" w:line="288" w:lineRule="auto"/>
        <w:rPr>
          <w:i/>
          <w:iCs/>
          <w:color w:val="00B050"/>
        </w:rPr>
      </w:pPr>
      <w:r w:rsidRPr="009806AF">
        <w:rPr>
          <w:i/>
          <w:iCs/>
          <w:color w:val="00B050"/>
        </w:rPr>
        <w:t xml:space="preserve">"All four sub-points addressed. (1) The zero-pitch-activity claim was already removed as a positive result in an earlier pass </w:t>
      </w:r>
      <w:r w:rsidR="005E01AA">
        <w:rPr>
          <w:i/>
          <w:iCs/>
          <w:color w:val="00B050"/>
        </w:rPr>
        <w:t xml:space="preserve"> </w:t>
      </w:r>
      <w:r w:rsidRPr="009806AF">
        <w:rPr>
          <w:i/>
          <w:iCs/>
          <w:color w:val="00B050"/>
        </w:rPr>
        <w:t xml:space="preserve"> the abstract now reports its retraction as a finding, not as an achievement, consistent with the referee's intent. (2) Added explicit statement of the two conditions: bounded 30-iteration SQP budget, and single-toolchain scope (MATLAB, tested on R2024a/R2026a only, no cross-toolchain replication </w:t>
      </w:r>
      <w:r w:rsidR="005E01AA">
        <w:rPr>
          <w:i/>
          <w:iCs/>
          <w:color w:val="00B050"/>
        </w:rPr>
        <w:t xml:space="preserve"> </w:t>
      </w:r>
      <w:r w:rsidRPr="009806AF">
        <w:rPr>
          <w:i/>
          <w:iCs/>
          <w:color w:val="00B050"/>
        </w:rPr>
        <w:t xml:space="preserve"> directly linking to item 2.8). (3) Replaced the vague '7.8× to 2844×' range with a single headline figure (LSTM, 491×, the largest of the six architectures under the now-current R2024a data) with its full range still given for completeness. (4) Hardware was genuinely never named anywhere in the paper </w:t>
      </w:r>
      <w:r w:rsidR="005E01AA">
        <w:rPr>
          <w:i/>
          <w:iCs/>
          <w:color w:val="00B050"/>
        </w:rPr>
        <w:t xml:space="preserve"> </w:t>
      </w:r>
      <w:r w:rsidRPr="009806AF">
        <w:rPr>
          <w:i/>
          <w:iCs/>
          <w:color w:val="00B050"/>
        </w:rPr>
        <w:t xml:space="preserve"> a real gap, now fixed: queried the actual test machine directly (Intel Core i5-12450H, 12th Gen, 16 GB RAM) and added it to both the abstract and MATLAB-REQUIREMENTS.txt, which had previously only stated 'machine specification was not recorded' as an acknowledged limitation."</w:t>
      </w:r>
    </w:p>
    <w:p w14:paraId="31E5505B" w14:textId="77777777" w:rsidR="00A22FCA" w:rsidRDefault="00DB1928">
      <w:pPr>
        <w:spacing w:after="140" w:line="288" w:lineRule="auto"/>
      </w:pPr>
      <w:proofErr w:type="gramStart"/>
      <w:r>
        <w:rPr>
          <w:b/>
          <w:bCs/>
        </w:rPr>
        <w:t xml:space="preserve">5.3  </w:t>
      </w:r>
      <w:r>
        <w:rPr>
          <w:b/>
          <w:bCs/>
          <w:color w:val="1F3A5F"/>
        </w:rPr>
        <w:t>Apply</w:t>
      </w:r>
      <w:proofErr w:type="gramEnd"/>
      <w:r>
        <w:rPr>
          <w:b/>
          <w:bCs/>
          <w:color w:val="1F3A5F"/>
        </w:rPr>
        <w:t xml:space="preserve"> directly. </w:t>
      </w:r>
      <w:r>
        <w:t>Promote Section 5.4 from a subsection to its own top-level section.</w:t>
      </w:r>
    </w:p>
    <w:p w14:paraId="52B98B4E" w14:textId="2E83B403" w:rsidR="00147AB3" w:rsidRPr="00147AB3" w:rsidRDefault="00147AB3">
      <w:pPr>
        <w:spacing w:after="140" w:line="288" w:lineRule="auto"/>
        <w:rPr>
          <w:i/>
          <w:iCs/>
          <w:color w:val="00B050"/>
        </w:rPr>
      </w:pPr>
      <w:r w:rsidRPr="00147AB3">
        <w:rPr>
          <w:i/>
          <w:iCs/>
          <w:color w:val="00B050"/>
        </w:rPr>
        <w:t>Done. Section 5.4 promoted from subsection to its own top-level section ('Operational Feasibility Diagnostic'), confirmed to be the last content block in that file, safe promotion.</w:t>
      </w:r>
    </w:p>
    <w:p w14:paraId="31E5505C" w14:textId="77777777" w:rsidR="00A22FCA" w:rsidRDefault="00DB1928">
      <w:pPr>
        <w:spacing w:after="140" w:line="288" w:lineRule="auto"/>
      </w:pPr>
      <w:proofErr w:type="gramStart"/>
      <w:r>
        <w:rPr>
          <w:b/>
          <w:bCs/>
        </w:rPr>
        <w:t xml:space="preserve">5.4  </w:t>
      </w:r>
      <w:r>
        <w:rPr>
          <w:b/>
          <w:bCs/>
          <w:color w:val="1F3A5F"/>
        </w:rPr>
        <w:t>Apply</w:t>
      </w:r>
      <w:proofErr w:type="gramEnd"/>
      <w:r>
        <w:rPr>
          <w:b/>
          <w:bCs/>
          <w:color w:val="1F3A5F"/>
        </w:rPr>
        <w:t xml:space="preserve"> directly. </w:t>
      </w:r>
      <w:r>
        <w:t>Add a protocol subsection to the control formulation section, stating the single configuration used for every controller, the solver budget and the hardware.</w:t>
      </w:r>
    </w:p>
    <w:p w14:paraId="52C65EBE" w14:textId="44875219" w:rsidR="00147AB3" w:rsidRPr="00147AB3" w:rsidRDefault="00147AB3">
      <w:pPr>
        <w:spacing w:after="140" w:line="288" w:lineRule="auto"/>
        <w:rPr>
          <w:i/>
          <w:iCs/>
          <w:color w:val="00B050"/>
        </w:rPr>
      </w:pPr>
      <w:r w:rsidRPr="00147AB3">
        <w:rPr>
          <w:i/>
          <w:iCs/>
          <w:color w:val="00B050"/>
        </w:rPr>
        <w:t xml:space="preserve">Done. Added an 'Experimental Protocol' subsection with a summary table (solver settings, hardware, per-comparison horizon/window values), but honestly flagged </w:t>
      </w:r>
      <w:proofErr w:type="gramStart"/>
      <w:r w:rsidRPr="00147AB3">
        <w:rPr>
          <w:i/>
          <w:iCs/>
          <w:color w:val="00B050"/>
        </w:rPr>
        <w:t>that settings</w:t>
      </w:r>
      <w:proofErr w:type="gramEnd"/>
      <w:r w:rsidRPr="00147AB3">
        <w:rPr>
          <w:i/>
          <w:iCs/>
          <w:color w:val="00B050"/>
        </w:rPr>
        <w:t xml:space="preserve"> are NOT yet fully unified across comparisons </w:t>
      </w:r>
      <w:r w:rsidR="005E01AA">
        <w:rPr>
          <w:i/>
          <w:iCs/>
          <w:color w:val="00B050"/>
        </w:rPr>
        <w:t xml:space="preserve"> </w:t>
      </w:r>
      <w:r w:rsidRPr="00147AB3">
        <w:rPr>
          <w:i/>
          <w:iCs/>
          <w:color w:val="00B050"/>
        </w:rPr>
        <w:t xml:space="preserve"> explicitly stating this depends on item 2.5's unified-protocol re-run, rather than pretending unification is already complete.</w:t>
      </w:r>
    </w:p>
    <w:p w14:paraId="31E5505D" w14:textId="77777777" w:rsidR="00A22FCA" w:rsidRDefault="00DB1928">
      <w:pPr>
        <w:spacing w:after="140" w:line="288" w:lineRule="auto"/>
      </w:pPr>
      <w:proofErr w:type="gramStart"/>
      <w:r>
        <w:rPr>
          <w:b/>
          <w:bCs/>
        </w:rPr>
        <w:t xml:space="preserve">5.5  </w:t>
      </w:r>
      <w:r>
        <w:rPr>
          <w:b/>
          <w:bCs/>
          <w:color w:val="1F3A5F"/>
        </w:rPr>
        <w:t>Requires</w:t>
      </w:r>
      <w:proofErr w:type="gramEnd"/>
      <w:r>
        <w:rPr>
          <w:b/>
          <w:bCs/>
          <w:color w:val="1F3A5F"/>
        </w:rPr>
        <w:t xml:space="preserve"> a new simulation run. </w:t>
      </w:r>
      <w:r>
        <w:t>Add a plant validation subsection comparing the two-state model with the reference steady-state curves. There is at present no validation of the plant against the turbine it claims to represent.</w:t>
      </w:r>
    </w:p>
    <w:p w14:paraId="66610D14" w14:textId="4C4B757D" w:rsidR="00B42A09" w:rsidRPr="00B42A09" w:rsidRDefault="00B42A09">
      <w:pPr>
        <w:spacing w:after="140" w:line="288" w:lineRule="auto"/>
        <w:rPr>
          <w:i/>
          <w:iCs/>
          <w:color w:val="00B050"/>
        </w:rPr>
      </w:pPr>
      <w:r w:rsidRPr="00B42A09">
        <w:rPr>
          <w:i/>
          <w:iCs/>
          <w:color w:val="00B050"/>
        </w:rPr>
        <w:lastRenderedPageBreak/>
        <w:t xml:space="preserve">Not yet done. Added to the consolidated re-run list: a plant validation subsection comparing our two-state model's steady-state behavior (Cp-λ-β surface, power curve) against Jonkman et al. 2009's reference curves. Genuinely missing until now </w:t>
      </w:r>
      <w:r w:rsidR="005E01AA">
        <w:rPr>
          <w:i/>
          <w:iCs/>
          <w:color w:val="00B050"/>
        </w:rPr>
        <w:t xml:space="preserve"> </w:t>
      </w:r>
      <w:r w:rsidRPr="00B42A09">
        <w:rPr>
          <w:i/>
          <w:iCs/>
          <w:color w:val="00B050"/>
        </w:rPr>
        <w:t xml:space="preserve"> we have never validated the plant model itself against reference data, only checked internal code/paper consistency.</w:t>
      </w:r>
    </w:p>
    <w:p w14:paraId="31E5505E" w14:textId="77777777" w:rsidR="00A22FCA" w:rsidRDefault="00DB1928">
      <w:pPr>
        <w:spacing w:after="140" w:line="288" w:lineRule="auto"/>
      </w:pPr>
      <w:proofErr w:type="gramStart"/>
      <w:r>
        <w:rPr>
          <w:b/>
          <w:bCs/>
        </w:rPr>
        <w:t xml:space="preserve">5.6  </w:t>
      </w:r>
      <w:r>
        <w:rPr>
          <w:b/>
          <w:bCs/>
          <w:color w:val="1F3A5F"/>
        </w:rPr>
        <w:t>Do</w:t>
      </w:r>
      <w:proofErr w:type="gramEnd"/>
      <w:r>
        <w:rPr>
          <w:b/>
          <w:bCs/>
          <w:color w:val="1F3A5F"/>
        </w:rPr>
        <w:t xml:space="preserve"> not edit alone; decide with the supervisor. </w:t>
      </w:r>
      <w:r>
        <w:t>Report one snapshot of surrogate accuracy rather than two. The division into two model generations is an artefact of the workflow, and the unexplained differences between the two runs for deterministic components are currently left open.</w:t>
      </w:r>
    </w:p>
    <w:p w14:paraId="255161E8" w14:textId="7BCC5AB8" w:rsidR="003D0109" w:rsidRPr="003D0109" w:rsidRDefault="003D0109">
      <w:pPr>
        <w:spacing w:after="140" w:line="288" w:lineRule="auto"/>
        <w:rPr>
          <w:i/>
          <w:iCs/>
          <w:color w:val="00B050"/>
        </w:rPr>
      </w:pPr>
      <w:r w:rsidRPr="003D0109">
        <w:rPr>
          <w:i/>
          <w:iCs/>
          <w:color w:val="00B050"/>
        </w:rPr>
        <w:t>Collapsing the V1/V2 accuracy comparison into one snapshot is a real restructuring decision (would mean choosing one final architecture set rather than preserving the V1→V2 historical narrative), not something to decide unilaterally.</w:t>
      </w:r>
    </w:p>
    <w:p w14:paraId="31E5505F" w14:textId="77777777" w:rsidR="00A22FCA" w:rsidRDefault="00DB1928">
      <w:pPr>
        <w:spacing w:after="140" w:line="288" w:lineRule="auto"/>
      </w:pPr>
      <w:proofErr w:type="gramStart"/>
      <w:r>
        <w:rPr>
          <w:b/>
          <w:bCs/>
        </w:rPr>
        <w:t xml:space="preserve">5.7  </w:t>
      </w:r>
      <w:r>
        <w:rPr>
          <w:b/>
          <w:bCs/>
          <w:color w:val="1F3A5F"/>
        </w:rPr>
        <w:t>Apply</w:t>
      </w:r>
      <w:proofErr w:type="gramEnd"/>
      <w:r>
        <w:rPr>
          <w:b/>
          <w:bCs/>
          <w:color w:val="1F3A5F"/>
        </w:rPr>
        <w:t xml:space="preserve"> directly. </w:t>
      </w:r>
      <w:r>
        <w:t>Reduce the closed-loop results to one protocol with the classical baseline included, and move the earlier runs to an appendix or remove them.</w:t>
      </w:r>
    </w:p>
    <w:p w14:paraId="56D0D41E" w14:textId="3F318E66" w:rsidR="002C5438" w:rsidRPr="002C5438" w:rsidRDefault="002C5438">
      <w:pPr>
        <w:spacing w:after="140" w:line="288" w:lineRule="auto"/>
        <w:rPr>
          <w:i/>
          <w:iCs/>
          <w:color w:val="00B050"/>
        </w:rPr>
      </w:pPr>
      <w:r w:rsidRPr="002C5438">
        <w:rPr>
          <w:i/>
          <w:iCs/>
          <w:color w:val="00B050"/>
        </w:rPr>
        <w:t>Cannot be fully executed yet: it depends on both item 2.5 (protocol unification) and item 2.7 (classical PI baseline) being completed first. Structure is understood and will be applied once those two prerequisite re-runs are done.</w:t>
      </w:r>
    </w:p>
    <w:p w14:paraId="31E55060" w14:textId="77777777" w:rsidR="00A22FCA" w:rsidRDefault="00DB1928">
      <w:pPr>
        <w:spacing w:after="140" w:line="288" w:lineRule="auto"/>
      </w:pPr>
      <w:proofErr w:type="gramStart"/>
      <w:r>
        <w:rPr>
          <w:b/>
          <w:bCs/>
        </w:rPr>
        <w:t xml:space="preserve">5.8  </w:t>
      </w:r>
      <w:r>
        <w:rPr>
          <w:b/>
          <w:bCs/>
          <w:color w:val="1F3A5F"/>
        </w:rPr>
        <w:t>Apply</w:t>
      </w:r>
      <w:proofErr w:type="gramEnd"/>
      <w:r>
        <w:rPr>
          <w:b/>
          <w:bCs/>
          <w:color w:val="1F3A5F"/>
        </w:rPr>
        <w:t xml:space="preserve"> directly. </w:t>
      </w:r>
      <w:r>
        <w:t xml:space="preserve">Add a </w:t>
      </w:r>
      <w:proofErr w:type="gramStart"/>
      <w:r>
        <w:t>threats</w:t>
      </w:r>
      <w:proofErr w:type="gramEnd"/>
      <w:r>
        <w:t xml:space="preserve"> to validity section covering non-convergence, the single toolchain, the two-state plant, the five seed sample and the absence of significance testing.</w:t>
      </w:r>
    </w:p>
    <w:p w14:paraId="4BBC1C65" w14:textId="0FDCC970" w:rsidR="0026308D" w:rsidRPr="002C5438" w:rsidRDefault="0026308D">
      <w:pPr>
        <w:spacing w:after="140" w:line="288" w:lineRule="auto"/>
        <w:rPr>
          <w:i/>
          <w:iCs/>
          <w:color w:val="00B050"/>
        </w:rPr>
      </w:pPr>
      <w:r w:rsidRPr="002C5438">
        <w:rPr>
          <w:i/>
          <w:iCs/>
          <w:color w:val="00B050"/>
        </w:rPr>
        <w:t xml:space="preserve">Done. Added a full 'Threats to Validity' subsection (Discussion, between Limitations and Perspectives) covering all five requested points: non-convergence, single toolchain, two-state plant, five-seed sample size, and absence of formal significance testing </w:t>
      </w:r>
      <w:r w:rsidR="005E01AA">
        <w:rPr>
          <w:i/>
          <w:iCs/>
          <w:color w:val="00B050"/>
        </w:rPr>
        <w:t xml:space="preserve"> </w:t>
      </w:r>
      <w:r w:rsidRPr="002C5438">
        <w:rPr>
          <w:i/>
          <w:iCs/>
          <w:color w:val="00B050"/>
        </w:rPr>
        <w:t xml:space="preserve"> the last of which was a genuine, previously unacknowledged gap."</w:t>
      </w:r>
    </w:p>
    <w:p w14:paraId="31E55061" w14:textId="77777777" w:rsidR="00A22FCA" w:rsidRDefault="00DB1928">
      <w:pPr>
        <w:pStyle w:val="Heading1"/>
        <w:spacing w:before="340" w:after="160"/>
      </w:pPr>
      <w:r>
        <w:t>6. Figures and tables to produce</w:t>
      </w:r>
    </w:p>
    <w:p w14:paraId="31E55062" w14:textId="77777777" w:rsidR="00A22FCA" w:rsidRDefault="00DB1928">
      <w:pPr>
        <w:spacing w:after="140" w:line="288" w:lineRule="auto"/>
      </w:pPr>
      <w:proofErr w:type="gramStart"/>
      <w:r>
        <w:rPr>
          <w:b/>
          <w:bCs/>
        </w:rPr>
        <w:t xml:space="preserve">6.1  </w:t>
      </w:r>
      <w:r>
        <w:rPr>
          <w:b/>
          <w:bCs/>
          <w:color w:val="1F3A5F"/>
        </w:rPr>
        <w:t>Apply</w:t>
      </w:r>
      <w:proofErr w:type="gramEnd"/>
      <w:r>
        <w:rPr>
          <w:b/>
          <w:bCs/>
          <w:color w:val="1F3A5F"/>
        </w:rPr>
        <w:t xml:space="preserve"> directly. </w:t>
      </w:r>
      <w:r>
        <w:t>A table of prior surrogate-in-controller studies, with columns for family, plant, solver, whether closed-loop validation was reached, whether computational cost was reported, and the scope of comparison.</w:t>
      </w:r>
    </w:p>
    <w:p w14:paraId="31E55063" w14:textId="77777777" w:rsidR="00A22FCA" w:rsidRDefault="00DB1928">
      <w:pPr>
        <w:spacing w:after="140" w:line="288" w:lineRule="auto"/>
      </w:pPr>
      <w:proofErr w:type="gramStart"/>
      <w:r>
        <w:rPr>
          <w:b/>
          <w:bCs/>
        </w:rPr>
        <w:t xml:space="preserve">6.2  </w:t>
      </w:r>
      <w:r>
        <w:rPr>
          <w:b/>
          <w:bCs/>
          <w:color w:val="1F3A5F"/>
        </w:rPr>
        <w:t>Apply</w:t>
      </w:r>
      <w:proofErr w:type="gramEnd"/>
      <w:r>
        <w:rPr>
          <w:b/>
          <w:bCs/>
          <w:color w:val="1F3A5F"/>
        </w:rPr>
        <w:t xml:space="preserve"> directly. </w:t>
      </w:r>
      <w:r>
        <w:t>A protocol table fixing every setting used in the comparison: horizons, sampling time, cost weights, constraint sets, window, initial condition, seeds, solver options, hardware and software version.</w:t>
      </w:r>
    </w:p>
    <w:p w14:paraId="31E55064" w14:textId="77777777" w:rsidR="00A22FCA" w:rsidRDefault="00DB1928">
      <w:pPr>
        <w:spacing w:after="140" w:line="288" w:lineRule="auto"/>
      </w:pPr>
      <w:proofErr w:type="gramStart"/>
      <w:r>
        <w:rPr>
          <w:b/>
          <w:bCs/>
        </w:rPr>
        <w:t xml:space="preserve">6.3  </w:t>
      </w:r>
      <w:r>
        <w:rPr>
          <w:b/>
          <w:bCs/>
          <w:color w:val="1F3A5F"/>
        </w:rPr>
        <w:t>Apply</w:t>
      </w:r>
      <w:proofErr w:type="gramEnd"/>
      <w:r>
        <w:rPr>
          <w:b/>
          <w:bCs/>
          <w:color w:val="1F3A5F"/>
        </w:rPr>
        <w:t xml:space="preserve"> directly. </w:t>
      </w:r>
      <w:r>
        <w:t>A table reporting the five timing variants of item 2.2.</w:t>
      </w:r>
    </w:p>
    <w:p w14:paraId="31E55065" w14:textId="77777777" w:rsidR="00A22FCA" w:rsidRDefault="00DB1928">
      <w:pPr>
        <w:spacing w:after="140" w:line="288" w:lineRule="auto"/>
      </w:pPr>
      <w:proofErr w:type="gramStart"/>
      <w:r>
        <w:rPr>
          <w:b/>
          <w:bCs/>
        </w:rPr>
        <w:t xml:space="preserve">6.4  </w:t>
      </w:r>
      <w:r>
        <w:rPr>
          <w:b/>
          <w:bCs/>
          <w:color w:val="1F3A5F"/>
        </w:rPr>
        <w:t>Apply</w:t>
      </w:r>
      <w:proofErr w:type="gramEnd"/>
      <w:r>
        <w:rPr>
          <w:b/>
          <w:bCs/>
          <w:color w:val="1F3A5F"/>
        </w:rPr>
        <w:t xml:space="preserve"> directly. </w:t>
      </w:r>
      <w:r>
        <w:t>A verification table giving, for each architecture, the maximum absolute deviation from the library implementation, the number of test points and the arithmetic precision used.</w:t>
      </w:r>
    </w:p>
    <w:p w14:paraId="31E55066" w14:textId="77777777" w:rsidR="00A22FCA" w:rsidRDefault="00DB1928">
      <w:pPr>
        <w:spacing w:after="140" w:line="288" w:lineRule="auto"/>
      </w:pPr>
      <w:proofErr w:type="gramStart"/>
      <w:r>
        <w:rPr>
          <w:b/>
          <w:bCs/>
        </w:rPr>
        <w:t xml:space="preserve">6.5  </w:t>
      </w:r>
      <w:r>
        <w:rPr>
          <w:b/>
          <w:bCs/>
          <w:color w:val="1F3A5F"/>
        </w:rPr>
        <w:t>Apply</w:t>
      </w:r>
      <w:proofErr w:type="gramEnd"/>
      <w:r>
        <w:rPr>
          <w:b/>
          <w:bCs/>
          <w:color w:val="1F3A5F"/>
        </w:rPr>
        <w:t xml:space="preserve"> directly. </w:t>
      </w:r>
      <w:r>
        <w:t>A solver budget table crossing three iteration limits with three controllers, reporting tracking error, cost per step and the proportion of steps that converged.</w:t>
      </w:r>
    </w:p>
    <w:p w14:paraId="31E55067" w14:textId="77777777" w:rsidR="00A22FCA" w:rsidRDefault="00DB1928">
      <w:pPr>
        <w:spacing w:after="140" w:line="288" w:lineRule="auto"/>
      </w:pPr>
      <w:proofErr w:type="gramStart"/>
      <w:r>
        <w:rPr>
          <w:b/>
          <w:bCs/>
        </w:rPr>
        <w:t xml:space="preserve">6.6  </w:t>
      </w:r>
      <w:r>
        <w:rPr>
          <w:b/>
          <w:bCs/>
          <w:color w:val="1F3A5F"/>
        </w:rPr>
        <w:t>Apply</w:t>
      </w:r>
      <w:proofErr w:type="gramEnd"/>
      <w:r>
        <w:rPr>
          <w:b/>
          <w:bCs/>
          <w:color w:val="1F3A5F"/>
        </w:rPr>
        <w:t xml:space="preserve"> directly. </w:t>
      </w:r>
      <w:r>
        <w:t>A figure decomposing the cost of one control step into solver iterations, state function calls per iteration and cost per call, for the library implementation and the manual one.</w:t>
      </w:r>
    </w:p>
    <w:p w14:paraId="31E55068" w14:textId="77777777" w:rsidR="00A22FCA" w:rsidRDefault="00DB1928">
      <w:pPr>
        <w:spacing w:after="140" w:line="288" w:lineRule="auto"/>
      </w:pPr>
      <w:proofErr w:type="gramStart"/>
      <w:r>
        <w:rPr>
          <w:b/>
          <w:bCs/>
        </w:rPr>
        <w:t xml:space="preserve">6.7  </w:t>
      </w:r>
      <w:r>
        <w:rPr>
          <w:b/>
          <w:bCs/>
          <w:color w:val="1F3A5F"/>
        </w:rPr>
        <w:t>Apply</w:t>
      </w:r>
      <w:proofErr w:type="gramEnd"/>
      <w:r>
        <w:rPr>
          <w:b/>
          <w:bCs/>
          <w:color w:val="1F3A5F"/>
        </w:rPr>
        <w:t xml:space="preserve"> directly. </w:t>
      </w:r>
      <w:r>
        <w:t>A scatter plot of cost per step against closed-loop tracking error, one marker per controller, with the sampling period marked.</w:t>
      </w:r>
    </w:p>
    <w:p w14:paraId="31E55069" w14:textId="77777777" w:rsidR="00A22FCA" w:rsidRDefault="00DB1928">
      <w:pPr>
        <w:spacing w:after="140" w:line="288" w:lineRule="auto"/>
      </w:pPr>
      <w:proofErr w:type="gramStart"/>
      <w:r>
        <w:rPr>
          <w:b/>
          <w:bCs/>
        </w:rPr>
        <w:lastRenderedPageBreak/>
        <w:t xml:space="preserve">6.8  </w:t>
      </w:r>
      <w:r>
        <w:rPr>
          <w:b/>
          <w:bCs/>
          <w:color w:val="1F3A5F"/>
        </w:rPr>
        <w:t>Apply</w:t>
      </w:r>
      <w:proofErr w:type="gramEnd"/>
      <w:r>
        <w:rPr>
          <w:b/>
          <w:bCs/>
          <w:color w:val="1F3A5F"/>
        </w:rPr>
        <w:t xml:space="preserve"> directly. </w:t>
      </w:r>
      <w:r>
        <w:t>A figure showing the pitch trace together with rotor speed for the Gaussian process controller, as required by item 2.3.</w:t>
      </w:r>
    </w:p>
    <w:p w14:paraId="31E5506A" w14:textId="77777777" w:rsidR="00A22FCA" w:rsidRDefault="00DB1928">
      <w:pPr>
        <w:spacing w:after="140" w:line="288" w:lineRule="auto"/>
      </w:pPr>
      <w:proofErr w:type="gramStart"/>
      <w:r>
        <w:rPr>
          <w:b/>
          <w:bCs/>
        </w:rPr>
        <w:t xml:space="preserve">6.9  </w:t>
      </w:r>
      <w:r>
        <w:rPr>
          <w:b/>
          <w:bCs/>
          <w:color w:val="1F3A5F"/>
        </w:rPr>
        <w:t>Apply</w:t>
      </w:r>
      <w:proofErr w:type="gramEnd"/>
      <w:r>
        <w:rPr>
          <w:b/>
          <w:bCs/>
          <w:color w:val="1F3A5F"/>
        </w:rPr>
        <w:t xml:space="preserve"> directly. </w:t>
      </w:r>
      <w:r>
        <w:t>A plant validation figure comparing steady-state rotor speed, pitch and power against the reference curves across the operating range.</w:t>
      </w:r>
    </w:p>
    <w:p w14:paraId="31E5506B" w14:textId="77777777" w:rsidR="00A22FCA" w:rsidRDefault="00DB1928">
      <w:pPr>
        <w:spacing w:after="140" w:line="288" w:lineRule="auto"/>
      </w:pPr>
      <w:proofErr w:type="gramStart"/>
      <w:r>
        <w:rPr>
          <w:b/>
          <w:bCs/>
        </w:rPr>
        <w:t xml:space="preserve">6.10  </w:t>
      </w:r>
      <w:r>
        <w:rPr>
          <w:b/>
          <w:bCs/>
          <w:color w:val="1F3A5F"/>
        </w:rPr>
        <w:t>Apply</w:t>
      </w:r>
      <w:proofErr w:type="gramEnd"/>
      <w:r>
        <w:rPr>
          <w:b/>
          <w:bCs/>
          <w:color w:val="1F3A5F"/>
        </w:rPr>
        <w:t xml:space="preserve"> directly. </w:t>
      </w:r>
      <w:r>
        <w:t>Replace the mean and standard deviation bars at five seeds with box plots or bootstrap intervals, and state a test before describing the difference between two groups of controllers as a qualitative crossover.</w:t>
      </w:r>
    </w:p>
    <w:p w14:paraId="2DED0F58" w14:textId="19AC4E52" w:rsidR="001628A0" w:rsidRPr="001628A0" w:rsidRDefault="001628A0">
      <w:pPr>
        <w:spacing w:after="140" w:line="288" w:lineRule="auto"/>
        <w:rPr>
          <w:i/>
          <w:iCs/>
          <w:color w:val="00B050"/>
        </w:rPr>
      </w:pPr>
      <w:r w:rsidRPr="001628A0">
        <w:rPr>
          <w:i/>
          <w:iCs/>
          <w:color w:val="00B050"/>
        </w:rPr>
        <w:t xml:space="preserve">"6/10 items resolved directly this session (6.1 literature table, 6.2 protocol table enriched with cost weights/constraints/initial condition, 6.4 verification table enriched with test-point counts and precision, 6.7 new cost-vs-accuracy scatter figure, 6.8 rotor-speed trace added alongside pitch in the GP frozen-actuator figure). 6.3 was already completed earlier (item 2.2's mechanism-isolation table). Remaining: 6.5 (solver-budget table) is ready to build the moment run_sensitivity_maxiter.m executes </w:t>
      </w:r>
      <w:r w:rsidR="005E01AA">
        <w:rPr>
          <w:i/>
          <w:iCs/>
          <w:color w:val="00B050"/>
        </w:rPr>
        <w:t xml:space="preserve"> </w:t>
      </w:r>
      <w:r w:rsidRPr="001628A0">
        <w:rPr>
          <w:i/>
          <w:iCs/>
          <w:color w:val="00B050"/>
        </w:rPr>
        <w:t xml:space="preserve"> script already written, awaiting its pending run. 6.6 (per-iteration cost decomposition figure) is genuinely new </w:t>
      </w:r>
      <w:r w:rsidR="005E01AA">
        <w:rPr>
          <w:i/>
          <w:iCs/>
          <w:color w:val="00B050"/>
        </w:rPr>
        <w:t xml:space="preserve"> </w:t>
      </w:r>
      <w:r w:rsidRPr="001628A0">
        <w:rPr>
          <w:i/>
          <w:iCs/>
          <w:color w:val="00B050"/>
        </w:rPr>
        <w:t xml:space="preserve"> requires instrumenting nlmpcmove's internal call count, not yet built. 6.9 (plant validation figure) shares the same new-analysis requirement as item 5.5 (steady-state curves vs. Jonkman et al. </w:t>
      </w:r>
      <w:proofErr w:type="gramStart"/>
      <w:r w:rsidRPr="001628A0">
        <w:rPr>
          <w:i/>
          <w:iCs/>
          <w:color w:val="00B050"/>
        </w:rPr>
        <w:t xml:space="preserve">reference) </w:t>
      </w:r>
      <w:r w:rsidR="005E01AA">
        <w:rPr>
          <w:i/>
          <w:iCs/>
          <w:color w:val="00B050"/>
        </w:rPr>
        <w:t xml:space="preserve"> </w:t>
      </w:r>
      <w:r w:rsidRPr="001628A0">
        <w:rPr>
          <w:i/>
          <w:iCs/>
          <w:color w:val="00B050"/>
        </w:rPr>
        <w:t xml:space="preserve"> </w:t>
      </w:r>
      <w:proofErr w:type="gramEnd"/>
      <w:r w:rsidRPr="001628A0">
        <w:rPr>
          <w:i/>
          <w:iCs/>
          <w:color w:val="00B050"/>
        </w:rPr>
        <w:t xml:space="preserve">not yet done. 6.10 is half-solved: raw per-seed Monte Carlo data already exists (stage3_extended_monte_carlo.mat), so box plots/bootstrap CIs can be built without a new simulation, but the formal statistical test required before calling the PINN-v2/TCN vs. other-controllers pattern a 'qualitative crossover' still needs to be added </w:t>
      </w:r>
      <w:r w:rsidR="005E01AA">
        <w:rPr>
          <w:i/>
          <w:iCs/>
          <w:color w:val="00B050"/>
        </w:rPr>
        <w:t xml:space="preserve"> </w:t>
      </w:r>
      <w:r w:rsidRPr="001628A0">
        <w:rPr>
          <w:i/>
          <w:iCs/>
          <w:color w:val="00B050"/>
        </w:rPr>
        <w:t xml:space="preserve"> flagging this as the next concrete action alongside the consolidated re-run list."</w:t>
      </w:r>
    </w:p>
    <w:p w14:paraId="31E5506C" w14:textId="77777777" w:rsidR="00A22FCA" w:rsidRDefault="00DB1928">
      <w:pPr>
        <w:pStyle w:val="Heading1"/>
        <w:spacing w:before="340" w:after="160"/>
      </w:pPr>
      <w:r>
        <w:t>7. Section-level corrections</w:t>
      </w:r>
    </w:p>
    <w:p w14:paraId="31E5506D" w14:textId="77777777" w:rsidR="00A22FCA" w:rsidRDefault="00DB1928">
      <w:pPr>
        <w:spacing w:after="140" w:line="288" w:lineRule="auto"/>
      </w:pPr>
      <w:proofErr w:type="gramStart"/>
      <w:r>
        <w:rPr>
          <w:b/>
          <w:bCs/>
        </w:rPr>
        <w:t xml:space="preserve">7.1  </w:t>
      </w:r>
      <w:r>
        <w:rPr>
          <w:b/>
          <w:bCs/>
          <w:color w:val="1F3A5F"/>
        </w:rPr>
        <w:t>Do</w:t>
      </w:r>
      <w:proofErr w:type="gramEnd"/>
      <w:r>
        <w:rPr>
          <w:b/>
          <w:bCs/>
          <w:color w:val="1F3A5F"/>
        </w:rPr>
        <w:t xml:space="preserve"> not edit alone; decide with the supervisor. </w:t>
      </w:r>
      <w:r>
        <w:t>Neuro-fuzzy model. One of the two sub-networks oscillates for the full training budget without reaching its error goal, which usually indicates an inappropriate step size or rule count. Either correct it or state it as a limitation. Move the note on the incompatible training interface to a footnote.</w:t>
      </w:r>
    </w:p>
    <w:p w14:paraId="31E5506E" w14:textId="77777777" w:rsidR="00A22FCA" w:rsidRDefault="00DB1928">
      <w:pPr>
        <w:spacing w:after="140" w:line="288" w:lineRule="auto"/>
      </w:pPr>
      <w:proofErr w:type="gramStart"/>
      <w:r>
        <w:rPr>
          <w:b/>
          <w:bCs/>
        </w:rPr>
        <w:t xml:space="preserve">7.2  </w:t>
      </w:r>
      <w:r>
        <w:rPr>
          <w:b/>
          <w:bCs/>
          <w:color w:val="1F3A5F"/>
        </w:rPr>
        <w:t>Apply</w:t>
      </w:r>
      <w:proofErr w:type="gramEnd"/>
      <w:r>
        <w:rPr>
          <w:b/>
          <w:bCs/>
          <w:color w:val="1F3A5F"/>
        </w:rPr>
        <w:t xml:space="preserve"> directly. </w:t>
      </w:r>
      <w:r>
        <w:t>Physics-informed network. Give the exclusion of the pitch physics residual its own short paragraph, and state the corollary: with the sampling interval equal to the actuator time constant the pitch channel is nearly trivial, so the comparison reduces largely to the rotor speed channel. Two sentences in this subsection and the next contain grammatical errors that change their meaning; correct them.</w:t>
      </w:r>
    </w:p>
    <w:p w14:paraId="31E5506F" w14:textId="77777777" w:rsidR="00A22FCA" w:rsidRDefault="00DB1928">
      <w:pPr>
        <w:spacing w:after="140" w:line="288" w:lineRule="auto"/>
      </w:pPr>
      <w:proofErr w:type="gramStart"/>
      <w:r>
        <w:rPr>
          <w:b/>
          <w:bCs/>
        </w:rPr>
        <w:t xml:space="preserve">7.3  </w:t>
      </w:r>
      <w:r>
        <w:rPr>
          <w:b/>
          <w:bCs/>
          <w:color w:val="1F3A5F"/>
        </w:rPr>
        <w:t>Apply</w:t>
      </w:r>
      <w:proofErr w:type="gramEnd"/>
      <w:r>
        <w:rPr>
          <w:b/>
          <w:bCs/>
          <w:color w:val="1F3A5F"/>
        </w:rPr>
        <w:t xml:space="preserve"> directly. </w:t>
      </w:r>
      <w:r>
        <w:t xml:space="preserve">Improved physics-informed network. A change from 0.0193 to 0.0183 does not round to zero difference at the precision printed. State the actual difference and whether it lies within </w:t>
      </w:r>
      <w:proofErr w:type="gramStart"/>
      <w:r>
        <w:t>run to run</w:t>
      </w:r>
      <w:proofErr w:type="gramEnd"/>
      <w:r>
        <w:t xml:space="preserve"> variation.</w:t>
      </w:r>
    </w:p>
    <w:p w14:paraId="31E55070" w14:textId="77777777" w:rsidR="00A22FCA" w:rsidRDefault="00DB1928">
      <w:pPr>
        <w:spacing w:after="140" w:line="288" w:lineRule="auto"/>
      </w:pPr>
      <w:proofErr w:type="gramStart"/>
      <w:r>
        <w:rPr>
          <w:b/>
          <w:bCs/>
        </w:rPr>
        <w:t xml:space="preserve">7.4  </w:t>
      </w:r>
      <w:r>
        <w:rPr>
          <w:b/>
          <w:bCs/>
          <w:color w:val="1F3A5F"/>
        </w:rPr>
        <w:t>Requires</w:t>
      </w:r>
      <w:proofErr w:type="gramEnd"/>
      <w:r>
        <w:rPr>
          <w:b/>
          <w:bCs/>
          <w:color w:val="1F3A5F"/>
        </w:rPr>
        <w:t xml:space="preserve"> a new simulation run. </w:t>
      </w:r>
      <w:r>
        <w:t>Accuracy comparison. Close the unexplained discrepancy between the two evaluation runs for deterministic components. Both are deterministic, so the cause lies in the evaluation script or the test split.</w:t>
      </w:r>
    </w:p>
    <w:p w14:paraId="31E55071" w14:textId="77777777" w:rsidR="00A22FCA" w:rsidRDefault="00DB1928">
      <w:pPr>
        <w:spacing w:after="140" w:line="288" w:lineRule="auto"/>
      </w:pPr>
      <w:proofErr w:type="gramStart"/>
      <w:r>
        <w:rPr>
          <w:b/>
          <w:bCs/>
        </w:rPr>
        <w:t xml:space="preserve">7.5  </w:t>
      </w:r>
      <w:r>
        <w:rPr>
          <w:b/>
          <w:bCs/>
          <w:color w:val="1F3A5F"/>
        </w:rPr>
        <w:t>Apply</w:t>
      </w:r>
      <w:proofErr w:type="gramEnd"/>
      <w:r>
        <w:rPr>
          <w:b/>
          <w:bCs/>
          <w:color w:val="1F3A5F"/>
        </w:rPr>
        <w:t xml:space="preserve"> directly. </w:t>
      </w:r>
      <w:r>
        <w:t>Control formulation. State how the cost weights were chosen and whether they were tuned per controller. Move the observation of a twenty second solve at one simulation step out of its parenthesis and into the diagnostic section.</w:t>
      </w:r>
    </w:p>
    <w:p w14:paraId="31E55072" w14:textId="77777777" w:rsidR="00A22FCA" w:rsidRDefault="00DB1928">
      <w:pPr>
        <w:spacing w:after="140" w:line="288" w:lineRule="auto"/>
      </w:pPr>
      <w:proofErr w:type="gramStart"/>
      <w:r>
        <w:rPr>
          <w:b/>
          <w:bCs/>
        </w:rPr>
        <w:lastRenderedPageBreak/>
        <w:t xml:space="preserve">7.6  </w:t>
      </w:r>
      <w:r>
        <w:rPr>
          <w:b/>
          <w:bCs/>
          <w:color w:val="1F3A5F"/>
        </w:rPr>
        <w:t>Requires</w:t>
      </w:r>
      <w:proofErr w:type="gramEnd"/>
      <w:r>
        <w:rPr>
          <w:b/>
          <w:bCs/>
          <w:color w:val="1F3A5F"/>
        </w:rPr>
        <w:t xml:space="preserve"> a new simulation run. </w:t>
      </w:r>
      <w:r>
        <w:t>Uncertainty cost. Add a sweep over the penalty weight, which is currently unmotivated. Add a run-time assertion checking the hard-coded cost weights against the configuration file, and say so in the text.</w:t>
      </w:r>
    </w:p>
    <w:p w14:paraId="31E55073" w14:textId="77777777" w:rsidR="00A22FCA" w:rsidRDefault="00DB1928">
      <w:pPr>
        <w:spacing w:after="140" w:line="288" w:lineRule="auto"/>
      </w:pPr>
      <w:proofErr w:type="gramStart"/>
      <w:r>
        <w:rPr>
          <w:b/>
          <w:bCs/>
        </w:rPr>
        <w:t xml:space="preserve">7.7  </w:t>
      </w:r>
      <w:r>
        <w:rPr>
          <w:b/>
          <w:bCs/>
          <w:color w:val="1F3A5F"/>
        </w:rPr>
        <w:t>Requires</w:t>
      </w:r>
      <w:proofErr w:type="gramEnd"/>
      <w:r>
        <w:rPr>
          <w:b/>
          <w:bCs/>
          <w:color w:val="1F3A5F"/>
        </w:rPr>
        <w:t xml:space="preserve"> a new simulation run. </w:t>
      </w:r>
      <w:r>
        <w:t xml:space="preserve">Statistical analysis. Five seeds and no significance test do not support a qualitative crossover between two groups separated by roughly one standard deviation. Either raise the seed count or present the claim as a hypothesis. Investigate the </w:t>
      </w:r>
      <w:proofErr w:type="gramStart"/>
      <w:r>
        <w:t>seed to seed</w:t>
      </w:r>
      <w:proofErr w:type="gramEnd"/>
      <w:r>
        <w:t xml:space="preserve"> variability of the recurrent controller at the lowest wind speed with the pitch trace and exit flag logged; its proximity to the torque switching boundary is a strong hint.</w:t>
      </w:r>
    </w:p>
    <w:p w14:paraId="5157451A" w14:textId="61E34202" w:rsidR="003C419F" w:rsidRPr="003C419F" w:rsidRDefault="003C419F">
      <w:pPr>
        <w:spacing w:after="140" w:line="288" w:lineRule="auto"/>
        <w:rPr>
          <w:i/>
          <w:iCs/>
          <w:color w:val="00B050"/>
        </w:rPr>
      </w:pPr>
      <w:r w:rsidRPr="003C419F">
        <w:rPr>
          <w:i/>
          <w:iCs/>
          <w:color w:val="00B050"/>
        </w:rPr>
        <w:t xml:space="preserve">"Confirmed directly from the trained model's own stored error history (mdl_llnfm.err_beta): the pitch sub-network genuinely oscillates in its final training epochs (0.0142–0.0176 rpm, no clear convergence), exactly as flagged. The rotor-speed sub-network's error history is even more unusual </w:t>
      </w:r>
      <w:r w:rsidR="005E01AA">
        <w:rPr>
          <w:i/>
          <w:iCs/>
          <w:color w:val="00B050"/>
        </w:rPr>
        <w:t xml:space="preserve"> </w:t>
      </w:r>
      <w:r w:rsidRPr="003C419F">
        <w:rPr>
          <w:i/>
          <w:iCs/>
          <w:color w:val="00B050"/>
        </w:rPr>
        <w:t xml:space="preserve"> its last several dozen entries are all exactly -1.000000, a sentinel value rather than a real training-loss number, suggesting either an early-stopping condition, an </w:t>
      </w:r>
      <w:proofErr w:type="gramStart"/>
      <w:r w:rsidRPr="003C419F">
        <w:rPr>
          <w:i/>
          <w:iCs/>
          <w:color w:val="00B050"/>
        </w:rPr>
        <w:t>anfis(</w:t>
      </w:r>
      <w:proofErr w:type="gramEnd"/>
      <w:r w:rsidRPr="003C419F">
        <w:rPr>
          <w:i/>
          <w:iCs/>
          <w:color w:val="00B050"/>
        </w:rPr>
        <w:t>) logging convention we haven't verified, or a separate training-interface issue distinct from the beta oscillation. We do not have direct visibility into stage2_train_</w:t>
      </w:r>
      <w:proofErr w:type="gramStart"/>
      <w:r w:rsidRPr="003C419F">
        <w:rPr>
          <w:i/>
          <w:iCs/>
          <w:color w:val="00B050"/>
        </w:rPr>
        <w:t>llnfm.m's</w:t>
      </w:r>
      <w:proofErr w:type="gramEnd"/>
      <w:r w:rsidRPr="003C419F">
        <w:rPr>
          <w:i/>
          <w:iCs/>
          <w:color w:val="00B050"/>
        </w:rPr>
        <w:t xml:space="preserve"> training call itself (never reviewed) to diagnose the root cause further. Given both fix-vs-limitation and the omega sentinel's cause require your input, deferring per the referee's categorization </w:t>
      </w:r>
      <w:r w:rsidR="005E01AA">
        <w:rPr>
          <w:i/>
          <w:iCs/>
          <w:color w:val="00B050"/>
        </w:rPr>
        <w:t xml:space="preserve"> </w:t>
      </w:r>
      <w:r w:rsidRPr="003C419F">
        <w:rPr>
          <w:i/>
          <w:iCs/>
          <w:color w:val="00B050"/>
        </w:rPr>
        <w:t xml:space="preserve"> but the underlying claim is now empirically confirmed, not merely asserted by the referee."</w:t>
      </w:r>
    </w:p>
    <w:p w14:paraId="31E55074" w14:textId="77777777" w:rsidR="00A22FCA" w:rsidRDefault="00DB1928">
      <w:pPr>
        <w:pStyle w:val="Heading1"/>
        <w:spacing w:before="340" w:after="160"/>
      </w:pPr>
      <w:r>
        <w:t>8. Presentation</w:t>
      </w:r>
    </w:p>
    <w:p w14:paraId="31E55075" w14:textId="77777777" w:rsidR="00A22FCA" w:rsidRDefault="00DB1928">
      <w:pPr>
        <w:pStyle w:val="ListParagraph"/>
        <w:numPr>
          <w:ilvl w:val="0"/>
          <w:numId w:val="2"/>
        </w:numPr>
        <w:spacing w:after="80" w:line="288" w:lineRule="auto"/>
      </w:pPr>
      <w:r>
        <w:t>8.1 Nearly every section opens by announcing the number of findings, patterns or directions that follow. Vary these.</w:t>
      </w:r>
    </w:p>
    <w:p w14:paraId="31E55076" w14:textId="77777777" w:rsidR="00A22FCA" w:rsidRDefault="00DB1928">
      <w:pPr>
        <w:pStyle w:val="ListParagraph"/>
        <w:numPr>
          <w:ilvl w:val="0"/>
          <w:numId w:val="2"/>
        </w:numPr>
        <w:spacing w:after="80" w:line="288" w:lineRule="auto"/>
      </w:pPr>
      <w:r>
        <w:t>8.2 The appeal to the authors knowledge occurs three times, twice attached to a novelty claim that item 4.4 puts in doubt.</w:t>
      </w:r>
    </w:p>
    <w:p w14:paraId="31E55077" w14:textId="77777777" w:rsidR="00A22FCA" w:rsidRDefault="00DB1928">
      <w:pPr>
        <w:pStyle w:val="ListParagraph"/>
        <w:numPr>
          <w:ilvl w:val="0"/>
          <w:numId w:val="2"/>
        </w:numPr>
        <w:spacing w:after="80" w:line="288" w:lineRule="auto"/>
      </w:pPr>
      <w:r>
        <w:t>8.3 Several sentences in the discussion run to nine lines and contain three separate claims. One idea per sentence.</w:t>
      </w:r>
    </w:p>
    <w:p w14:paraId="31E55078" w14:textId="77777777" w:rsidR="00A22FCA" w:rsidRDefault="00DB1928">
      <w:pPr>
        <w:pStyle w:val="ListParagraph"/>
        <w:numPr>
          <w:ilvl w:val="0"/>
          <w:numId w:val="2"/>
        </w:numPr>
        <w:spacing w:after="80" w:line="288" w:lineRule="auto"/>
      </w:pPr>
      <w:r>
        <w:t>8.4 Define every abbreviation at first use, including in the abstract, and add a nomenclature block.</w:t>
      </w:r>
    </w:p>
    <w:p w14:paraId="31E55079" w14:textId="77777777" w:rsidR="00A22FCA" w:rsidRDefault="00DB1928">
      <w:pPr>
        <w:pStyle w:val="ListParagraph"/>
        <w:numPr>
          <w:ilvl w:val="0"/>
          <w:numId w:val="2"/>
        </w:numPr>
        <w:spacing w:after="80" w:line="288" w:lineRule="auto"/>
      </w:pPr>
      <w:r>
        <w:t>8.5 Add affiliations, corresponding author, identifiers, author contribution statement, competing interests, funding, data availability and a declaration of generative artificial intelligence use. Remove the trailing comma in the author list.</w:t>
      </w:r>
    </w:p>
    <w:p w14:paraId="31E5507A" w14:textId="77777777" w:rsidR="00A22FCA" w:rsidRDefault="00DB1928">
      <w:pPr>
        <w:pStyle w:val="ListParagraph"/>
        <w:numPr>
          <w:ilvl w:val="0"/>
          <w:numId w:val="2"/>
        </w:numPr>
        <w:spacing w:after="80" w:line="288" w:lineRule="auto"/>
      </w:pPr>
      <w:r>
        <w:t>8.6 Publish the code. The paper cites its own scripts by filename.</w:t>
      </w:r>
    </w:p>
    <w:p w14:paraId="31E5507B" w14:textId="77777777" w:rsidR="00A22FCA" w:rsidRDefault="00DB1928">
      <w:pPr>
        <w:pStyle w:val="Heading1"/>
        <w:spacing w:before="340" w:after="160"/>
      </w:pPr>
      <w:r>
        <w:t>9. Order of work</w:t>
      </w:r>
    </w:p>
    <w:p w14:paraId="31E5507C" w14:textId="77777777" w:rsidR="00A22FCA" w:rsidRDefault="00DB1928">
      <w:pPr>
        <w:pStyle w:val="ListParagraph"/>
        <w:numPr>
          <w:ilvl w:val="0"/>
          <w:numId w:val="2"/>
        </w:numPr>
        <w:spacing w:after="80" w:line="288" w:lineRule="auto"/>
      </w:pPr>
      <w:r>
        <w:t>9.1 Items 2.3 and 2.4: plot the pitch trace and re-run the improved Gaussian process controller.</w:t>
      </w:r>
    </w:p>
    <w:p w14:paraId="31E5507D" w14:textId="77777777" w:rsidR="00A22FCA" w:rsidRDefault="00DB1928">
      <w:pPr>
        <w:pStyle w:val="ListParagraph"/>
        <w:numPr>
          <w:ilvl w:val="0"/>
          <w:numId w:val="2"/>
        </w:numPr>
        <w:spacing w:after="80" w:line="288" w:lineRule="auto"/>
      </w:pPr>
      <w:r>
        <w:t>9.2 Items 2.1 and 2.2: reconcile the two narratives and run the mechanism isolation experiment.</w:t>
      </w:r>
    </w:p>
    <w:p w14:paraId="31E5507E" w14:textId="77777777" w:rsidR="00A22FCA" w:rsidRDefault="00DB1928">
      <w:pPr>
        <w:pStyle w:val="ListParagraph"/>
        <w:numPr>
          <w:ilvl w:val="0"/>
          <w:numId w:val="2"/>
        </w:numPr>
        <w:spacing w:after="80" w:line="288" w:lineRule="auto"/>
      </w:pPr>
      <w:r>
        <w:t>9.3 Items 3.1 to 3.7: correct the plant before any further run.</w:t>
      </w:r>
    </w:p>
    <w:p w14:paraId="31E5507F" w14:textId="77777777" w:rsidR="00A22FCA" w:rsidRDefault="00DB1928">
      <w:pPr>
        <w:pStyle w:val="ListParagraph"/>
        <w:numPr>
          <w:ilvl w:val="0"/>
          <w:numId w:val="2"/>
        </w:numPr>
        <w:spacing w:after="80" w:line="288" w:lineRule="auto"/>
      </w:pPr>
      <w:r>
        <w:t>9.4 Items 2.5 and 2.7: define one protocol and re-run the full comparison with the classical baseline.</w:t>
      </w:r>
    </w:p>
    <w:p w14:paraId="31E55080" w14:textId="77777777" w:rsidR="00A22FCA" w:rsidRDefault="00DB1928">
      <w:pPr>
        <w:pStyle w:val="ListParagraph"/>
        <w:numPr>
          <w:ilvl w:val="0"/>
          <w:numId w:val="2"/>
        </w:numPr>
        <w:spacing w:after="80" w:line="288" w:lineRule="auto"/>
      </w:pPr>
      <w:r>
        <w:t>9.5 Items 2.6 and 7.7: the solver budget study and the statistical treatment.</w:t>
      </w:r>
    </w:p>
    <w:p w14:paraId="31E55081" w14:textId="77777777" w:rsidR="00A22FCA" w:rsidRDefault="00DB1928">
      <w:pPr>
        <w:pStyle w:val="ListParagraph"/>
        <w:numPr>
          <w:ilvl w:val="0"/>
          <w:numId w:val="2"/>
        </w:numPr>
        <w:spacing w:after="80" w:line="288" w:lineRule="auto"/>
      </w:pPr>
      <w:r>
        <w:t>9.6 Item 2.8: decide the generality question.</w:t>
      </w:r>
    </w:p>
    <w:p w14:paraId="31E55082" w14:textId="77777777" w:rsidR="00A22FCA" w:rsidRDefault="00DB1928">
      <w:pPr>
        <w:pStyle w:val="ListParagraph"/>
        <w:numPr>
          <w:ilvl w:val="0"/>
          <w:numId w:val="2"/>
        </w:numPr>
        <w:spacing w:after="80" w:line="288" w:lineRule="auto"/>
      </w:pPr>
      <w:r>
        <w:t xml:space="preserve">9.7 Sections 5 and 6 of this </w:t>
      </w:r>
      <w:proofErr w:type="gramStart"/>
      <w:r>
        <w:t>list</w:t>
      </w:r>
      <w:proofErr w:type="gramEnd"/>
      <w:r>
        <w:t>: restructure, and produce the figures and tables.</w:t>
      </w:r>
    </w:p>
    <w:p w14:paraId="31E55083" w14:textId="77777777" w:rsidR="00A22FCA" w:rsidRDefault="00DB1928">
      <w:pPr>
        <w:pStyle w:val="ListParagraph"/>
        <w:numPr>
          <w:ilvl w:val="0"/>
          <w:numId w:val="2"/>
        </w:numPr>
        <w:spacing w:after="80" w:line="288" w:lineRule="auto"/>
      </w:pPr>
      <w:r>
        <w:lastRenderedPageBreak/>
        <w:t xml:space="preserve">9.8 Sections 4 and 8 of this </w:t>
      </w:r>
      <w:proofErr w:type="gramStart"/>
      <w:r>
        <w:t>list</w:t>
      </w:r>
      <w:proofErr w:type="gramEnd"/>
      <w:r>
        <w:t>: references, front matter and language.</w:t>
      </w:r>
    </w:p>
    <w:sectPr w:rsidR="00A22F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7F9F"/>
    <w:multiLevelType w:val="hybridMultilevel"/>
    <w:tmpl w:val="9874159C"/>
    <w:lvl w:ilvl="0" w:tplc="5F90A234">
      <w:start w:val="1"/>
      <w:numFmt w:val="bullet"/>
      <w:lvlText w:val="•"/>
      <w:lvlJc w:val="left"/>
      <w:pPr>
        <w:ind w:left="400" w:hanging="200"/>
      </w:pPr>
    </w:lvl>
    <w:lvl w:ilvl="1" w:tplc="4182679C">
      <w:numFmt w:val="decimal"/>
      <w:lvlText w:val=""/>
      <w:lvlJc w:val="left"/>
    </w:lvl>
    <w:lvl w:ilvl="2" w:tplc="211EDF04">
      <w:numFmt w:val="decimal"/>
      <w:lvlText w:val=""/>
      <w:lvlJc w:val="left"/>
    </w:lvl>
    <w:lvl w:ilvl="3" w:tplc="48148656">
      <w:numFmt w:val="decimal"/>
      <w:lvlText w:val=""/>
      <w:lvlJc w:val="left"/>
    </w:lvl>
    <w:lvl w:ilvl="4" w:tplc="0DD286B0">
      <w:numFmt w:val="decimal"/>
      <w:lvlText w:val=""/>
      <w:lvlJc w:val="left"/>
    </w:lvl>
    <w:lvl w:ilvl="5" w:tplc="83B66716">
      <w:numFmt w:val="decimal"/>
      <w:lvlText w:val=""/>
      <w:lvlJc w:val="left"/>
    </w:lvl>
    <w:lvl w:ilvl="6" w:tplc="25D00E4A">
      <w:numFmt w:val="decimal"/>
      <w:lvlText w:val=""/>
      <w:lvlJc w:val="left"/>
    </w:lvl>
    <w:lvl w:ilvl="7" w:tplc="7010AD84">
      <w:numFmt w:val="decimal"/>
      <w:lvlText w:val=""/>
      <w:lvlJc w:val="left"/>
    </w:lvl>
    <w:lvl w:ilvl="8" w:tplc="484AAB26">
      <w:numFmt w:val="decimal"/>
      <w:lvlText w:val=""/>
      <w:lvlJc w:val="left"/>
    </w:lvl>
  </w:abstractNum>
  <w:abstractNum w:abstractNumId="1" w15:restartNumberingAfterBreak="0">
    <w:nsid w:val="454113D5"/>
    <w:multiLevelType w:val="hybridMultilevel"/>
    <w:tmpl w:val="F9EEA5AE"/>
    <w:lvl w:ilvl="0" w:tplc="A5E00DBE">
      <w:start w:val="1"/>
      <w:numFmt w:val="bullet"/>
      <w:lvlText w:val="●"/>
      <w:lvlJc w:val="left"/>
      <w:pPr>
        <w:ind w:left="720" w:hanging="360"/>
      </w:pPr>
    </w:lvl>
    <w:lvl w:ilvl="1" w:tplc="9D264016">
      <w:start w:val="1"/>
      <w:numFmt w:val="bullet"/>
      <w:lvlText w:val="○"/>
      <w:lvlJc w:val="left"/>
      <w:pPr>
        <w:ind w:left="1440" w:hanging="360"/>
      </w:pPr>
    </w:lvl>
    <w:lvl w:ilvl="2" w:tplc="FBBCEFA6">
      <w:start w:val="1"/>
      <w:numFmt w:val="bullet"/>
      <w:lvlText w:val="■"/>
      <w:lvlJc w:val="left"/>
      <w:pPr>
        <w:ind w:left="2160" w:hanging="360"/>
      </w:pPr>
    </w:lvl>
    <w:lvl w:ilvl="3" w:tplc="3DBA8654">
      <w:start w:val="1"/>
      <w:numFmt w:val="bullet"/>
      <w:lvlText w:val="●"/>
      <w:lvlJc w:val="left"/>
      <w:pPr>
        <w:ind w:left="2880" w:hanging="360"/>
      </w:pPr>
    </w:lvl>
    <w:lvl w:ilvl="4" w:tplc="BA921054">
      <w:start w:val="1"/>
      <w:numFmt w:val="bullet"/>
      <w:lvlText w:val="○"/>
      <w:lvlJc w:val="left"/>
      <w:pPr>
        <w:ind w:left="3600" w:hanging="360"/>
      </w:pPr>
    </w:lvl>
    <w:lvl w:ilvl="5" w:tplc="E31A1F04">
      <w:start w:val="1"/>
      <w:numFmt w:val="bullet"/>
      <w:lvlText w:val="■"/>
      <w:lvlJc w:val="left"/>
      <w:pPr>
        <w:ind w:left="4320" w:hanging="360"/>
      </w:pPr>
    </w:lvl>
    <w:lvl w:ilvl="6" w:tplc="57748CCC">
      <w:start w:val="1"/>
      <w:numFmt w:val="bullet"/>
      <w:lvlText w:val="●"/>
      <w:lvlJc w:val="left"/>
      <w:pPr>
        <w:ind w:left="5040" w:hanging="360"/>
      </w:pPr>
    </w:lvl>
    <w:lvl w:ilvl="7" w:tplc="F46A241E">
      <w:start w:val="1"/>
      <w:numFmt w:val="bullet"/>
      <w:lvlText w:val="●"/>
      <w:lvlJc w:val="left"/>
      <w:pPr>
        <w:ind w:left="5760" w:hanging="360"/>
      </w:pPr>
    </w:lvl>
    <w:lvl w:ilvl="8" w:tplc="1324B0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FCA"/>
    <w:rsid w:val="00013B30"/>
    <w:rsid w:val="00055A56"/>
    <w:rsid w:val="000877CC"/>
    <w:rsid w:val="000C50FC"/>
    <w:rsid w:val="001119E6"/>
    <w:rsid w:val="001137CB"/>
    <w:rsid w:val="00147AB3"/>
    <w:rsid w:val="001628A0"/>
    <w:rsid w:val="0026308D"/>
    <w:rsid w:val="002B0D63"/>
    <w:rsid w:val="002C5438"/>
    <w:rsid w:val="00335325"/>
    <w:rsid w:val="00377AE8"/>
    <w:rsid w:val="003C419F"/>
    <w:rsid w:val="003D0109"/>
    <w:rsid w:val="00403136"/>
    <w:rsid w:val="00454E45"/>
    <w:rsid w:val="00460074"/>
    <w:rsid w:val="004A7A75"/>
    <w:rsid w:val="004C3093"/>
    <w:rsid w:val="0057328C"/>
    <w:rsid w:val="005904BA"/>
    <w:rsid w:val="005905AC"/>
    <w:rsid w:val="005E01AA"/>
    <w:rsid w:val="00617CA0"/>
    <w:rsid w:val="00822ECF"/>
    <w:rsid w:val="008E1AAE"/>
    <w:rsid w:val="0094532B"/>
    <w:rsid w:val="0095406D"/>
    <w:rsid w:val="009806AF"/>
    <w:rsid w:val="009C4C7B"/>
    <w:rsid w:val="00A03EF9"/>
    <w:rsid w:val="00A117B1"/>
    <w:rsid w:val="00A22FCA"/>
    <w:rsid w:val="00A25895"/>
    <w:rsid w:val="00AB69DD"/>
    <w:rsid w:val="00B257A3"/>
    <w:rsid w:val="00B363E4"/>
    <w:rsid w:val="00B42A09"/>
    <w:rsid w:val="00B95A44"/>
    <w:rsid w:val="00BE2A00"/>
    <w:rsid w:val="00BE4C3E"/>
    <w:rsid w:val="00C619FA"/>
    <w:rsid w:val="00D21BA2"/>
    <w:rsid w:val="00D91B7F"/>
    <w:rsid w:val="00DB1928"/>
    <w:rsid w:val="00E1696F"/>
    <w:rsid w:val="00E20A90"/>
    <w:rsid w:val="00E32B3C"/>
    <w:rsid w:val="00E70DA8"/>
    <w:rsid w:val="00EA7F8E"/>
    <w:rsid w:val="00EB448B"/>
    <w:rsid w:val="00F120FC"/>
    <w:rsid w:val="00F1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5030"/>
  <w15:docId w15:val="{1EB350C2-7A04-48F2-950F-9CD978B2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26"/>
      <w:szCs w:val="26"/>
    </w:rPr>
  </w:style>
  <w:style w:type="paragraph" w:styleId="Heading2">
    <w:name w:val="heading 2"/>
    <w:uiPriority w:val="9"/>
    <w:semiHidden/>
    <w:unhideWhenUsed/>
    <w:qFormat/>
    <w:pPr>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nimatingyu34g10">
    <w:name w:val="_animating_yu34g_10"/>
    <w:basedOn w:val="DefaultParagraphFont"/>
    <w:rsid w:val="005905AC"/>
  </w:style>
  <w:style w:type="character" w:styleId="Emphasis">
    <w:name w:val="Emphasis"/>
    <w:basedOn w:val="DefaultParagraphFont"/>
    <w:uiPriority w:val="20"/>
    <w:qFormat/>
    <w:rsid w:val="00E1696F"/>
    <w:rPr>
      <w:i/>
      <w:iCs/>
    </w:rPr>
  </w:style>
  <w:style w:type="paragraph" w:customStyle="1" w:styleId="font-claude-response-body">
    <w:name w:val="font-claude-response-body"/>
    <w:basedOn w:val="Normal"/>
    <w:rsid w:val="00B95A4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968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15</Pages>
  <Words>7677</Words>
  <Characters>43763</Characters>
  <Application>Microsoft Office Word</Application>
  <DocSecurity>0</DocSecurity>
  <Lines>364</Lines>
  <Paragraphs>102</Paragraphs>
  <ScaleCrop>false</ScaleCrop>
  <Company/>
  <LinksUpToDate>false</LinksUpToDate>
  <CharactersWithSpaces>51338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Amidou MAIGA</cp:lastModifiedBy>
  <cp:revision>54</cp:revision>
  <dcterms:created xsi:type="dcterms:W3CDTF">2026-08-10T10:52:00Z</dcterms:created>
  <dcterms:modified xsi:type="dcterms:W3CDTF">2026-08-16T09:41:00Z</dcterms:modified>
</cp:coreProperties>
</file>