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固定预算智能优化与特征选择实验：方法、结果及局限</w:t>
      </w:r>
    </w:p>
    <w:p>
      <w:pPr/>
      <w:r>
        <w:t>问题二／成员C论文分节草稿　版本：第一轮结果临时稿　日期：2026-09-24</w:t>
      </w:r>
    </w:p>
    <w:p>
      <w:pPr/>
      <w:r>
        <w:t>编辑说明：本文依据已完成的本机实验撰写，作为后续统稿的独立章节。Markdown为正文编辑源，Word为本次临时导出版；不将本轮结果表述为最终方案已获得全面性能提升。算法参考文献编号待合并论文时按文献阅读记录统一补入。</w:t>
      </w:r>
    </w:p>
    <w:p>
      <w:pPr>
        <w:pStyle w:val="Heading1"/>
      </w:pPr>
      <w:r>
        <w:t>1 研究目的</w:t>
      </w:r>
    </w:p>
    <w:p>
      <w:pPr/>
      <w:r>
        <w:t>针对复杂场景下多模态情感预测的参数配置与输入冗余问题，本研究在既有缺失增强门控融合模型上，考察差分进化（Differential Evolution，DE）超参数搜索与二进制粒子群优化（Binary Particle Swarm Optimization，BPSO）特征选择的效果。实验保持融合网络主体和数据处理协议一致，分别检验智能搜索相对于随机搜索的收益，以及减少音频、视觉输入通道后预测性能的变化。研究同时关注情感极性分类、情感强度回归与局部模态缺失下的鲁棒性，不以单一准确率作为优化有效性的充分依据。</w:t>
      </w:r>
    </w:p>
    <w:p>
      <w:pPr>
        <w:pStyle w:val="Heading1"/>
      </w:pPr>
      <w:r>
        <w:t>2 方法</w:t>
      </w:r>
    </w:p>
    <w:p>
      <w:pPr>
        <w:pStyle w:val="Heading2"/>
      </w:pPr>
      <w:r>
        <w:t>2.1 基础模型与缺失一致性处理</w:t>
      </w:r>
    </w:p>
    <w:p>
      <w:pPr/>
      <w:r>
        <w:t>基础模型使用冻结MiniLM编码器生成384维文本特征，结合74维音频特征与35维视觉特征，通过带掩码的模态聚合和动态门控完成融合，输出负向、中性、正向三类概率以及范围为[−3, 3]的情感强度。音视频标准化参数仅由训练集估计。文本人工缺失先在词元层替换为[UNK]，保留attention mask，再执行冻结的动态int8 ONNX编码；所有样本统一按单条输入编码，以避免编码前后遮挡差异与量化编码器批次差异影响比较。</w:t>
      </w:r>
    </w:p>
    <w:p>
      <w:pPr/>
      <w:r>
        <w:t>训练时，每条样本以0.8概率使用受损视图，缺失模态从七种非空模态组合中选择，缺失比例从10%、20%、30%、50%中抽取，并在序列中随机确定连续区间。预先生成八组固定视图供训练轮换，所有实验组共享视图。缺失区间基于原始序列坐标的有效跨度定义，不将其直接换算为实际秒数。</w:t>
      </w:r>
    </w:p>
    <w:p>
      <w:pPr/>
      <w:r>
        <w:t>模型损失为类别加权交叉熵与SmoothL1回归损失的加权和：</w:t>
      </w:r>
    </w:p>
    <w:p>
      <w:pPr/>
      <w:r>
        <w:t>L = CE_w(y_cls, p) + λ·SmoothL1(y_reg, ŷ_reg)，其中 w_c = √[N/(3N_c)]。</w:t>
      </w:r>
    </w:p>
    <w:p>
      <w:pPr/>
      <w:r>
        <w:t>为兼顾完整输入与缺失输入表现，定义验证选择分数：</w:t>
      </w:r>
    </w:p>
    <w:p>
      <w:pPr/>
      <w:r>
        <w:t>S = (1/4) Σ_{c∈C} [Macro-F1_c − 0.15·MAE_c + 0.05·Pearson_c]。</w:t>
      </w:r>
    </w:p>
    <w:p>
      <w:pPr/>
      <w:r>
        <w:t>其中C包含完整输入及文本、音频、视觉各自30%中段缺失四个条件。搜索和选模使用原始回归头计算S。交付时另将中性类别强度置为0，正向／负向强度分别取正／负绝对值，形成符号一致性解码结果；这一处理不改变分类指标。两种回归输出分别统计，避免评价口径混用。</w:t>
      </w:r>
    </w:p>
    <w:p>
      <w:pPr>
        <w:pStyle w:val="Heading2"/>
      </w:pPr>
      <w:r>
        <w:t>2.2 固定预算DE超参数优化</w:t>
      </w:r>
    </w:p>
    <w:p>
      <w:pPr/>
      <w:r>
        <w:t>搜索变量包括学习率η、权重衰减ω、Dropout比例d和回归损失权重λ。η、ω、λ采用对数尺度，d采用线性尺度，分别在[10⁻⁴, 10⁻²·⁵]、[10⁻⁶, 10⁻²]、[0.1, 0.5]和[0.25, 2]范围内搜索。DE采用DE/rand/1/bin策略，变异系数F=0.5，交叉概率CR=0.5，强制至少一个维度来自变异向量，并将越界坐标截断至合法范围。</w:t>
      </w:r>
    </w:p>
    <w:p>
      <w:pPr/>
      <w:r>
        <w:t>DE与随机搜索均采用6个初始候选和3轮更新，各使用24次候选评估请求，初始候选保持一致。每个候选训练6轮，以终点验证分数筛选；各搜索器排名前两名续训至累计18轮，并按完整预算下的最佳验证检查点复核。默认配置及所有最终对照同样训练18轮，关闭早停。缓存复用的逻辑请求仍计入搜索预算，不能等同于新增实际训练消耗。</w:t>
      </w:r>
    </w:p>
    <w:p>
      <w:pPr/>
      <w:r>
        <w:t>正式搜索前，以默认配置和三个随机配置进行pilot。6轮与18轮终点分数的Spearman相关系数为1.0，前两名重合2/2，因此本轮继续采用短预算筛选。该诊断仅涉及四个配置，不足以证明整个搜索空间中的短长预算排序始终一致。</w:t>
      </w:r>
    </w:p>
    <w:p>
      <w:pPr>
        <w:pStyle w:val="Heading2"/>
      </w:pPr>
      <w:r>
        <w:t>2.3 基于过滤目标的BPSO特征选择</w:t>
      </w:r>
    </w:p>
    <w:p>
      <w:pPr/>
      <w:r>
        <w:t>在DE选定参数下，对音频和视觉共109个通道执行二进制选择，文本特征保持完整。先在训练集有效位置提取每个通道的时序均值与标准差，再进行五分位离散化，通过对称不确定性估计通道与分类标签、离散强度标签的相关性，以及同一模态内的通道冗余。过滤目标定义为：</w:t>
      </w:r>
    </w:p>
    <w:p>
      <w:pPr/>
      <w:r>
        <w:t>J(z) = (1/2) Σ_{m∈{A,V}} [R̄_m(z) − 0.2·D̄_m(z)]。</w:t>
      </w:r>
    </w:p>
    <w:p>
      <w:pPr/>
      <w:r>
        <w:t>其中R̄_m表示所选通道的平均相关性，D̄_m表示所选通道对的平均冗余。相关性综合均值／标准差与两类目标之间的统计联系，冗余仅在同模态内计算。该分数属于训练集统计代理目标，并非预测Macro-F1，也不直接描述通道组合经融合网络后的非线性交互。</w:t>
      </w:r>
    </w:p>
    <w:p>
      <w:pPr/>
      <w:r>
        <w:t>BPSO使用20个粒子、30轮更新，惯性权重0.7298、两个学习系数均为1.49618，速度截断至[−6, 6]，经Sigmoid得到二进制采样概率，再修复为逐模态固定配额。分别考察50%与75%的保留比例，向上取整后对应音频／视觉37／18维和56／27维。每个比例下BPSO与随机子集搜索均评价620个过滤候选；单变量排序作为无需迭代的简单参照，不将其宣称为等搜索预算方法。每种方法各取两个比例的子集进行18轮真实模型复核，由验证分数选择。</w:t>
      </w:r>
    </w:p>
    <w:p>
      <w:pPr/>
      <w:r>
        <w:t>特征屏蔽在原始通道投影前实施，并随模型检查点保存。当前实现仍使用固定维度的稠密运算，因此减少保留通道仅说明减少输入信息，不能推导出参数量、FLOPs或推理延迟同比下降。</w:t>
      </w:r>
    </w:p>
    <w:p>
      <w:pPr>
        <w:pStyle w:val="Heading1"/>
      </w:pPr>
      <w:r>
        <w:t>3 实验设置与比较规则</w:t>
      </w:r>
    </w:p>
    <w:p>
      <w:pPr/>
      <w:r>
        <w:t>实验采用附件2对齐版本，训练集3395条、验证集728条、独立测试集727条。验证集用于参数、特征比例、检查点与最终方案选择；测试集在方案锁定后一次性评价六组候选，不根据测试结果重新选择。附件3的30条无标签样本仅用于最终推理。</w:t>
      </w:r>
    </w:p>
    <w:tbl>
      <w:tblPr>
        <w:tblStyle w:val="TableGrid"/>
        <w:tblW w:type="auto" w:w="0"/>
        <w:tblLook w:firstColumn="1" w:firstRow="1" w:lastColumn="0" w:lastRow="0" w:noHBand="0" w:noVBand="1" w:val="04A0"/>
      </w:tblPr>
      <w:tblGrid>
        <w:gridCol w:w="4706"/>
        <w:gridCol w:w="4706"/>
      </w:tblGrid>
      <w:tr>
        <w:trPr>
          <w:cantSplit/>
          <w:tblHeader/>
        </w:trPr>
        <w:tc>
          <w:tcPr>
            <w:tcW w:type="dxa" w:w="4706"/>
          </w:tcPr>
          <w:p>
            <w:pPr>
              <w:spacing w:after="60" w:line="264" w:lineRule="auto"/>
            </w:pPr>
            <w:r>
              <w:rPr>
                <w:b/>
                <w:sz w:val="18"/>
              </w:rPr>
              <w:t>项目</w:t>
            </w:r>
          </w:p>
        </w:tc>
        <w:tc>
          <w:tcPr>
            <w:tcW w:type="dxa" w:w="4706"/>
          </w:tcPr>
          <w:p>
            <w:pPr>
              <w:spacing w:after="60" w:line="264" w:lineRule="auto"/>
            </w:pPr>
            <w:r>
              <w:rPr>
                <w:b/>
                <w:sz w:val="18"/>
              </w:rPr>
              <w:t>设置</w:t>
            </w:r>
          </w:p>
        </w:tc>
      </w:tr>
      <w:tr>
        <w:trPr>
          <w:cantSplit/>
        </w:trPr>
        <w:tc>
          <w:tcPr>
            <w:tcW w:type="dxa" w:w="4706"/>
          </w:tcPr>
          <w:p>
            <w:pPr>
              <w:spacing w:after="60" w:line="264" w:lineRule="auto"/>
            </w:pPr>
            <w:r>
              <w:rPr>
                <w:b w:val="0"/>
                <w:sz w:val="18"/>
              </w:rPr>
              <w:t>优化器与训练预算</w:t>
            </w:r>
          </w:p>
        </w:tc>
        <w:tc>
          <w:tcPr>
            <w:tcW w:type="dxa" w:w="4706"/>
          </w:tcPr>
          <w:p>
            <w:pPr>
              <w:spacing w:after="60" w:line="264" w:lineRule="auto"/>
            </w:pPr>
            <w:r>
              <w:rPr>
                <w:b w:val="0"/>
                <w:sz w:val="18"/>
              </w:rPr>
              <w:t>AdamW；batch size 64；梯度裁剪1；筛选6轮、复核及重训18轮</w:t>
            </w:r>
          </w:p>
        </w:tc>
      </w:tr>
      <w:tr>
        <w:trPr>
          <w:cantSplit/>
        </w:trPr>
        <w:tc>
          <w:tcPr>
            <w:tcW w:type="dxa" w:w="4706"/>
          </w:tcPr>
          <w:p>
            <w:pPr>
              <w:spacing w:after="60" w:line="264" w:lineRule="auto"/>
            </w:pPr>
            <w:r>
              <w:rPr>
                <w:b w:val="0"/>
                <w:sz w:val="18"/>
              </w:rPr>
              <w:t>默认参数</w:t>
            </w:r>
          </w:p>
        </w:tc>
        <w:tc>
          <w:tcPr>
            <w:tcW w:type="dxa" w:w="4706"/>
          </w:tcPr>
          <w:p>
            <w:pPr>
              <w:spacing w:after="60" w:line="264" w:lineRule="auto"/>
            </w:pPr>
            <w:r>
              <w:rPr>
                <w:b w:val="0"/>
                <w:sz w:val="18"/>
              </w:rPr>
              <w:t>η=0.0008，ω=0.01，d=0.25，λ=0.8</w:t>
            </w:r>
          </w:p>
        </w:tc>
      </w:tr>
      <w:tr>
        <w:trPr>
          <w:cantSplit/>
        </w:trPr>
        <w:tc>
          <w:tcPr>
            <w:tcW w:type="dxa" w:w="4706"/>
          </w:tcPr>
          <w:p>
            <w:pPr>
              <w:spacing w:after="60" w:line="264" w:lineRule="auto"/>
            </w:pPr>
            <w:r>
              <w:rPr>
                <w:b w:val="0"/>
                <w:sz w:val="18"/>
              </w:rPr>
              <w:t>随机种子</w:t>
            </w:r>
          </w:p>
        </w:tc>
        <w:tc>
          <w:tcPr>
            <w:tcW w:type="dxa" w:w="4706"/>
          </w:tcPr>
          <w:p>
            <w:pPr>
              <w:spacing w:after="60" w:line="264" w:lineRule="auto"/>
            </w:pPr>
            <w:r>
              <w:rPr>
                <w:b w:val="0"/>
                <w:sz w:val="18"/>
              </w:rPr>
              <w:t>搜索11；搜索阶段训练17；最终训练20260924、20260925、20260926</w:t>
            </w:r>
          </w:p>
        </w:tc>
      </w:tr>
      <w:tr>
        <w:trPr>
          <w:cantSplit/>
        </w:trPr>
        <w:tc>
          <w:tcPr>
            <w:tcW w:type="dxa" w:w="4706"/>
          </w:tcPr>
          <w:p>
            <w:pPr>
              <w:spacing w:after="60" w:line="264" w:lineRule="auto"/>
            </w:pPr>
            <w:r>
              <w:rPr>
                <w:b w:val="0"/>
                <w:sz w:val="18"/>
              </w:rPr>
              <w:t>评价条件</w:t>
            </w:r>
          </w:p>
        </w:tc>
        <w:tc>
          <w:tcPr>
            <w:tcW w:type="dxa" w:w="4706"/>
          </w:tcPr>
          <w:p>
            <w:pPr>
              <w:spacing w:after="60" w:line="264" w:lineRule="auto"/>
            </w:pPr>
            <w:r>
              <w:rPr>
                <w:b w:val="0"/>
                <w:sz w:val="18"/>
              </w:rPr>
              <w:t>完整输入＋7种模态组合×3种缺失率×3种位置，共64个条件</w:t>
            </w:r>
          </w:p>
        </w:tc>
      </w:tr>
      <w:tr>
        <w:trPr>
          <w:cantSplit/>
        </w:trPr>
        <w:tc>
          <w:tcPr>
            <w:tcW w:type="dxa" w:w="4706"/>
          </w:tcPr>
          <w:p>
            <w:pPr>
              <w:spacing w:after="60" w:line="264" w:lineRule="auto"/>
            </w:pPr>
            <w:r>
              <w:rPr>
                <w:b w:val="0"/>
                <w:sz w:val="18"/>
              </w:rPr>
              <w:t>最终缺失设置</w:t>
            </w:r>
          </w:p>
        </w:tc>
        <w:tc>
          <w:tcPr>
            <w:tcW w:type="dxa" w:w="4706"/>
          </w:tcPr>
          <w:p>
            <w:pPr>
              <w:spacing w:after="60" w:line="264" w:lineRule="auto"/>
            </w:pPr>
            <w:r>
              <w:rPr>
                <w:b w:val="0"/>
                <w:sz w:val="18"/>
              </w:rPr>
              <w:t>10%、30%、50%；首段、中段、尾段</w:t>
            </w:r>
          </w:p>
        </w:tc>
      </w:tr>
      <w:tr>
        <w:trPr>
          <w:cantSplit/>
        </w:trPr>
        <w:tc>
          <w:tcPr>
            <w:tcW w:type="dxa" w:w="4706"/>
          </w:tcPr>
          <w:p>
            <w:pPr>
              <w:spacing w:after="60" w:line="264" w:lineRule="auto"/>
            </w:pPr>
            <w:r>
              <w:rPr>
                <w:b w:val="0"/>
                <w:sz w:val="18"/>
              </w:rPr>
              <w:t>本机环境</w:t>
            </w:r>
          </w:p>
        </w:tc>
        <w:tc>
          <w:tcPr>
            <w:tcW w:type="dxa" w:w="4706"/>
          </w:tcPr>
          <w:p>
            <w:pPr>
              <w:spacing w:after="60" w:line="264" w:lineRule="auto"/>
            </w:pPr>
            <w:r>
              <w:rPr>
                <w:b w:val="0"/>
                <w:sz w:val="18"/>
              </w:rPr>
              <w:t>RTX 4070 Laptop 8GB；myenv；PyTorch 2.7.0+cu128；NumPy 1.26.4</w:t>
            </w:r>
          </w:p>
        </w:tc>
      </w:tr>
    </w:tbl>
    <w:p>
      <w:pPr>
        <w:spacing w:after="0"/>
      </w:pPr>
    </w:p>
    <w:p>
      <w:pPr>
        <w:pStyle w:val="Caption"/>
        <w:keepNext w:val="0"/>
        <w:jc w:val="center"/>
      </w:pPr>
      <w:r>
        <w:t>表1　实验设置。各组共享数据、标准化、编码器和缺失视图。</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tcPr>
          <w:p>
            <w:pPr>
              <w:spacing w:after="60" w:line="264" w:lineRule="auto"/>
            </w:pPr>
            <w:r>
              <w:rPr>
                <w:b/>
                <w:sz w:val="18"/>
              </w:rPr>
              <w:t>组别</w:t>
            </w:r>
          </w:p>
        </w:tc>
        <w:tc>
          <w:tcPr>
            <w:tcW w:type="dxa" w:w="3137"/>
          </w:tcPr>
          <w:p>
            <w:pPr>
              <w:spacing w:after="60" w:line="264" w:lineRule="auto"/>
            </w:pPr>
            <w:r>
              <w:rPr>
                <w:b/>
                <w:sz w:val="18"/>
              </w:rPr>
              <w:t>方案</w:t>
            </w:r>
          </w:p>
        </w:tc>
        <w:tc>
          <w:tcPr>
            <w:tcW w:type="dxa" w:w="3137"/>
          </w:tcPr>
          <w:p>
            <w:pPr>
              <w:spacing w:after="60" w:line="264" w:lineRule="auto"/>
            </w:pPr>
            <w:r>
              <w:rPr>
                <w:b/>
                <w:sz w:val="18"/>
              </w:rPr>
              <w:t>保留音频／视觉通道</w:t>
            </w:r>
          </w:p>
        </w:tc>
      </w:tr>
      <w:tr>
        <w:trPr>
          <w:cantSplit/>
        </w:trPr>
        <w:tc>
          <w:tcPr>
            <w:tcW w:type="dxa" w:w="3137"/>
          </w:tcPr>
          <w:p>
            <w:pPr>
              <w:spacing w:after="60" w:line="264" w:lineRule="auto"/>
            </w:pPr>
            <w:r>
              <w:rPr>
                <w:b w:val="0"/>
                <w:sz w:val="18"/>
              </w:rPr>
              <w:t>E0</w:t>
            </w:r>
          </w:p>
        </w:tc>
        <w:tc>
          <w:tcPr>
            <w:tcW w:type="dxa" w:w="3137"/>
          </w:tcPr>
          <w:p>
            <w:pPr>
              <w:spacing w:after="60" w:line="264" w:lineRule="auto"/>
            </w:pPr>
            <w:r>
              <w:rPr>
                <w:b w:val="0"/>
                <w:sz w:val="18"/>
              </w:rPr>
              <w:t>默认参数缺失增强门控模型</w:t>
            </w:r>
          </w:p>
        </w:tc>
        <w:tc>
          <w:tcPr>
            <w:tcW w:type="dxa" w:w="3137"/>
          </w:tcPr>
          <w:p>
            <w:pPr>
              <w:spacing w:after="60" w:line="264" w:lineRule="auto"/>
            </w:pPr>
            <w:r>
              <w:rPr>
                <w:b w:val="0"/>
                <w:sz w:val="18"/>
              </w:rPr>
              <w:t>74／35</w:t>
            </w:r>
          </w:p>
        </w:tc>
      </w:tr>
      <w:tr>
        <w:trPr>
          <w:cantSplit/>
        </w:trPr>
        <w:tc>
          <w:tcPr>
            <w:tcW w:type="dxa" w:w="3137"/>
          </w:tcPr>
          <w:p>
            <w:pPr>
              <w:spacing w:after="60" w:line="264" w:lineRule="auto"/>
            </w:pPr>
            <w:r>
              <w:rPr>
                <w:b w:val="0"/>
                <w:sz w:val="18"/>
              </w:rPr>
              <w:t>E1</w:t>
            </w:r>
          </w:p>
        </w:tc>
        <w:tc>
          <w:tcPr>
            <w:tcW w:type="dxa" w:w="3137"/>
          </w:tcPr>
          <w:p>
            <w:pPr>
              <w:spacing w:after="60" w:line="264" w:lineRule="auto"/>
            </w:pPr>
            <w:r>
              <w:rPr>
                <w:b w:val="0"/>
                <w:sz w:val="18"/>
              </w:rPr>
              <w:t>随机超参数搜索</w:t>
            </w:r>
          </w:p>
        </w:tc>
        <w:tc>
          <w:tcPr>
            <w:tcW w:type="dxa" w:w="3137"/>
          </w:tcPr>
          <w:p>
            <w:pPr>
              <w:spacing w:after="60" w:line="264" w:lineRule="auto"/>
            </w:pPr>
            <w:r>
              <w:rPr>
                <w:b w:val="0"/>
                <w:sz w:val="18"/>
              </w:rPr>
              <w:t>74／35</w:t>
            </w:r>
          </w:p>
        </w:tc>
      </w:tr>
      <w:tr>
        <w:trPr>
          <w:cantSplit/>
        </w:trPr>
        <w:tc>
          <w:tcPr>
            <w:tcW w:type="dxa" w:w="3137"/>
          </w:tcPr>
          <w:p>
            <w:pPr>
              <w:spacing w:after="60" w:line="264" w:lineRule="auto"/>
            </w:pPr>
            <w:r>
              <w:rPr>
                <w:b w:val="0"/>
                <w:sz w:val="18"/>
              </w:rPr>
              <w:t>E2</w:t>
            </w:r>
          </w:p>
        </w:tc>
        <w:tc>
          <w:tcPr>
            <w:tcW w:type="dxa" w:w="3137"/>
          </w:tcPr>
          <w:p>
            <w:pPr>
              <w:spacing w:after="60" w:line="264" w:lineRule="auto"/>
            </w:pPr>
            <w:r>
              <w:rPr>
                <w:b w:val="0"/>
                <w:sz w:val="18"/>
              </w:rPr>
              <w:t>DE超参数搜索</w:t>
            </w:r>
          </w:p>
        </w:tc>
        <w:tc>
          <w:tcPr>
            <w:tcW w:type="dxa" w:w="3137"/>
          </w:tcPr>
          <w:p>
            <w:pPr>
              <w:spacing w:after="60" w:line="264" w:lineRule="auto"/>
            </w:pPr>
            <w:r>
              <w:rPr>
                <w:b w:val="0"/>
                <w:sz w:val="18"/>
              </w:rPr>
              <w:t>74／35</w:t>
            </w:r>
          </w:p>
        </w:tc>
      </w:tr>
      <w:tr>
        <w:trPr>
          <w:cantSplit/>
        </w:trPr>
        <w:tc>
          <w:tcPr>
            <w:tcW w:type="dxa" w:w="3137"/>
          </w:tcPr>
          <w:p>
            <w:pPr>
              <w:spacing w:after="60" w:line="264" w:lineRule="auto"/>
            </w:pPr>
            <w:r>
              <w:rPr>
                <w:b w:val="0"/>
                <w:sz w:val="18"/>
              </w:rPr>
              <w:t>E3</w:t>
            </w:r>
          </w:p>
        </w:tc>
        <w:tc>
          <w:tcPr>
            <w:tcW w:type="dxa" w:w="3137"/>
          </w:tcPr>
          <w:p>
            <w:pPr>
              <w:spacing w:after="60" w:line="264" w:lineRule="auto"/>
            </w:pPr>
            <w:r>
              <w:rPr>
                <w:b w:val="0"/>
                <w:sz w:val="18"/>
              </w:rPr>
              <w:t>DE＋随机子集搜索</w:t>
            </w:r>
          </w:p>
        </w:tc>
        <w:tc>
          <w:tcPr>
            <w:tcW w:type="dxa" w:w="3137"/>
          </w:tcPr>
          <w:p>
            <w:pPr>
              <w:spacing w:after="60" w:line="264" w:lineRule="auto"/>
            </w:pPr>
            <w:r>
              <w:rPr>
                <w:b w:val="0"/>
                <w:sz w:val="18"/>
              </w:rPr>
              <w:t>37／18</w:t>
            </w:r>
          </w:p>
        </w:tc>
      </w:tr>
      <w:tr>
        <w:trPr>
          <w:cantSplit/>
        </w:trPr>
        <w:tc>
          <w:tcPr>
            <w:tcW w:type="dxa" w:w="3137"/>
          </w:tcPr>
          <w:p>
            <w:pPr>
              <w:spacing w:after="60" w:line="264" w:lineRule="auto"/>
            </w:pPr>
            <w:r>
              <w:rPr>
                <w:b w:val="0"/>
                <w:sz w:val="18"/>
              </w:rPr>
              <w:t>E4</w:t>
            </w:r>
          </w:p>
        </w:tc>
        <w:tc>
          <w:tcPr>
            <w:tcW w:type="dxa" w:w="3137"/>
          </w:tcPr>
          <w:p>
            <w:pPr>
              <w:spacing w:after="60" w:line="264" w:lineRule="auto"/>
            </w:pPr>
            <w:r>
              <w:rPr>
                <w:b w:val="0"/>
                <w:sz w:val="18"/>
              </w:rPr>
              <w:t>DE＋单变量排序</w:t>
            </w:r>
          </w:p>
        </w:tc>
        <w:tc>
          <w:tcPr>
            <w:tcW w:type="dxa" w:w="3137"/>
          </w:tcPr>
          <w:p>
            <w:pPr>
              <w:spacing w:after="60" w:line="264" w:lineRule="auto"/>
            </w:pPr>
            <w:r>
              <w:rPr>
                <w:b w:val="0"/>
                <w:sz w:val="18"/>
              </w:rPr>
              <w:t>37／18</w:t>
            </w:r>
          </w:p>
        </w:tc>
      </w:tr>
      <w:tr>
        <w:trPr>
          <w:cantSplit/>
        </w:trPr>
        <w:tc>
          <w:tcPr>
            <w:tcW w:type="dxa" w:w="3137"/>
          </w:tcPr>
          <w:p>
            <w:pPr>
              <w:spacing w:after="60" w:line="264" w:lineRule="auto"/>
            </w:pPr>
            <w:r>
              <w:rPr>
                <w:b w:val="0"/>
                <w:sz w:val="18"/>
              </w:rPr>
              <w:t>E5</w:t>
            </w:r>
          </w:p>
        </w:tc>
        <w:tc>
          <w:tcPr>
            <w:tcW w:type="dxa" w:w="3137"/>
          </w:tcPr>
          <w:p>
            <w:pPr>
              <w:spacing w:after="60" w:line="264" w:lineRule="auto"/>
            </w:pPr>
            <w:r>
              <w:rPr>
                <w:b w:val="0"/>
                <w:sz w:val="18"/>
              </w:rPr>
              <w:t>DE＋BPSO</w:t>
            </w:r>
          </w:p>
        </w:tc>
        <w:tc>
          <w:tcPr>
            <w:tcW w:type="dxa" w:w="3137"/>
          </w:tcPr>
          <w:p>
            <w:pPr>
              <w:spacing w:after="60" w:line="264" w:lineRule="auto"/>
            </w:pPr>
            <w:r>
              <w:rPr>
                <w:b w:val="0"/>
                <w:sz w:val="18"/>
              </w:rPr>
              <w:t>56／27</w:t>
            </w:r>
          </w:p>
        </w:tc>
      </w:tr>
    </w:tbl>
    <w:p>
      <w:pPr>
        <w:spacing w:after="0"/>
      </w:pPr>
    </w:p>
    <w:p>
      <w:pPr>
        <w:pStyle w:val="Caption"/>
        <w:keepNext w:val="0"/>
        <w:jc w:val="center"/>
      </w:pPr>
      <w:r>
        <w:t>表2　六组对照及最终选择的通道数量。E3—E5均建立在E2参数之上，故本设计不能分离BPSO在默认参数模型上的独立收益。</w:t>
      </w:r>
    </w:p>
    <w:p>
      <w:pPr/>
      <w:r>
        <w:t>最终每组以三个固定种子重训，表中“均值±标准差”表示三个训练种子的均值和样本标准差。缺失指标先在每个种子内对63个条件等权平均，再计算种子间统计量；63个条件不被视作63次独立重复。方法选择设置完整输入性能保护条件：相对参考模型Macro-F1下降不超过0.02、MAE增加不超过0.05。上述阈值是工程筛选规则，不是统计非劣效性检验。</w:t>
      </w:r>
    </w:p>
    <w:p>
      <w:pPr>
        <w:pStyle w:val="Heading1"/>
      </w:pPr>
      <w:r>
        <w:t>4 实验结果</w:t>
      </w:r>
    </w:p>
    <w:p>
      <w:pPr>
        <w:pStyle w:val="Heading2"/>
      </w:pPr>
      <w:r>
        <w:t>4.1 验证选择与最终模型</w:t>
      </w:r>
    </w:p>
    <w:tbl>
      <w:tblPr>
        <w:tblStyle w:val="TableGrid"/>
        <w:tblW w:type="auto" w:w="0"/>
        <w:tblLook w:firstColumn="1" w:firstRow="1" w:lastColumn="0" w:lastRow="0" w:noHBand="0" w:noVBand="1" w:val="04A0"/>
      </w:tblPr>
      <w:tblGrid>
        <w:gridCol w:w="4706"/>
        <w:gridCol w:w="4706"/>
      </w:tblGrid>
      <w:tr>
        <w:trPr>
          <w:cantSplit/>
          <w:tblHeader/>
        </w:trPr>
        <w:tc>
          <w:tcPr>
            <w:tcW w:type="dxa" w:w="4706"/>
          </w:tcPr>
          <w:p>
            <w:pPr>
              <w:spacing w:after="60" w:line="264" w:lineRule="auto"/>
            </w:pPr>
            <w:r>
              <w:rPr>
                <w:b/>
                <w:sz w:val="18"/>
              </w:rPr>
              <w:t>组别</w:t>
            </w:r>
          </w:p>
        </w:tc>
        <w:tc>
          <w:tcPr>
            <w:tcW w:type="dxa" w:w="4706"/>
          </w:tcPr>
          <w:p>
            <w:pPr>
              <w:spacing w:after="60" w:line="264" w:lineRule="auto"/>
            </w:pPr>
            <w:r>
              <w:rPr>
                <w:b/>
                <w:sz w:val="18"/>
              </w:rPr>
              <w:t>三种子平均验证选择分数S</w:t>
            </w:r>
          </w:p>
        </w:tc>
      </w:tr>
      <w:tr>
        <w:trPr>
          <w:cantSplit/>
        </w:trPr>
        <w:tc>
          <w:tcPr>
            <w:tcW w:type="dxa" w:w="4706"/>
          </w:tcPr>
          <w:p>
            <w:pPr>
              <w:spacing w:after="60" w:line="264" w:lineRule="auto"/>
            </w:pPr>
            <w:r>
              <w:rPr>
                <w:b w:val="0"/>
                <w:sz w:val="18"/>
              </w:rPr>
              <w:t>E0</w:t>
            </w:r>
          </w:p>
        </w:tc>
        <w:tc>
          <w:tcPr>
            <w:tcW w:type="dxa" w:w="4706"/>
          </w:tcPr>
          <w:p>
            <w:pPr>
              <w:spacing w:after="60" w:line="264" w:lineRule="auto"/>
            </w:pPr>
            <w:r>
              <w:rPr>
                <w:b w:val="0"/>
                <w:sz w:val="18"/>
              </w:rPr>
              <w:t>0.518186</w:t>
            </w:r>
          </w:p>
        </w:tc>
      </w:tr>
      <w:tr>
        <w:trPr>
          <w:cantSplit/>
        </w:trPr>
        <w:tc>
          <w:tcPr>
            <w:tcW w:type="dxa" w:w="4706"/>
          </w:tcPr>
          <w:p>
            <w:pPr>
              <w:spacing w:after="60" w:line="264" w:lineRule="auto"/>
            </w:pPr>
            <w:r>
              <w:rPr>
                <w:b w:val="0"/>
                <w:sz w:val="18"/>
              </w:rPr>
              <w:t>E1</w:t>
            </w:r>
          </w:p>
        </w:tc>
        <w:tc>
          <w:tcPr>
            <w:tcW w:type="dxa" w:w="4706"/>
          </w:tcPr>
          <w:p>
            <w:pPr>
              <w:spacing w:after="60" w:line="264" w:lineRule="auto"/>
            </w:pPr>
            <w:r>
              <w:rPr>
                <w:b w:val="0"/>
                <w:sz w:val="18"/>
              </w:rPr>
              <w:t>0.510900</w:t>
            </w:r>
          </w:p>
        </w:tc>
      </w:tr>
      <w:tr>
        <w:trPr>
          <w:cantSplit/>
        </w:trPr>
        <w:tc>
          <w:tcPr>
            <w:tcW w:type="dxa" w:w="4706"/>
          </w:tcPr>
          <w:p>
            <w:pPr>
              <w:spacing w:after="60" w:line="264" w:lineRule="auto"/>
            </w:pPr>
            <w:r>
              <w:rPr>
                <w:b w:val="0"/>
                <w:sz w:val="18"/>
              </w:rPr>
              <w:t>E2</w:t>
            </w:r>
          </w:p>
        </w:tc>
        <w:tc>
          <w:tcPr>
            <w:tcW w:type="dxa" w:w="4706"/>
          </w:tcPr>
          <w:p>
            <w:pPr>
              <w:spacing w:after="60" w:line="264" w:lineRule="auto"/>
            </w:pPr>
            <w:r>
              <w:rPr>
                <w:b w:val="0"/>
                <w:sz w:val="18"/>
              </w:rPr>
              <w:t>0.508847</w:t>
            </w:r>
          </w:p>
        </w:tc>
      </w:tr>
      <w:tr>
        <w:trPr>
          <w:cantSplit/>
        </w:trPr>
        <w:tc>
          <w:tcPr>
            <w:tcW w:type="dxa" w:w="4706"/>
          </w:tcPr>
          <w:p>
            <w:pPr>
              <w:spacing w:after="60" w:line="264" w:lineRule="auto"/>
            </w:pPr>
            <w:r>
              <w:rPr>
                <w:b w:val="0"/>
                <w:sz w:val="18"/>
              </w:rPr>
              <w:t>E3</w:t>
            </w:r>
          </w:p>
        </w:tc>
        <w:tc>
          <w:tcPr>
            <w:tcW w:type="dxa" w:w="4706"/>
          </w:tcPr>
          <w:p>
            <w:pPr>
              <w:spacing w:after="60" w:line="264" w:lineRule="auto"/>
            </w:pPr>
            <w:r>
              <w:rPr>
                <w:b w:val="0"/>
                <w:sz w:val="18"/>
              </w:rPr>
              <w:t>0.514734</w:t>
            </w:r>
          </w:p>
        </w:tc>
      </w:tr>
      <w:tr>
        <w:trPr>
          <w:cantSplit/>
        </w:trPr>
        <w:tc>
          <w:tcPr>
            <w:tcW w:type="dxa" w:w="4706"/>
          </w:tcPr>
          <w:p>
            <w:pPr>
              <w:spacing w:after="60" w:line="264" w:lineRule="auto"/>
            </w:pPr>
            <w:r>
              <w:rPr>
                <w:b w:val="0"/>
                <w:sz w:val="18"/>
              </w:rPr>
              <w:t>E4</w:t>
            </w:r>
          </w:p>
        </w:tc>
        <w:tc>
          <w:tcPr>
            <w:tcW w:type="dxa" w:w="4706"/>
          </w:tcPr>
          <w:p>
            <w:pPr>
              <w:spacing w:after="60" w:line="264" w:lineRule="auto"/>
            </w:pPr>
            <w:r>
              <w:rPr>
                <w:b w:val="0"/>
                <w:sz w:val="18"/>
              </w:rPr>
              <w:t>0.512059</w:t>
            </w:r>
          </w:p>
        </w:tc>
      </w:tr>
      <w:tr>
        <w:trPr>
          <w:cantSplit/>
        </w:trPr>
        <w:tc>
          <w:tcPr>
            <w:tcW w:type="dxa" w:w="4706"/>
          </w:tcPr>
          <w:p>
            <w:pPr>
              <w:spacing w:after="60" w:line="264" w:lineRule="auto"/>
            </w:pPr>
            <w:r>
              <w:rPr>
                <w:b w:val="0"/>
                <w:sz w:val="18"/>
              </w:rPr>
              <w:t>E5</w:t>
            </w:r>
          </w:p>
        </w:tc>
        <w:tc>
          <w:tcPr>
            <w:tcW w:type="dxa" w:w="4706"/>
          </w:tcPr>
          <w:p>
            <w:pPr>
              <w:spacing w:after="60" w:line="264" w:lineRule="auto"/>
            </w:pPr>
            <w:r>
              <w:rPr>
                <w:b w:val="0"/>
                <w:sz w:val="18"/>
              </w:rPr>
              <w:t>0.514470</w:t>
            </w:r>
          </w:p>
        </w:tc>
      </w:tr>
    </w:tbl>
    <w:p>
      <w:pPr>
        <w:spacing w:after="0"/>
      </w:pPr>
    </w:p>
    <w:p>
      <w:pPr>
        <w:pStyle w:val="Caption"/>
        <w:keepNext w:val="0"/>
        <w:jc w:val="center"/>
      </w:pPr>
      <w:r>
        <w:t>表3　用于锁定方案的验证综合分数，基于原始回归头及四个选择条件。</w:t>
      </w:r>
    </w:p>
    <w:p>
      <w:pPr/>
      <w:r>
        <w:t>E0取得最高平均验证选择分数0.518186，优于E1—E5，因此按预先确定的规则保留默认方案，并选择该组验证分数最高的种子20260924用于交付。随机搜索、DE及三种特征方法在搜索阶段均未触发回退；最终选择E0来自独立于搜索训练种子的三次重训比较，而非搜索程序未实际执行。</w:t>
      </w:r>
    </w:p>
    <w:p>
      <w:pPr>
        <w:pStyle w:val="Heading2"/>
      </w:pPr>
      <w:r>
        <w:t>4.2 完整输入下的独立测试表现</w:t>
      </w:r>
    </w:p>
    <w:tbl>
      <w:tblPr>
        <w:tblStyle w:val="TableGrid"/>
        <w:tblW w:type="auto" w:w="0"/>
        <w:tblLook w:firstColumn="1" w:firstRow="1" w:lastColumn="0" w:lastRow="0" w:noHBand="0" w:noVBand="1" w:val="04A0"/>
      </w:tblPr>
      <w:tblGrid>
        <w:gridCol w:w="1882"/>
        <w:gridCol w:w="1882"/>
        <w:gridCol w:w="1882"/>
        <w:gridCol w:w="1882"/>
        <w:gridCol w:w="1882"/>
      </w:tblGrid>
      <w:tr>
        <w:trPr>
          <w:cantSplit/>
          <w:tblHeader/>
        </w:trPr>
        <w:tc>
          <w:tcPr>
            <w:tcW w:type="dxa" w:w="1882"/>
          </w:tcPr>
          <w:p>
            <w:pPr>
              <w:spacing w:after="60" w:line="264" w:lineRule="auto"/>
            </w:pPr>
            <w:r>
              <w:rPr>
                <w:b/>
                <w:sz w:val="18"/>
              </w:rPr>
              <w:t>组别</w:t>
            </w:r>
          </w:p>
        </w:tc>
        <w:tc>
          <w:tcPr>
            <w:tcW w:type="dxa" w:w="1882"/>
          </w:tcPr>
          <w:p>
            <w:pPr>
              <w:spacing w:after="60" w:line="264" w:lineRule="auto"/>
            </w:pPr>
            <w:r>
              <w:rPr>
                <w:b/>
                <w:sz w:val="18"/>
              </w:rPr>
              <w:t>Accuracy（%）↑</w:t>
            </w:r>
          </w:p>
        </w:tc>
        <w:tc>
          <w:tcPr>
            <w:tcW w:type="dxa" w:w="1882"/>
          </w:tcPr>
          <w:p>
            <w:pPr>
              <w:spacing w:after="60" w:line="264" w:lineRule="auto"/>
            </w:pPr>
            <w:r>
              <w:rPr>
                <w:b/>
                <w:sz w:val="18"/>
              </w:rPr>
              <w:t>Macro-F1↑</w:t>
            </w:r>
          </w:p>
        </w:tc>
        <w:tc>
          <w:tcPr>
            <w:tcW w:type="dxa" w:w="1882"/>
          </w:tcPr>
          <w:p>
            <w:pPr>
              <w:spacing w:after="60" w:line="264" w:lineRule="auto"/>
            </w:pPr>
            <w:r>
              <w:rPr>
                <w:b/>
                <w:sz w:val="18"/>
              </w:rPr>
              <w:t>MAE↓</w:t>
            </w:r>
          </w:p>
        </w:tc>
        <w:tc>
          <w:tcPr>
            <w:tcW w:type="dxa" w:w="1882"/>
          </w:tcPr>
          <w:p>
            <w:pPr>
              <w:spacing w:after="60" w:line="264" w:lineRule="auto"/>
            </w:pPr>
            <w:r>
              <w:rPr>
                <w:b/>
                <w:sz w:val="18"/>
              </w:rPr>
              <w:t>Pearson↑</w:t>
            </w:r>
          </w:p>
        </w:tc>
      </w:tr>
      <w:tr>
        <w:trPr>
          <w:cantSplit/>
        </w:trPr>
        <w:tc>
          <w:tcPr>
            <w:tcW w:type="dxa" w:w="1882"/>
          </w:tcPr>
          <w:p>
            <w:pPr>
              <w:spacing w:after="60" w:line="264" w:lineRule="auto"/>
            </w:pPr>
            <w:r>
              <w:rPr>
                <w:b w:val="0"/>
                <w:sz w:val="18"/>
              </w:rPr>
              <w:t>E0</w:t>
            </w:r>
          </w:p>
        </w:tc>
        <w:tc>
          <w:tcPr>
            <w:tcW w:type="dxa" w:w="1882"/>
          </w:tcPr>
          <w:p>
            <w:pPr>
              <w:spacing w:after="60" w:line="264" w:lineRule="auto"/>
            </w:pPr>
            <w:r>
              <w:rPr>
                <w:b w:val="0"/>
                <w:sz w:val="18"/>
              </w:rPr>
              <w:t>63.64 ± 0.84</w:t>
            </w:r>
          </w:p>
        </w:tc>
        <w:tc>
          <w:tcPr>
            <w:tcW w:type="dxa" w:w="1882"/>
          </w:tcPr>
          <w:p>
            <w:pPr>
              <w:spacing w:after="60" w:line="264" w:lineRule="auto"/>
            </w:pPr>
            <w:r>
              <w:rPr>
                <w:b w:val="0"/>
                <w:sz w:val="18"/>
              </w:rPr>
              <w:t>0.5914 ± 0.0046</w:t>
            </w:r>
          </w:p>
        </w:tc>
        <w:tc>
          <w:tcPr>
            <w:tcW w:type="dxa" w:w="1882"/>
          </w:tcPr>
          <w:p>
            <w:pPr>
              <w:spacing w:after="60" w:line="264" w:lineRule="auto"/>
            </w:pPr>
            <w:r>
              <w:rPr>
                <w:b w:val="0"/>
                <w:sz w:val="18"/>
              </w:rPr>
              <w:t>0.6703 ± 0.0131</w:t>
            </w:r>
          </w:p>
        </w:tc>
        <w:tc>
          <w:tcPr>
            <w:tcW w:type="dxa" w:w="1882"/>
          </w:tcPr>
          <w:p>
            <w:pPr>
              <w:spacing w:after="60" w:line="264" w:lineRule="auto"/>
            </w:pPr>
            <w:r>
              <w:rPr>
                <w:b w:val="0"/>
                <w:sz w:val="18"/>
              </w:rPr>
              <w:t>0.6219 ± 0.0073</w:t>
            </w:r>
          </w:p>
        </w:tc>
      </w:tr>
      <w:tr>
        <w:trPr>
          <w:cantSplit/>
        </w:trPr>
        <w:tc>
          <w:tcPr>
            <w:tcW w:type="dxa" w:w="1882"/>
          </w:tcPr>
          <w:p>
            <w:pPr>
              <w:spacing w:after="60" w:line="264" w:lineRule="auto"/>
            </w:pPr>
            <w:r>
              <w:rPr>
                <w:b w:val="0"/>
                <w:sz w:val="18"/>
              </w:rPr>
              <w:t>E1</w:t>
            </w:r>
          </w:p>
        </w:tc>
        <w:tc>
          <w:tcPr>
            <w:tcW w:type="dxa" w:w="1882"/>
          </w:tcPr>
          <w:p>
            <w:pPr>
              <w:spacing w:after="60" w:line="264" w:lineRule="auto"/>
            </w:pPr>
            <w:r>
              <w:rPr>
                <w:b w:val="0"/>
                <w:sz w:val="18"/>
              </w:rPr>
              <w:t>63.96 ± 0.55</w:t>
            </w:r>
          </w:p>
        </w:tc>
        <w:tc>
          <w:tcPr>
            <w:tcW w:type="dxa" w:w="1882"/>
          </w:tcPr>
          <w:p>
            <w:pPr>
              <w:spacing w:after="60" w:line="264" w:lineRule="auto"/>
            </w:pPr>
            <w:r>
              <w:rPr>
                <w:b w:val="0"/>
                <w:sz w:val="18"/>
              </w:rPr>
              <w:t>0.5910 ± 0.0083</w:t>
            </w:r>
          </w:p>
        </w:tc>
        <w:tc>
          <w:tcPr>
            <w:tcW w:type="dxa" w:w="1882"/>
          </w:tcPr>
          <w:p>
            <w:pPr>
              <w:spacing w:after="60" w:line="264" w:lineRule="auto"/>
            </w:pPr>
            <w:r>
              <w:rPr>
                <w:b w:val="0"/>
                <w:sz w:val="18"/>
              </w:rPr>
              <w:t>0.6826 ± 0.0086</w:t>
            </w:r>
          </w:p>
        </w:tc>
        <w:tc>
          <w:tcPr>
            <w:tcW w:type="dxa" w:w="1882"/>
          </w:tcPr>
          <w:p>
            <w:pPr>
              <w:spacing w:after="60" w:line="264" w:lineRule="auto"/>
            </w:pPr>
            <w:r>
              <w:rPr>
                <w:b w:val="0"/>
                <w:sz w:val="18"/>
              </w:rPr>
              <w:t>0.6183 ± 0.0079</w:t>
            </w:r>
          </w:p>
        </w:tc>
      </w:tr>
      <w:tr>
        <w:trPr>
          <w:cantSplit/>
        </w:trPr>
        <w:tc>
          <w:tcPr>
            <w:tcW w:type="dxa" w:w="1882"/>
          </w:tcPr>
          <w:p>
            <w:pPr>
              <w:spacing w:after="60" w:line="264" w:lineRule="auto"/>
            </w:pPr>
            <w:r>
              <w:rPr>
                <w:b w:val="0"/>
                <w:sz w:val="18"/>
              </w:rPr>
              <w:t>E2</w:t>
            </w:r>
          </w:p>
        </w:tc>
        <w:tc>
          <w:tcPr>
            <w:tcW w:type="dxa" w:w="1882"/>
          </w:tcPr>
          <w:p>
            <w:pPr>
              <w:spacing w:after="60" w:line="264" w:lineRule="auto"/>
            </w:pPr>
            <w:r>
              <w:rPr>
                <w:b w:val="0"/>
                <w:sz w:val="18"/>
              </w:rPr>
              <w:t>64.24 ± 0.71</w:t>
            </w:r>
          </w:p>
        </w:tc>
        <w:tc>
          <w:tcPr>
            <w:tcW w:type="dxa" w:w="1882"/>
          </w:tcPr>
          <w:p>
            <w:pPr>
              <w:spacing w:after="60" w:line="264" w:lineRule="auto"/>
            </w:pPr>
            <w:r>
              <w:rPr>
                <w:b w:val="0"/>
                <w:sz w:val="18"/>
              </w:rPr>
              <w:t>0.5891 ± 0.0157</w:t>
            </w:r>
          </w:p>
        </w:tc>
        <w:tc>
          <w:tcPr>
            <w:tcW w:type="dxa" w:w="1882"/>
          </w:tcPr>
          <w:p>
            <w:pPr>
              <w:spacing w:after="60" w:line="264" w:lineRule="auto"/>
            </w:pPr>
            <w:r>
              <w:rPr>
                <w:b w:val="0"/>
                <w:sz w:val="18"/>
              </w:rPr>
              <w:t>0.6793 ± 0.0113</w:t>
            </w:r>
          </w:p>
        </w:tc>
        <w:tc>
          <w:tcPr>
            <w:tcW w:type="dxa" w:w="1882"/>
          </w:tcPr>
          <w:p>
            <w:pPr>
              <w:spacing w:after="60" w:line="264" w:lineRule="auto"/>
            </w:pPr>
            <w:r>
              <w:rPr>
                <w:b w:val="0"/>
                <w:sz w:val="18"/>
              </w:rPr>
              <w:t>0.6208 ± 0.0078</w:t>
            </w:r>
          </w:p>
        </w:tc>
      </w:tr>
      <w:tr>
        <w:trPr>
          <w:cantSplit/>
        </w:trPr>
        <w:tc>
          <w:tcPr>
            <w:tcW w:type="dxa" w:w="1882"/>
          </w:tcPr>
          <w:p>
            <w:pPr>
              <w:spacing w:after="60" w:line="264" w:lineRule="auto"/>
            </w:pPr>
            <w:r>
              <w:rPr>
                <w:b w:val="0"/>
                <w:sz w:val="18"/>
              </w:rPr>
              <w:t>E3</w:t>
            </w:r>
          </w:p>
        </w:tc>
        <w:tc>
          <w:tcPr>
            <w:tcW w:type="dxa" w:w="1882"/>
          </w:tcPr>
          <w:p>
            <w:pPr>
              <w:spacing w:after="60" w:line="264" w:lineRule="auto"/>
            </w:pPr>
            <w:r>
              <w:rPr>
                <w:b w:val="0"/>
                <w:sz w:val="18"/>
              </w:rPr>
              <w:t>63.64 ± 0.29</w:t>
            </w:r>
          </w:p>
        </w:tc>
        <w:tc>
          <w:tcPr>
            <w:tcW w:type="dxa" w:w="1882"/>
          </w:tcPr>
          <w:p>
            <w:pPr>
              <w:spacing w:after="60" w:line="264" w:lineRule="auto"/>
            </w:pPr>
            <w:r>
              <w:rPr>
                <w:b w:val="0"/>
                <w:sz w:val="18"/>
              </w:rPr>
              <w:t>0.5803 ± 0.0126</w:t>
            </w:r>
          </w:p>
        </w:tc>
        <w:tc>
          <w:tcPr>
            <w:tcW w:type="dxa" w:w="1882"/>
          </w:tcPr>
          <w:p>
            <w:pPr>
              <w:spacing w:after="60" w:line="264" w:lineRule="auto"/>
            </w:pPr>
            <w:r>
              <w:rPr>
                <w:b w:val="0"/>
                <w:sz w:val="18"/>
              </w:rPr>
              <w:t>0.6848 ± 0.0221</w:t>
            </w:r>
          </w:p>
        </w:tc>
        <w:tc>
          <w:tcPr>
            <w:tcW w:type="dxa" w:w="1882"/>
          </w:tcPr>
          <w:p>
            <w:pPr>
              <w:spacing w:after="60" w:line="264" w:lineRule="auto"/>
            </w:pPr>
            <w:r>
              <w:rPr>
                <w:b w:val="0"/>
                <w:sz w:val="18"/>
              </w:rPr>
              <w:t>0.6183 ± 0.0104</w:t>
            </w:r>
          </w:p>
        </w:tc>
      </w:tr>
      <w:tr>
        <w:trPr>
          <w:cantSplit/>
        </w:trPr>
        <w:tc>
          <w:tcPr>
            <w:tcW w:type="dxa" w:w="1882"/>
          </w:tcPr>
          <w:p>
            <w:pPr>
              <w:spacing w:after="60" w:line="264" w:lineRule="auto"/>
            </w:pPr>
            <w:r>
              <w:rPr>
                <w:b w:val="0"/>
                <w:sz w:val="18"/>
              </w:rPr>
              <w:t>E4</w:t>
            </w:r>
          </w:p>
        </w:tc>
        <w:tc>
          <w:tcPr>
            <w:tcW w:type="dxa" w:w="1882"/>
          </w:tcPr>
          <w:p>
            <w:pPr>
              <w:spacing w:after="60" w:line="264" w:lineRule="auto"/>
            </w:pPr>
            <w:r>
              <w:rPr>
                <w:b w:val="0"/>
                <w:sz w:val="18"/>
              </w:rPr>
              <w:t>64.10 ± 0.90</w:t>
            </w:r>
          </w:p>
        </w:tc>
        <w:tc>
          <w:tcPr>
            <w:tcW w:type="dxa" w:w="1882"/>
          </w:tcPr>
          <w:p>
            <w:pPr>
              <w:spacing w:after="60" w:line="264" w:lineRule="auto"/>
            </w:pPr>
            <w:r>
              <w:rPr>
                <w:b w:val="0"/>
                <w:sz w:val="18"/>
              </w:rPr>
              <w:t>0.5912 ± 0.0086</w:t>
            </w:r>
          </w:p>
        </w:tc>
        <w:tc>
          <w:tcPr>
            <w:tcW w:type="dxa" w:w="1882"/>
          </w:tcPr>
          <w:p>
            <w:pPr>
              <w:spacing w:after="60" w:line="264" w:lineRule="auto"/>
            </w:pPr>
            <w:r>
              <w:rPr>
                <w:b w:val="0"/>
                <w:sz w:val="18"/>
              </w:rPr>
              <w:t>0.6842 ± 0.0086</w:t>
            </w:r>
          </w:p>
        </w:tc>
        <w:tc>
          <w:tcPr>
            <w:tcW w:type="dxa" w:w="1882"/>
          </w:tcPr>
          <w:p>
            <w:pPr>
              <w:spacing w:after="60" w:line="264" w:lineRule="auto"/>
            </w:pPr>
            <w:r>
              <w:rPr>
                <w:b w:val="0"/>
                <w:sz w:val="18"/>
              </w:rPr>
              <w:t>0.6130 ± 0.0093</w:t>
            </w:r>
          </w:p>
        </w:tc>
      </w:tr>
      <w:tr>
        <w:trPr>
          <w:cantSplit/>
        </w:trPr>
        <w:tc>
          <w:tcPr>
            <w:tcW w:type="dxa" w:w="1882"/>
          </w:tcPr>
          <w:p>
            <w:pPr>
              <w:spacing w:after="60" w:line="264" w:lineRule="auto"/>
            </w:pPr>
            <w:r>
              <w:rPr>
                <w:b w:val="0"/>
                <w:sz w:val="18"/>
              </w:rPr>
              <w:t>E5</w:t>
            </w:r>
          </w:p>
        </w:tc>
        <w:tc>
          <w:tcPr>
            <w:tcW w:type="dxa" w:w="1882"/>
          </w:tcPr>
          <w:p>
            <w:pPr>
              <w:spacing w:after="60" w:line="264" w:lineRule="auto"/>
            </w:pPr>
            <w:r>
              <w:rPr>
                <w:b w:val="0"/>
                <w:sz w:val="18"/>
              </w:rPr>
              <w:t>63.96 ± 0.63</w:t>
            </w:r>
          </w:p>
        </w:tc>
        <w:tc>
          <w:tcPr>
            <w:tcW w:type="dxa" w:w="1882"/>
          </w:tcPr>
          <w:p>
            <w:pPr>
              <w:spacing w:after="60" w:line="264" w:lineRule="auto"/>
            </w:pPr>
            <w:r>
              <w:rPr>
                <w:b w:val="0"/>
                <w:sz w:val="18"/>
              </w:rPr>
              <w:t>0.5859 ± 0.0098</w:t>
            </w:r>
          </w:p>
        </w:tc>
        <w:tc>
          <w:tcPr>
            <w:tcW w:type="dxa" w:w="1882"/>
          </w:tcPr>
          <w:p>
            <w:pPr>
              <w:spacing w:after="60" w:line="264" w:lineRule="auto"/>
            </w:pPr>
            <w:r>
              <w:rPr>
                <w:b w:val="0"/>
                <w:sz w:val="18"/>
              </w:rPr>
              <w:t>0.6814 ± 0.0155</w:t>
            </w:r>
          </w:p>
        </w:tc>
        <w:tc>
          <w:tcPr>
            <w:tcW w:type="dxa" w:w="1882"/>
          </w:tcPr>
          <w:p>
            <w:pPr>
              <w:spacing w:after="60" w:line="264" w:lineRule="auto"/>
            </w:pPr>
            <w:r>
              <w:rPr>
                <w:b w:val="0"/>
                <w:sz w:val="18"/>
              </w:rPr>
              <w:t>0.6247 ± 0.0070</w:t>
            </w:r>
          </w:p>
        </w:tc>
      </w:tr>
    </w:tbl>
    <w:p>
      <w:pPr>
        <w:spacing w:after="0"/>
      </w:pPr>
    </w:p>
    <w:p>
      <w:pPr>
        <w:pStyle w:val="Caption"/>
        <w:keepNext w:val="0"/>
        <w:jc w:val="center"/>
      </w:pPr>
      <w:r>
        <w:t>表4　727条独立测试样本的完整输入结果，强度指标采用一致性解码；均为三种子均值±样本标准差。</w:t>
      </w:r>
    </w:p>
    <w:p>
      <w:pPr/>
      <w:r>
        <w:t>DE组准确率由E0的63.64%提高至64.24%，增加约0.60个百分点，但Macro-F1由0.5914下降至0.5891，MAE由0.6703增加至0.6793。准确率改善未同时转化为类别均衡识别与强度预测收益。随机调参和单变量排序也呈现部分指标接近基线、其他指标下降的情况，未出现对主要指标的全面优势。</w:t>
      </w:r>
    </w:p>
    <w:p>
      <w:pPr/>
      <w:r>
        <w:t>BPSO组保留56维音频和27维视觉，共83个通道，相对原109个音视频通道减少23.85%；完整文本特征不计入这一比例。其测试准确率为63.96%，Macro-F1为0.5859，MAE为0.6814。与E0相比，输入通道数有所减少，但分类均衡性与强度误差存在代价，不能仅凭准确率略高即认定综合改进成立。</w:t>
      </w:r>
    </w:p>
    <w:p>
      <w:pPr>
        <w:pStyle w:val="Heading2"/>
      </w:pPr>
      <w:r>
        <w:t>4.3 局部缺失条件下的表现</w:t>
      </w:r>
    </w:p>
    <w:tbl>
      <w:tblPr>
        <w:tblStyle w:val="TableGrid"/>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spacing w:after="60" w:line="264" w:lineRule="auto"/>
            </w:pPr>
            <w:r>
              <w:rPr>
                <w:b/>
                <w:sz w:val="18"/>
              </w:rPr>
              <w:t>组别</w:t>
            </w:r>
          </w:p>
        </w:tc>
        <w:tc>
          <w:tcPr>
            <w:tcW w:type="dxa" w:w="2353"/>
          </w:tcPr>
          <w:p>
            <w:pPr>
              <w:spacing w:after="60" w:line="264" w:lineRule="auto"/>
            </w:pPr>
            <w:r>
              <w:rPr>
                <w:b/>
                <w:sz w:val="18"/>
              </w:rPr>
              <w:t>缺失平均Macro-F1↑</w:t>
            </w:r>
          </w:p>
        </w:tc>
        <w:tc>
          <w:tcPr>
            <w:tcW w:type="dxa" w:w="2353"/>
          </w:tcPr>
          <w:p>
            <w:pPr>
              <w:spacing w:after="60" w:line="264" w:lineRule="auto"/>
            </w:pPr>
            <w:r>
              <w:rPr>
                <w:b/>
                <w:sz w:val="18"/>
              </w:rPr>
              <w:t>缺失平均MAE↓</w:t>
            </w:r>
          </w:p>
        </w:tc>
        <w:tc>
          <w:tcPr>
            <w:tcW w:type="dxa" w:w="2353"/>
          </w:tcPr>
          <w:p>
            <w:pPr>
              <w:spacing w:after="60" w:line="264" w:lineRule="auto"/>
            </w:pPr>
            <w:r>
              <w:rPr>
                <w:b/>
                <w:sz w:val="18"/>
              </w:rPr>
              <w:t>最差条件Macro-F1↑</w:t>
            </w:r>
          </w:p>
        </w:tc>
      </w:tr>
      <w:tr>
        <w:trPr>
          <w:cantSplit/>
        </w:trPr>
        <w:tc>
          <w:tcPr>
            <w:tcW w:type="dxa" w:w="2353"/>
          </w:tcPr>
          <w:p>
            <w:pPr>
              <w:spacing w:after="60" w:line="264" w:lineRule="auto"/>
            </w:pPr>
            <w:r>
              <w:rPr>
                <w:b w:val="0"/>
                <w:sz w:val="18"/>
              </w:rPr>
              <w:t>E0</w:t>
            </w:r>
          </w:p>
        </w:tc>
        <w:tc>
          <w:tcPr>
            <w:tcW w:type="dxa" w:w="2353"/>
          </w:tcPr>
          <w:p>
            <w:pPr>
              <w:spacing w:after="60" w:line="264" w:lineRule="auto"/>
            </w:pPr>
            <w:r>
              <w:rPr>
                <w:b w:val="0"/>
                <w:sz w:val="18"/>
              </w:rPr>
              <w:t>0.5703 ± 0.0019</w:t>
            </w:r>
          </w:p>
        </w:tc>
        <w:tc>
          <w:tcPr>
            <w:tcW w:type="dxa" w:w="2353"/>
          </w:tcPr>
          <w:p>
            <w:pPr>
              <w:spacing w:after="60" w:line="264" w:lineRule="auto"/>
            </w:pPr>
            <w:r>
              <w:rPr>
                <w:b w:val="0"/>
                <w:sz w:val="18"/>
              </w:rPr>
              <w:t>0.6956 ± 0.0114</w:t>
            </w:r>
          </w:p>
        </w:tc>
        <w:tc>
          <w:tcPr>
            <w:tcW w:type="dxa" w:w="2353"/>
          </w:tcPr>
          <w:p>
            <w:pPr>
              <w:spacing w:after="60" w:line="264" w:lineRule="auto"/>
            </w:pPr>
            <w:r>
              <w:rPr>
                <w:b w:val="0"/>
                <w:sz w:val="18"/>
              </w:rPr>
              <w:t>0.5188 ± 0.0143</w:t>
            </w:r>
          </w:p>
        </w:tc>
      </w:tr>
      <w:tr>
        <w:trPr>
          <w:cantSplit/>
        </w:trPr>
        <w:tc>
          <w:tcPr>
            <w:tcW w:type="dxa" w:w="2353"/>
          </w:tcPr>
          <w:p>
            <w:pPr>
              <w:spacing w:after="60" w:line="264" w:lineRule="auto"/>
            </w:pPr>
            <w:r>
              <w:rPr>
                <w:b w:val="0"/>
                <w:sz w:val="18"/>
              </w:rPr>
              <w:t>E1</w:t>
            </w:r>
          </w:p>
        </w:tc>
        <w:tc>
          <w:tcPr>
            <w:tcW w:type="dxa" w:w="2353"/>
          </w:tcPr>
          <w:p>
            <w:pPr>
              <w:spacing w:after="60" w:line="264" w:lineRule="auto"/>
            </w:pPr>
            <w:r>
              <w:rPr>
                <w:b w:val="0"/>
                <w:sz w:val="18"/>
              </w:rPr>
              <w:t>0.5720 ± 0.0044</w:t>
            </w:r>
          </w:p>
        </w:tc>
        <w:tc>
          <w:tcPr>
            <w:tcW w:type="dxa" w:w="2353"/>
          </w:tcPr>
          <w:p>
            <w:pPr>
              <w:spacing w:after="60" w:line="264" w:lineRule="auto"/>
            </w:pPr>
            <w:r>
              <w:rPr>
                <w:b w:val="0"/>
                <w:sz w:val="18"/>
              </w:rPr>
              <w:t>0.7042 ± 0.0056</w:t>
            </w:r>
          </w:p>
        </w:tc>
        <w:tc>
          <w:tcPr>
            <w:tcW w:type="dxa" w:w="2353"/>
          </w:tcPr>
          <w:p>
            <w:pPr>
              <w:spacing w:after="60" w:line="264" w:lineRule="auto"/>
            </w:pPr>
            <w:r>
              <w:rPr>
                <w:b w:val="0"/>
                <w:sz w:val="18"/>
              </w:rPr>
              <w:t>0.5232 ± 0.0104</w:t>
            </w:r>
          </w:p>
        </w:tc>
      </w:tr>
      <w:tr>
        <w:trPr>
          <w:cantSplit/>
        </w:trPr>
        <w:tc>
          <w:tcPr>
            <w:tcW w:type="dxa" w:w="2353"/>
          </w:tcPr>
          <w:p>
            <w:pPr>
              <w:spacing w:after="60" w:line="264" w:lineRule="auto"/>
            </w:pPr>
            <w:r>
              <w:rPr>
                <w:b w:val="0"/>
                <w:sz w:val="18"/>
              </w:rPr>
              <w:t>E2</w:t>
            </w:r>
          </w:p>
        </w:tc>
        <w:tc>
          <w:tcPr>
            <w:tcW w:type="dxa" w:w="2353"/>
          </w:tcPr>
          <w:p>
            <w:pPr>
              <w:spacing w:after="60" w:line="264" w:lineRule="auto"/>
            </w:pPr>
            <w:r>
              <w:rPr>
                <w:b w:val="0"/>
                <w:sz w:val="18"/>
              </w:rPr>
              <w:t>0.5707 ± 0.0085</w:t>
            </w:r>
          </w:p>
        </w:tc>
        <w:tc>
          <w:tcPr>
            <w:tcW w:type="dxa" w:w="2353"/>
          </w:tcPr>
          <w:p>
            <w:pPr>
              <w:spacing w:after="60" w:line="264" w:lineRule="auto"/>
            </w:pPr>
            <w:r>
              <w:rPr>
                <w:b w:val="0"/>
                <w:sz w:val="18"/>
              </w:rPr>
              <w:t>0.7003 ± 0.0083</w:t>
            </w:r>
          </w:p>
        </w:tc>
        <w:tc>
          <w:tcPr>
            <w:tcW w:type="dxa" w:w="2353"/>
          </w:tcPr>
          <w:p>
            <w:pPr>
              <w:spacing w:after="60" w:line="264" w:lineRule="auto"/>
            </w:pPr>
            <w:r>
              <w:rPr>
                <w:b w:val="0"/>
                <w:sz w:val="18"/>
              </w:rPr>
              <w:t>0.5185 ± 0.0066</w:t>
            </w:r>
          </w:p>
        </w:tc>
      </w:tr>
      <w:tr>
        <w:trPr>
          <w:cantSplit/>
        </w:trPr>
        <w:tc>
          <w:tcPr>
            <w:tcW w:type="dxa" w:w="2353"/>
          </w:tcPr>
          <w:p>
            <w:pPr>
              <w:spacing w:after="60" w:line="264" w:lineRule="auto"/>
            </w:pPr>
            <w:r>
              <w:rPr>
                <w:b w:val="0"/>
                <w:sz w:val="18"/>
              </w:rPr>
              <w:t>E3</w:t>
            </w:r>
          </w:p>
        </w:tc>
        <w:tc>
          <w:tcPr>
            <w:tcW w:type="dxa" w:w="2353"/>
          </w:tcPr>
          <w:p>
            <w:pPr>
              <w:spacing w:after="60" w:line="264" w:lineRule="auto"/>
            </w:pPr>
            <w:r>
              <w:rPr>
                <w:b w:val="0"/>
                <w:sz w:val="18"/>
              </w:rPr>
              <w:t>0.5638 ± 0.0070</w:t>
            </w:r>
          </w:p>
        </w:tc>
        <w:tc>
          <w:tcPr>
            <w:tcW w:type="dxa" w:w="2353"/>
          </w:tcPr>
          <w:p>
            <w:pPr>
              <w:spacing w:after="60" w:line="264" w:lineRule="auto"/>
            </w:pPr>
            <w:r>
              <w:rPr>
                <w:b w:val="0"/>
                <w:sz w:val="18"/>
              </w:rPr>
              <w:t>0.7041 ± 0.0157</w:t>
            </w:r>
          </w:p>
        </w:tc>
        <w:tc>
          <w:tcPr>
            <w:tcW w:type="dxa" w:w="2353"/>
          </w:tcPr>
          <w:p>
            <w:pPr>
              <w:spacing w:after="60" w:line="264" w:lineRule="auto"/>
            </w:pPr>
            <w:r>
              <w:rPr>
                <w:b w:val="0"/>
                <w:sz w:val="18"/>
              </w:rPr>
              <w:t>0.5114 ± 0.0106</w:t>
            </w:r>
          </w:p>
        </w:tc>
      </w:tr>
      <w:tr>
        <w:trPr>
          <w:cantSplit/>
        </w:trPr>
        <w:tc>
          <w:tcPr>
            <w:tcW w:type="dxa" w:w="2353"/>
          </w:tcPr>
          <w:p>
            <w:pPr>
              <w:spacing w:after="60" w:line="264" w:lineRule="auto"/>
            </w:pPr>
            <w:r>
              <w:rPr>
                <w:b w:val="0"/>
                <w:sz w:val="18"/>
              </w:rPr>
              <w:t>E4</w:t>
            </w:r>
          </w:p>
        </w:tc>
        <w:tc>
          <w:tcPr>
            <w:tcW w:type="dxa" w:w="2353"/>
          </w:tcPr>
          <w:p>
            <w:pPr>
              <w:spacing w:after="60" w:line="264" w:lineRule="auto"/>
            </w:pPr>
            <w:r>
              <w:rPr>
                <w:b w:val="0"/>
                <w:sz w:val="18"/>
              </w:rPr>
              <w:t>0.5685 ± 0.0078</w:t>
            </w:r>
          </w:p>
        </w:tc>
        <w:tc>
          <w:tcPr>
            <w:tcW w:type="dxa" w:w="2353"/>
          </w:tcPr>
          <w:p>
            <w:pPr>
              <w:spacing w:after="60" w:line="264" w:lineRule="auto"/>
            </w:pPr>
            <w:r>
              <w:rPr>
                <w:b w:val="0"/>
                <w:sz w:val="18"/>
              </w:rPr>
              <w:t>0.7046 ± 0.0073</w:t>
            </w:r>
          </w:p>
        </w:tc>
        <w:tc>
          <w:tcPr>
            <w:tcW w:type="dxa" w:w="2353"/>
          </w:tcPr>
          <w:p>
            <w:pPr>
              <w:spacing w:after="60" w:line="264" w:lineRule="auto"/>
            </w:pPr>
            <w:r>
              <w:rPr>
                <w:b w:val="0"/>
                <w:sz w:val="18"/>
              </w:rPr>
              <w:t>0.5095 ± 0.0040</w:t>
            </w:r>
          </w:p>
        </w:tc>
      </w:tr>
      <w:tr>
        <w:trPr>
          <w:cantSplit/>
        </w:trPr>
        <w:tc>
          <w:tcPr>
            <w:tcW w:type="dxa" w:w="2353"/>
          </w:tcPr>
          <w:p>
            <w:pPr>
              <w:spacing w:after="60" w:line="264" w:lineRule="auto"/>
            </w:pPr>
            <w:r>
              <w:rPr>
                <w:b w:val="0"/>
                <w:sz w:val="18"/>
              </w:rPr>
              <w:t>E5</w:t>
            </w:r>
          </w:p>
        </w:tc>
        <w:tc>
          <w:tcPr>
            <w:tcW w:type="dxa" w:w="2353"/>
          </w:tcPr>
          <w:p>
            <w:pPr>
              <w:spacing w:after="60" w:line="264" w:lineRule="auto"/>
            </w:pPr>
            <w:r>
              <w:rPr>
                <w:b w:val="0"/>
                <w:sz w:val="18"/>
              </w:rPr>
              <w:t>0.5696 ± 0.0048</w:t>
            </w:r>
          </w:p>
        </w:tc>
        <w:tc>
          <w:tcPr>
            <w:tcW w:type="dxa" w:w="2353"/>
          </w:tcPr>
          <w:p>
            <w:pPr>
              <w:spacing w:after="60" w:line="264" w:lineRule="auto"/>
            </w:pPr>
            <w:r>
              <w:rPr>
                <w:b w:val="0"/>
                <w:sz w:val="18"/>
              </w:rPr>
              <w:t>0.7013 ± 0.0110</w:t>
            </w:r>
          </w:p>
        </w:tc>
        <w:tc>
          <w:tcPr>
            <w:tcW w:type="dxa" w:w="2353"/>
          </w:tcPr>
          <w:p>
            <w:pPr>
              <w:spacing w:after="60" w:line="264" w:lineRule="auto"/>
            </w:pPr>
            <w:r>
              <w:rPr>
                <w:b w:val="0"/>
                <w:sz w:val="18"/>
              </w:rPr>
              <w:t>0.5158 ± 0.0185</w:t>
            </w:r>
          </w:p>
        </w:tc>
      </w:tr>
    </w:tbl>
    <w:p>
      <w:pPr>
        <w:spacing w:after="0"/>
      </w:pPr>
    </w:p>
    <w:p>
      <w:pPr>
        <w:pStyle w:val="Caption"/>
        <w:keepNext w:val="0"/>
        <w:jc w:val="center"/>
      </w:pPr>
      <w:r>
        <w:t>表5　独立测试集63种缺失条件的汇总，一致性解码。最差指标先取每个种子在63条件中的最低Macro-F1，再对三个种子汇总，最差条件不要求在种子间相同。</w:t>
      </w:r>
    </w:p>
    <w:p>
      <w:pPr/>
      <w:r>
        <w:t>E0的平均缺失Macro-F1为0.5703，DE为0.5707，差值仅约0.0004；BPSO为0.5696，略低于E0。随机调参取得最高平均缺失Macro-F1 0.5720，但其MAE仍高于基线。全部优化组的平均缺失MAE均未优于E0，因此本轮结果不支持智能优化已获得整体缺失鲁棒性优势。</w:t>
      </w:r>
    </w:p>
    <w:p>
      <w:pPr>
        <w:pStyle w:val="Heading2"/>
      </w:pPr>
      <w:r>
        <w:t>4.4 搜索过程与交付结果</w:t>
      </w:r>
    </w:p>
    <w:p>
      <w:pPr>
        <w:pStyle w:val="Caption"/>
        <w:keepNext w:val="0"/>
        <w:jc w:val="center"/>
      </w:pPr>
      <w:r>
        <w:t>图1中两种搜索方法的历史最优短预算分数曲线重合，且从首个候选起即保持不变，说明在本轮24次请求内，后续候选未超过初始候选的6轮终点分数。不同方法最终采用的参数仍可能不同，因为晋级候选还要接受累计18轮训练与最佳检查点复核。搜索轨迹未显示持续改善，是本轮有限预算结果的一部分，不将其包装为收敛优势。</w:t>
      </w:r>
    </w:p>
    <w:p>
      <w:pPr/>
      <w:r>
        <w:t>DE最终参数为η≈2.6001×10⁻⁴、ω≈3.8833×10⁻⁴、d≈0.3406、λ≈0.2654。BPSO在50%比例下取得的过滤分数约0.000377，高于75%比例的−0.000221；但对应搜索训练种子的真实模型验证分数分别约为0.51227和0.51724，最终反而选择75%比例。这一具体结果说明，过滤代理目标的高低与最终预测效果未保持一致顺序，但尚不足以证明全部候选之间普遍缺乏关联。</w:t>
      </w:r>
    </w:p>
    <w:p>
      <w:pPr>
        <w:keepNext/>
        <w:jc w:val="center"/>
      </w:pPr>
      <w:r>
        <w:drawing>
          <wp:inline xmlns:a="http://schemas.openxmlformats.org/drawingml/2006/main" xmlns:pic="http://schemas.openxmlformats.org/drawingml/2006/picture">
            <wp:extent cx="5220000" cy="3480000"/>
            <wp:docPr id="1" name="Picture 1"/>
            <wp:cNvGraphicFramePr>
              <a:graphicFrameLocks noChangeAspect="1"/>
            </wp:cNvGraphicFramePr>
            <a:graphic>
              <a:graphicData uri="http://schemas.openxmlformats.org/drawingml/2006/picture">
                <pic:pic>
                  <pic:nvPicPr>
                    <pic:cNvPr id="0" name="hpo_search.png"/>
                    <pic:cNvPicPr/>
                  </pic:nvPicPr>
                  <pic:blipFill>
                    <a:blip r:embed="rId9"/>
                    <a:stretch>
                      <a:fillRect/>
                    </a:stretch>
                  </pic:blipFill>
                  <pic:spPr>
                    <a:xfrm>
                      <a:off x="0" y="0"/>
                      <a:ext cx="5220000" cy="3480000"/>
                    </a:xfrm>
                    <a:prstGeom prst="rect"/>
                  </pic:spPr>
                </pic:pic>
              </a:graphicData>
            </a:graphic>
          </wp:inline>
        </w:drawing>
      </w:r>
    </w:p>
    <w:p>
      <w:pPr>
        <w:pStyle w:val="Caption"/>
        <w:keepNext w:val="0"/>
        <w:jc w:val="center"/>
      </w:pPr>
      <w:r>
        <w:t>图1　DE与随机搜索的短预算候选请求—历史最优验证选择分数。横轴包含缓存请求，曲线不代表独立测试性能。</w:t>
      </w:r>
    </w:p>
    <w:p>
      <w:pPr>
        <w:keepNext/>
        <w:jc w:val="center"/>
      </w:pPr>
      <w:r>
        <w:drawing>
          <wp:inline xmlns:a="http://schemas.openxmlformats.org/drawingml/2006/main" xmlns:pic="http://schemas.openxmlformats.org/drawingml/2006/picture">
            <wp:extent cx="5220000" cy="3480000"/>
            <wp:docPr id="2" name="Picture 2"/>
            <wp:cNvGraphicFramePr>
              <a:graphicFrameLocks noChangeAspect="1"/>
            </wp:cNvGraphicFramePr>
            <a:graphic>
              <a:graphicData uri="http://schemas.openxmlformats.org/drawingml/2006/picture">
                <pic:pic>
                  <pic:nvPicPr>
                    <pic:cNvPr id="0" name="feature_search.png"/>
                    <pic:cNvPicPr/>
                  </pic:nvPicPr>
                  <pic:blipFill>
                    <a:blip r:embed="rId10"/>
                    <a:stretch>
                      <a:fillRect/>
                    </a:stretch>
                  </pic:blipFill>
                  <pic:spPr>
                    <a:xfrm>
                      <a:off x="0" y="0"/>
                      <a:ext cx="5220000" cy="3480000"/>
                    </a:xfrm>
                    <a:prstGeom prst="rect"/>
                  </pic:spPr>
                </pic:pic>
              </a:graphicData>
            </a:graphic>
          </wp:inline>
        </w:drawing>
      </w:r>
    </w:p>
    <w:p>
      <w:pPr>
        <w:pStyle w:val="Caption"/>
        <w:keepNext w:val="0"/>
        <w:jc w:val="center"/>
      </w:pPr>
      <w:r>
        <w:t>图2　训练集过滤目标的搜索轨迹。不同配额分别优化，代理分数不能替代模型预测指标或直接作为选择保留比例的依据。</w:t>
      </w:r>
    </w:p>
    <w:p>
      <w:pPr/>
      <w:r>
        <w:t>最终交付模型E0的验证准确率为61.68%，原始Macro-F1为0.5942，一致性解码MAE为0.5901；其独立测试准确率为62.72%、Macro-F1为0.5865、一致性解码MAE为0.6554。这些是选定单模型的成绩，不应与表4中的三种子均值混淆。本轮已生成附件3全部30条预测及其类别概率；附件3无真实标签，不报告其准确率。</w:t>
      </w:r>
    </w:p>
    <w:p>
      <w:pPr>
        <w:pStyle w:val="Heading1"/>
      </w:pPr>
      <w:r>
        <w:t>5 讨论与局限</w:t>
      </w:r>
    </w:p>
    <w:p>
      <w:pPr/>
      <w:r>
        <w:t>首先，本轮优化的收益具有明显指标权衡。DE搜索得到的低学习率、低回归损失权重配置在当前搜索阶段获得较好验证分数，但最终三种子验证选择分数未超过默认参数。这说明一次固定训练种子上的候选优势不足以保证重复训练后的优势。损失权重变化是否导致回归退化、是否存在过拟合验证集等原因，尚未通过单因素实验识别，不作因果结论。</w:t>
      </w:r>
    </w:p>
    <w:p>
      <w:pPr/>
      <w:r>
        <w:t>其次，过滤式特征选择的目标与最终多任务模型目标不同。通道的单变量相关性与同模态冗余只反映部分统计特征，不能完整描述时间结构、跨模态互补或网络训练过程。50%与75%配额的代理排序和模型排序不一致为这一局限提供了实例，但不能据此断言具体某些通道必然无效。</w:t>
      </w:r>
    </w:p>
    <w:p>
      <w:pPr/>
      <w:r>
        <w:t>再次，搜索预算和重复范围限制了结论。每种超参数方法仅24次短预算请求，BPSO只使用一个搜索种子；三个最终训练种子反映已选配置的训练波动，不等价于重复三次完整搜索。本文未实施显著性检验，不能把小幅均值变化称为显著提升，也不能把缺少全面优势称为两种算法普遍无效。</w:t>
      </w:r>
    </w:p>
    <w:p>
      <w:pPr/>
      <w:r>
        <w:t>此外，E3—E5同时改变参数与输入子集，无法独立估计特征选择与参数优化的全部交互效应；完整目标与缺失感知目标之间的消融也未实施。测试结论限定于当前数据划分、门控结构、缺失模拟和预算。测试集现已用于本轮最终评价，后续若参考这些结果继续设计方法，应保持其反馈记录透明，不能将同一测试集再次描述为完全未见的独立确认集。</w:t>
      </w:r>
    </w:p>
    <w:p>
      <w:pPr/>
      <w:r>
        <w:t>B此前61.68%的数值属于验证集选定模型，不能与本轮独立测试集上的64.24%直接比较以证明提升。虽然本轮E0单模型验证指标与其记录在所报精度下相符，但B历史训练采用最多35轮及早停，本轮统一18轮；数值相符不替代编码器、配置和产物来源的核验。本文以本轮重新训练的E0作为直接对照。</w:t>
      </w:r>
    </w:p>
    <w:p>
      <w:pPr>
        <w:pStyle w:val="Heading1"/>
      </w:pPr>
      <w:r>
        <w:t>6 本节结论</w:t>
      </w:r>
    </w:p>
    <w:p>
      <w:pPr/>
      <w:r>
        <w:t>在保持输入一致性、缺失增强协议与训练预算可比的条件下，本研究完成了DE超参数优化、BPSO过滤式特征选择及六组对照评价。本轮DE提高了测试准确率，但未同步改善Macro-F1、强度误差和缺失鲁棒性；BPSO减少约23.85%的音视频输入通道，但未获得综合性能优势，且当前实现未证明计算加速。因此最终按验证规则保留默认参数门控模型。该结果明确了当前搜索预算与代理目标下的收益边界，为后续研究提供可复现的对照依据，而不构成对智能优化方法的一般否定。</w:t>
      </w:r>
    </w:p>
    <w:p>
      <w:pPr>
        <w:pStyle w:val="Heading1"/>
      </w:pPr>
      <w:r>
        <w:t>附录A 原始回归头结果与复现索引</w:t>
      </w:r>
    </w:p>
    <w:tbl>
      <w:tblPr>
        <w:tblStyle w:val="TableGrid"/>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spacing w:after="60" w:line="264" w:lineRule="auto"/>
            </w:pPr>
            <w:r>
              <w:rPr>
                <w:b/>
                <w:sz w:val="18"/>
              </w:rPr>
              <w:t>组别</w:t>
            </w:r>
          </w:p>
        </w:tc>
        <w:tc>
          <w:tcPr>
            <w:tcW w:type="dxa" w:w="2353"/>
          </w:tcPr>
          <w:p>
            <w:pPr>
              <w:spacing w:after="60" w:line="264" w:lineRule="auto"/>
            </w:pPr>
            <w:r>
              <w:rPr>
                <w:b/>
                <w:sz w:val="18"/>
              </w:rPr>
              <w:t>完整MAE↓</w:t>
            </w:r>
          </w:p>
        </w:tc>
        <w:tc>
          <w:tcPr>
            <w:tcW w:type="dxa" w:w="2353"/>
          </w:tcPr>
          <w:p>
            <w:pPr>
              <w:spacing w:after="60" w:line="264" w:lineRule="auto"/>
            </w:pPr>
            <w:r>
              <w:rPr>
                <w:b/>
                <w:sz w:val="18"/>
              </w:rPr>
              <w:t>完整Pearson↑</w:t>
            </w:r>
          </w:p>
        </w:tc>
        <w:tc>
          <w:tcPr>
            <w:tcW w:type="dxa" w:w="2353"/>
          </w:tcPr>
          <w:p>
            <w:pPr>
              <w:spacing w:after="60" w:line="264" w:lineRule="auto"/>
            </w:pPr>
            <w:r>
              <w:rPr>
                <w:b/>
                <w:sz w:val="18"/>
              </w:rPr>
              <w:t>缺失平均MAE↓</w:t>
            </w:r>
          </w:p>
        </w:tc>
      </w:tr>
      <w:tr>
        <w:trPr>
          <w:cantSplit/>
        </w:trPr>
        <w:tc>
          <w:tcPr>
            <w:tcW w:type="dxa" w:w="2353"/>
          </w:tcPr>
          <w:p>
            <w:pPr>
              <w:spacing w:after="60" w:line="264" w:lineRule="auto"/>
            </w:pPr>
            <w:r>
              <w:rPr>
                <w:b w:val="0"/>
                <w:sz w:val="18"/>
              </w:rPr>
              <w:t>E0</w:t>
            </w:r>
          </w:p>
        </w:tc>
        <w:tc>
          <w:tcPr>
            <w:tcW w:type="dxa" w:w="2353"/>
          </w:tcPr>
          <w:p>
            <w:pPr>
              <w:spacing w:after="60" w:line="264" w:lineRule="auto"/>
            </w:pPr>
            <w:r>
              <w:rPr>
                <w:b w:val="0"/>
                <w:sz w:val="18"/>
              </w:rPr>
              <w:t>0.6775 ± 0.0200</w:t>
            </w:r>
          </w:p>
        </w:tc>
        <w:tc>
          <w:tcPr>
            <w:tcW w:type="dxa" w:w="2353"/>
          </w:tcPr>
          <w:p>
            <w:pPr>
              <w:spacing w:after="60" w:line="264" w:lineRule="auto"/>
            </w:pPr>
            <w:r>
              <w:rPr>
                <w:b w:val="0"/>
                <w:sz w:val="18"/>
              </w:rPr>
              <w:t>0.6254 ± 0.0109</w:t>
            </w:r>
          </w:p>
        </w:tc>
        <w:tc>
          <w:tcPr>
            <w:tcW w:type="dxa" w:w="2353"/>
          </w:tcPr>
          <w:p>
            <w:pPr>
              <w:spacing w:after="60" w:line="264" w:lineRule="auto"/>
            </w:pPr>
            <w:r>
              <w:rPr>
                <w:b w:val="0"/>
                <w:sz w:val="18"/>
              </w:rPr>
              <w:t>0.7010 ± 0.0156</w:t>
            </w:r>
          </w:p>
        </w:tc>
      </w:tr>
      <w:tr>
        <w:trPr>
          <w:cantSplit/>
        </w:trPr>
        <w:tc>
          <w:tcPr>
            <w:tcW w:type="dxa" w:w="2353"/>
          </w:tcPr>
          <w:p>
            <w:pPr>
              <w:spacing w:after="60" w:line="264" w:lineRule="auto"/>
            </w:pPr>
            <w:r>
              <w:rPr>
                <w:b w:val="0"/>
                <w:sz w:val="18"/>
              </w:rPr>
              <w:t>E1</w:t>
            </w:r>
          </w:p>
        </w:tc>
        <w:tc>
          <w:tcPr>
            <w:tcW w:type="dxa" w:w="2353"/>
          </w:tcPr>
          <w:p>
            <w:pPr>
              <w:spacing w:after="60" w:line="264" w:lineRule="auto"/>
            </w:pPr>
            <w:r>
              <w:rPr>
                <w:b w:val="0"/>
                <w:sz w:val="18"/>
              </w:rPr>
              <w:t>0.6909 ± 0.0094</w:t>
            </w:r>
          </w:p>
        </w:tc>
        <w:tc>
          <w:tcPr>
            <w:tcW w:type="dxa" w:w="2353"/>
          </w:tcPr>
          <w:p>
            <w:pPr>
              <w:spacing w:after="60" w:line="264" w:lineRule="auto"/>
            </w:pPr>
            <w:r>
              <w:rPr>
                <w:b w:val="0"/>
                <w:sz w:val="18"/>
              </w:rPr>
              <w:t>0.6202 ± 0.0073</w:t>
            </w:r>
          </w:p>
        </w:tc>
        <w:tc>
          <w:tcPr>
            <w:tcW w:type="dxa" w:w="2353"/>
          </w:tcPr>
          <w:p>
            <w:pPr>
              <w:spacing w:after="60" w:line="264" w:lineRule="auto"/>
            </w:pPr>
            <w:r>
              <w:rPr>
                <w:b w:val="0"/>
                <w:sz w:val="18"/>
              </w:rPr>
              <w:t>0.7113 ± 0.0062</w:t>
            </w:r>
          </w:p>
        </w:tc>
      </w:tr>
      <w:tr>
        <w:trPr>
          <w:cantSplit/>
        </w:trPr>
        <w:tc>
          <w:tcPr>
            <w:tcW w:type="dxa" w:w="2353"/>
          </w:tcPr>
          <w:p>
            <w:pPr>
              <w:spacing w:after="60" w:line="264" w:lineRule="auto"/>
            </w:pPr>
            <w:r>
              <w:rPr>
                <w:b w:val="0"/>
                <w:sz w:val="18"/>
              </w:rPr>
              <w:t>E2</w:t>
            </w:r>
          </w:p>
        </w:tc>
        <w:tc>
          <w:tcPr>
            <w:tcW w:type="dxa" w:w="2353"/>
          </w:tcPr>
          <w:p>
            <w:pPr>
              <w:spacing w:after="60" w:line="264" w:lineRule="auto"/>
            </w:pPr>
            <w:r>
              <w:rPr>
                <w:b w:val="0"/>
                <w:sz w:val="18"/>
              </w:rPr>
              <w:t>0.6859 ± 0.0136</w:t>
            </w:r>
          </w:p>
        </w:tc>
        <w:tc>
          <w:tcPr>
            <w:tcW w:type="dxa" w:w="2353"/>
          </w:tcPr>
          <w:p>
            <w:pPr>
              <w:spacing w:after="60" w:line="264" w:lineRule="auto"/>
            </w:pPr>
            <w:r>
              <w:rPr>
                <w:b w:val="0"/>
                <w:sz w:val="18"/>
              </w:rPr>
              <w:t>0.6224 ± 0.0089</w:t>
            </w:r>
          </w:p>
        </w:tc>
        <w:tc>
          <w:tcPr>
            <w:tcW w:type="dxa" w:w="2353"/>
          </w:tcPr>
          <w:p>
            <w:pPr>
              <w:spacing w:after="60" w:line="264" w:lineRule="auto"/>
            </w:pPr>
            <w:r>
              <w:rPr>
                <w:b w:val="0"/>
                <w:sz w:val="18"/>
              </w:rPr>
              <w:t>0.7059 ± 0.0104</w:t>
            </w:r>
          </w:p>
        </w:tc>
      </w:tr>
      <w:tr>
        <w:trPr>
          <w:cantSplit/>
        </w:trPr>
        <w:tc>
          <w:tcPr>
            <w:tcW w:type="dxa" w:w="2353"/>
          </w:tcPr>
          <w:p>
            <w:pPr>
              <w:spacing w:after="60" w:line="264" w:lineRule="auto"/>
            </w:pPr>
            <w:r>
              <w:rPr>
                <w:b w:val="0"/>
                <w:sz w:val="18"/>
              </w:rPr>
              <w:t>E3</w:t>
            </w:r>
          </w:p>
        </w:tc>
        <w:tc>
          <w:tcPr>
            <w:tcW w:type="dxa" w:w="2353"/>
          </w:tcPr>
          <w:p>
            <w:pPr>
              <w:spacing w:after="60" w:line="264" w:lineRule="auto"/>
            </w:pPr>
            <w:r>
              <w:rPr>
                <w:b w:val="0"/>
                <w:sz w:val="18"/>
              </w:rPr>
              <w:t>0.6923 ± 0.0249</w:t>
            </w:r>
          </w:p>
        </w:tc>
        <w:tc>
          <w:tcPr>
            <w:tcW w:type="dxa" w:w="2353"/>
          </w:tcPr>
          <w:p>
            <w:pPr>
              <w:spacing w:after="60" w:line="264" w:lineRule="auto"/>
            </w:pPr>
            <w:r>
              <w:rPr>
                <w:b w:val="0"/>
                <w:sz w:val="18"/>
              </w:rPr>
              <w:t>0.6255 ± 0.0085</w:t>
            </w:r>
          </w:p>
        </w:tc>
        <w:tc>
          <w:tcPr>
            <w:tcW w:type="dxa" w:w="2353"/>
          </w:tcPr>
          <w:p>
            <w:pPr>
              <w:spacing w:after="60" w:line="264" w:lineRule="auto"/>
            </w:pPr>
            <w:r>
              <w:rPr>
                <w:b w:val="0"/>
                <w:sz w:val="18"/>
              </w:rPr>
              <w:t>0.7118 ± 0.0195</w:t>
            </w:r>
          </w:p>
        </w:tc>
      </w:tr>
      <w:tr>
        <w:trPr>
          <w:cantSplit/>
        </w:trPr>
        <w:tc>
          <w:tcPr>
            <w:tcW w:type="dxa" w:w="2353"/>
          </w:tcPr>
          <w:p>
            <w:pPr>
              <w:spacing w:after="60" w:line="264" w:lineRule="auto"/>
            </w:pPr>
            <w:r>
              <w:rPr>
                <w:b w:val="0"/>
                <w:sz w:val="18"/>
              </w:rPr>
              <w:t>E4</w:t>
            </w:r>
          </w:p>
        </w:tc>
        <w:tc>
          <w:tcPr>
            <w:tcW w:type="dxa" w:w="2353"/>
          </w:tcPr>
          <w:p>
            <w:pPr>
              <w:spacing w:after="60" w:line="264" w:lineRule="auto"/>
            </w:pPr>
            <w:r>
              <w:rPr>
                <w:b w:val="0"/>
                <w:sz w:val="18"/>
              </w:rPr>
              <w:t>0.6953 ± 0.0118</w:t>
            </w:r>
          </w:p>
        </w:tc>
        <w:tc>
          <w:tcPr>
            <w:tcW w:type="dxa" w:w="2353"/>
          </w:tcPr>
          <w:p>
            <w:pPr>
              <w:spacing w:after="60" w:line="264" w:lineRule="auto"/>
            </w:pPr>
            <w:r>
              <w:rPr>
                <w:b w:val="0"/>
                <w:sz w:val="18"/>
              </w:rPr>
              <w:t>0.6140 ± 0.0062</w:t>
            </w:r>
          </w:p>
        </w:tc>
        <w:tc>
          <w:tcPr>
            <w:tcW w:type="dxa" w:w="2353"/>
          </w:tcPr>
          <w:p>
            <w:pPr>
              <w:spacing w:after="60" w:line="264" w:lineRule="auto"/>
            </w:pPr>
            <w:r>
              <w:rPr>
                <w:b w:val="0"/>
                <w:sz w:val="18"/>
              </w:rPr>
              <w:t>0.7149 ± 0.0095</w:t>
            </w:r>
          </w:p>
        </w:tc>
      </w:tr>
      <w:tr>
        <w:trPr>
          <w:cantSplit/>
        </w:trPr>
        <w:tc>
          <w:tcPr>
            <w:tcW w:type="dxa" w:w="2353"/>
          </w:tcPr>
          <w:p>
            <w:pPr>
              <w:spacing w:after="60" w:line="264" w:lineRule="auto"/>
            </w:pPr>
            <w:r>
              <w:rPr>
                <w:b w:val="0"/>
                <w:sz w:val="18"/>
              </w:rPr>
              <w:t>E5</w:t>
            </w:r>
          </w:p>
        </w:tc>
        <w:tc>
          <w:tcPr>
            <w:tcW w:type="dxa" w:w="2353"/>
          </w:tcPr>
          <w:p>
            <w:pPr>
              <w:spacing w:after="60" w:line="264" w:lineRule="auto"/>
            </w:pPr>
            <w:r>
              <w:rPr>
                <w:b w:val="0"/>
                <w:sz w:val="18"/>
              </w:rPr>
              <w:t>0.6911 ± 0.0219</w:t>
            </w:r>
          </w:p>
        </w:tc>
        <w:tc>
          <w:tcPr>
            <w:tcW w:type="dxa" w:w="2353"/>
          </w:tcPr>
          <w:p>
            <w:pPr>
              <w:spacing w:after="60" w:line="264" w:lineRule="auto"/>
            </w:pPr>
            <w:r>
              <w:rPr>
                <w:b w:val="0"/>
                <w:sz w:val="18"/>
              </w:rPr>
              <w:t>0.6287 ± 0.0085</w:t>
            </w:r>
          </w:p>
        </w:tc>
        <w:tc>
          <w:tcPr>
            <w:tcW w:type="dxa" w:w="2353"/>
          </w:tcPr>
          <w:p>
            <w:pPr>
              <w:spacing w:after="60" w:line="264" w:lineRule="auto"/>
            </w:pPr>
            <w:r>
              <w:rPr>
                <w:b w:val="0"/>
                <w:sz w:val="18"/>
              </w:rPr>
              <w:t>0.7100 ± 0.0164</w:t>
            </w:r>
          </w:p>
        </w:tc>
      </w:tr>
    </w:tbl>
    <w:p>
      <w:pPr>
        <w:spacing w:after="0"/>
      </w:pPr>
    </w:p>
    <w:p>
      <w:pPr>
        <w:pStyle w:val="Caption"/>
        <w:keepNext w:val="0"/>
        <w:jc w:val="center"/>
      </w:pPr>
      <w:r>
        <w:t>表A1　独立测试集原始回归头结果。分类预测不随一致性解码变化；该表用于核对表4—5与验证选择分数采用的不同回归输出口径。</w:t>
      </w:r>
    </w:p>
    <w:p>
      <w:pPr/>
      <w:r>
        <w:t>本轮实验目录为C/outputs/q2_optimization_local_myenv_v1/。主要依据包括final.json、hpo.json、features.json、locked_selection.json、validation_grid.json、test_grid.json以及paper/下的CSV。训练、缓存和配置哈希见prepared.json；运行环境见environment.json。本稿表格从实际CSV自动读取生成，不手工补造结果。原始模型和逐样本预测留在实验目录；正文所需表格来源和配图在本稿assets/round1/另作归档。</w:t>
      </w:r>
    </w:p>
    <w:p>
      <w:pPr/>
      <w:r>
        <w:t>本稿为本轮结果归档，未开展下一轮实验，也未将进一步优化方向写为已经验证的结论。</w:t>
      </w:r>
    </w:p>
    <w:sectPr w:rsidR="00FC693F" w:rsidRPr="0006063C" w:rsidSect="00034616">
      <w:footerReference w:type="default" r:id="rId11"/>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第一轮实验临时稿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黑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固定预算智能优化与特征选择实验：方法、结果及局限</dc:title>
  <dc:subject>固定预算DE/BPSO实验结果与局限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