
<file path=[Content_Types].xml><?xml version="1.0" encoding="utf-8"?>
<Types xmlns="http://schemas.openxmlformats.org/package/2006/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Requirements for OrGanuz QA Automation</w:t>
      </w:r>
    </w:p>
    <w:p>
      <w:r>
        <w:t>Contact Form Requirements:</w:t>
      </w:r>
    </w:p>
    <w:p>
      <w:r>
        <w:t>[TC-102] - Ensure contact form submissions show a success toast notification.</w:t>
      </w:r>
    </w:p>
    <w:p>
      <w:r>
        <w:t>Blog Requirements:</w:t>
      </w:r>
    </w:p>
    <w:p>
      <w:r>
        <w:t>[TC-103]: The first post card on the blog page must be visible.</w:t>
      </w:r>
    </w:p>
  </w:body>
</w:document>
</file>