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pPr>
      <w:r>
        <w:rPr>
          <w:rFonts w:ascii="Arial" w:hAnsi="Arial"/>
          <w:b/>
          <w:color w:val="3676E9"/>
          <w:sz w:val="20"/>
        </w:rPr>
        <w:t>ZEPTRIX CRM</w:t>
      </w:r>
    </w:p>
    <w:p>
      <w:pPr>
        <w:spacing w:after="40"/>
      </w:pPr>
      <w:r>
        <w:rPr>
          <w:rFonts w:ascii="Arial" w:hAnsi="Arial"/>
          <w:b/>
          <w:color w:val="142033"/>
          <w:sz w:val="86"/>
        </w:rPr>
        <w:t>FIELD GUIDE</w:t>
      </w:r>
    </w:p>
    <w:p>
      <w:pPr>
        <w:spacing w:after="200"/>
      </w:pPr>
      <w:r>
        <w:rPr>
          <w:rFonts w:ascii="Arial" w:hAnsi="Arial"/>
          <w:b/>
          <w:color w:val="3676E9"/>
          <w:sz w:val="38"/>
        </w:rPr>
        <w:t>A modern operating playbook for sales teams</w:t>
      </w:r>
    </w:p>
    <w:p>
      <w:pPr>
        <w:spacing w:after="360"/>
      </w:pPr>
      <w:r>
        <w:rPr>
          <w:rFonts w:ascii="Arial" w:hAnsi="Arial"/>
          <w:b w:val="0"/>
          <w:color w:val="657084"/>
          <w:sz w:val="24"/>
        </w:rPr>
        <w:t>Build pipeline discipline, protect every follow-up, keep customer context together, and forecast with confidence.</w:t>
      </w:r>
    </w:p>
    <w:tbl>
      <w:tblPr>
        <w:tblW w:type="auto" w:w="0"/>
        <w:jc w:val="center"/>
        <w:tblLook w:firstColumn="1" w:firstRow="1" w:lastColumn="0" w:lastRow="0" w:noHBand="0" w:noVBand="1" w:val="04A0"/>
      </w:tblPr>
      <w:tblGrid>
        <w:gridCol w:w="3389"/>
        <w:gridCol w:w="3389"/>
        <w:gridCol w:w="3389"/>
      </w:tblGrid>
      <w:tr>
        <w:trPr>
          <w:cantSplit/>
          <w:cantSplit/>
        </w:trPr>
        <w:tc>
          <w:tcPr>
            <w:tcW w:type="dxa" w:w="3389"/>
            <w:shd w:fill="F5F7FA"/>
            <w:tcMar>
              <w:top w:w="150" w:type="dxa"/>
              <w:start w:w="140" w:type="dxa"/>
              <w:bottom w:w="150" w:type="dxa"/>
              <w:end w:w="140" w:type="dxa"/>
            </w:tcMar>
            <w:vAlign w:val="center"/>
            <w:tcBorders>
              <w:top w:val="single" w:sz="12" w:color="3676E9"/>
            </w:tcBorders>
          </w:tcPr>
          <w:p>
            <w:pPr>
              <w:spacing w:after="80"/>
            </w:pPr>
            <w:r>
              <w:rPr>
                <w:rFonts w:ascii="Arial" w:hAnsi="Arial"/>
                <w:b/>
                <w:color w:val="3676E9"/>
                <w:sz w:val="18"/>
              </w:rPr>
              <w:t xml:space="preserve">01  </w:t>
            </w:r>
            <w:r>
              <w:rPr>
                <w:rFonts w:ascii="Arial" w:hAnsi="Arial"/>
                <w:b/>
                <w:color w:val="142033"/>
                <w:sz w:val="20"/>
              </w:rPr>
              <w:t>ACT</w:t>
            </w:r>
          </w:p>
          <w:p>
            <w:pPr>
              <w:spacing w:after="0"/>
            </w:pPr>
            <w:r>
              <w:rPr>
                <w:rFonts w:ascii="Arial" w:hAnsi="Arial"/>
                <w:b w:val="0"/>
                <w:color w:val="657084"/>
                <w:sz w:val="17"/>
              </w:rPr>
              <w:t>Never lose the next action</w:t>
            </w:r>
          </w:p>
        </w:tc>
        <w:tc>
          <w:tcPr>
            <w:tcW w:type="dxa" w:w="3389"/>
            <w:shd w:fill="F5F7FA"/>
            <w:tcMar>
              <w:top w:w="150" w:type="dxa"/>
              <w:start w:w="140" w:type="dxa"/>
              <w:bottom w:w="150" w:type="dxa"/>
              <w:end w:w="140" w:type="dxa"/>
            </w:tcMar>
            <w:vAlign w:val="center"/>
            <w:tcBorders>
              <w:top w:val="single" w:sz="12" w:color="20A878"/>
            </w:tcBorders>
          </w:tcPr>
          <w:p>
            <w:pPr>
              <w:spacing w:after="80"/>
            </w:pPr>
            <w:r>
              <w:rPr>
                <w:rFonts w:ascii="Arial" w:hAnsi="Arial"/>
                <w:b/>
                <w:color w:val="20A878"/>
                <w:sz w:val="18"/>
              </w:rPr>
              <w:t xml:space="preserve">02  </w:t>
            </w:r>
            <w:r>
              <w:rPr>
                <w:rFonts w:ascii="Arial" w:hAnsi="Arial"/>
                <w:b/>
                <w:color w:val="142033"/>
                <w:sz w:val="20"/>
              </w:rPr>
              <w:t>KNOW</w:t>
            </w:r>
          </w:p>
          <w:p>
            <w:pPr>
              <w:spacing w:after="0"/>
            </w:pPr>
            <w:r>
              <w:rPr>
                <w:rFonts w:ascii="Arial" w:hAnsi="Arial"/>
                <w:b w:val="0"/>
                <w:color w:val="657084"/>
                <w:sz w:val="17"/>
              </w:rPr>
              <w:t>Keep customer context close</w:t>
            </w:r>
          </w:p>
        </w:tc>
        <w:tc>
          <w:tcPr>
            <w:tcW w:type="dxa" w:w="3389"/>
            <w:shd w:fill="F5F7FA"/>
            <w:tcMar>
              <w:top w:w="150" w:type="dxa"/>
              <w:start w:w="140" w:type="dxa"/>
              <w:bottom w:w="150" w:type="dxa"/>
              <w:end w:w="140" w:type="dxa"/>
            </w:tcMar>
            <w:vAlign w:val="center"/>
            <w:tcBorders>
              <w:top w:val="single" w:sz="12" w:color="7961D9"/>
            </w:tcBorders>
          </w:tcPr>
          <w:p>
            <w:pPr>
              <w:spacing w:after="80"/>
            </w:pPr>
            <w:r>
              <w:rPr>
                <w:rFonts w:ascii="Arial" w:hAnsi="Arial"/>
                <w:b/>
                <w:color w:val="7961D9"/>
                <w:sz w:val="18"/>
              </w:rPr>
              <w:t xml:space="preserve">03  </w:t>
            </w:r>
            <w:r>
              <w:rPr>
                <w:rFonts w:ascii="Arial" w:hAnsi="Arial"/>
                <w:b/>
                <w:color w:val="142033"/>
                <w:sz w:val="20"/>
              </w:rPr>
              <w:t>FOCUS</w:t>
            </w:r>
          </w:p>
          <w:p>
            <w:pPr>
              <w:spacing w:after="0"/>
            </w:pPr>
            <w:r>
              <w:rPr>
                <w:rFonts w:ascii="Arial" w:hAnsi="Arial"/>
                <w:b w:val="0"/>
                <w:color w:val="657084"/>
                <w:sz w:val="17"/>
              </w:rPr>
              <w:t>Forecast what matters</w:t>
            </w:r>
          </w:p>
        </w:tc>
      </w:tr>
    </w:tbl>
    <w:p>
      <w:pPr>
        <w:spacing w:after="0"/>
      </w:pPr>
    </w:p>
    <w:p>
      <w:pPr>
        <w:spacing w:before="560"/>
        <w:jc w:val="center"/>
      </w:pPr>
      <w:r>
        <w:drawing>
          <wp:inline xmlns:a="http://schemas.openxmlformats.org/drawingml/2006/main" xmlns:pic="http://schemas.openxmlformats.org/drawingml/2006/picture">
            <wp:extent cx="6080760" cy="4433888"/>
            <wp:docPr id="1" name="Picture 1"/>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6080760" cy="4433888"/>
                    </a:xfrm>
                    <a:prstGeom prst="rect"/>
                  </pic:spPr>
                </pic:pic>
              </a:graphicData>
            </a:graphic>
          </wp:inline>
        </w:drawing>
      </w:r>
    </w:p>
    <w:p>
      <w:pPr>
        <w:jc w:val="center"/>
      </w:pPr>
      <w:r>
        <w:rPr>
          <w:rFonts w:ascii="Arial" w:hAnsi="Arial"/>
          <w:b w:val="0"/>
          <w:color w:val="657084"/>
          <w:sz w:val="16"/>
        </w:rPr>
        <w:t>Zeptrix CRM pipeline workspace</w:t>
      </w:r>
    </w:p>
    <w:p>
      <w:pPr>
        <w:spacing w:before="200"/>
      </w:pPr>
      <w:r>
        <w:rPr>
          <w:rFonts w:ascii="Arial" w:hAnsi="Arial"/>
          <w:b/>
          <w:color w:val="657084"/>
          <w:sz w:val="16"/>
        </w:rPr>
        <w:t xml:space="preserve">LIVE WORKSPACE  </w:t>
      </w:r>
      <w:hyperlink r:id="rId12">
        <w:r>
          <w:rPr>
            <w:color w:val="3676E9"/>
            <w:u w:val="single"/>
          </w:rPr>
          <w:t>zeptrix.io/your-new-crm/</w:t>
        </w:r>
      </w:hyperlink>
    </w:p>
    <w:p>
      <w:r>
        <w:rPr>
          <w:rFonts w:ascii="Arial" w:hAnsi="Arial"/>
          <w:b/>
          <w:color w:val="657084"/>
          <w:sz w:val="16"/>
        </w:rPr>
        <w:t>VERSION 1.1   /   MAY 2026</w:t>
      </w:r>
    </w:p>
    <w:p>
      <w:r>
        <w:br w:type="page"/>
      </w:r>
    </w:p>
    <w:p>
      <w:pPr>
        <w:pStyle w:val="Kicker"/>
      </w:pPr>
      <w:r>
        <w:t>START HERE</w:t>
      </w:r>
    </w:p>
    <w:p>
      <w:pPr>
        <w:pStyle w:val="Heading1"/>
      </w:pPr>
      <w:r>
        <w:t>Use the CRM like a sales operating system</w:t>
      </w:r>
    </w:p>
    <w:p>
      <w:pPr>
        <w:pStyle w:val="Subtitle"/>
      </w:pPr>
      <w:r>
        <w:t>A short guide designed around the actions your team performs every day.</w:t>
      </w:r>
    </w:p>
    <w:tbl>
      <w:tblPr>
        <w:tblW w:type="auto" w:w="0"/>
        <w:tblLook w:firstColumn="1" w:firstRow="1" w:lastColumn="0" w:lastRow="0" w:noHBand="0" w:noVBand="1" w:val="04A0"/>
      </w:tblPr>
      <w:tblGrid>
        <w:gridCol w:w="10166"/>
      </w:tblGrid>
      <w:tr>
        <w:trPr>
          <w:cantSplit/>
        </w:trPr>
        <w:tc>
          <w:tcPr>
            <w:tcW w:type="dxa" w:w="10166"/>
            <w:shd w:fill="EAF2FF"/>
            <w:tcMar>
              <w:top w:w="130" w:type="dxa"/>
              <w:start w:w="160" w:type="dxa"/>
              <w:bottom w:w="130" w:type="dxa"/>
              <w:end w:w="160" w:type="dxa"/>
            </w:tcMar>
            <w:tcBorders>
              <w:left w:val="single" w:sz="18" w:color="3676E9"/>
            </w:tcBorders>
            <w:vAlign w:val="center"/>
          </w:tcPr>
          <w:p>
            <w:r>
              <w:rPr>
                <w:rFonts w:ascii="Arial" w:hAnsi="Arial"/>
                <w:b/>
                <w:color w:val="3676E9"/>
                <w:sz w:val="16"/>
              </w:rPr>
              <w:t>HOW THIS GUIDE IS DIFFERENT</w:t>
              <w:br/>
            </w:r>
            <w:r>
              <w:rPr>
                <w:rFonts w:ascii="Arial" w:hAnsi="Arial"/>
                <w:b w:val="0"/>
                <w:color w:val="263247"/>
                <w:sz w:val="18"/>
              </w:rPr>
              <w:t>The strongest CRM onboarding guides from monday CRM, HubSpot, Pipedrive, Zoho, Freshsales, Dynamics 365, Close, Copper, Insightly, and Zendesk Sell teach a repeatable operating flow first. This guide follows that model: decide what needs attention, take the next action, update the record, and review the forecast.</w:t>
            </w:r>
          </w:p>
        </w:tc>
      </w:tr>
    </w:tbl>
    <w:p>
      <w:pPr>
        <w:spacing w:after="0"/>
      </w:pPr>
    </w:p>
    <w:p>
      <w:pPr>
        <w:pStyle w:val="Heading2"/>
      </w:pPr>
      <w:r>
        <w:t>Your guide at a glance</w:t>
      </w:r>
    </w:p>
    <w:tbl>
      <w:tblPr>
        <w:tblW w:type="auto" w:w="0"/>
        <w:jc w:val="center"/>
        <w:tblLook w:firstColumn="1" w:firstRow="1" w:lastColumn="0" w:lastRow="0" w:noHBand="0" w:noVBand="1" w:val="04A0"/>
      </w:tblPr>
      <w:tblGrid>
        <w:gridCol w:w="3389"/>
        <w:gridCol w:w="3389"/>
        <w:gridCol w:w="3389"/>
      </w:tblGrid>
      <w:tr>
        <w:trPr>
          <w:cantSplit/>
        </w:trPr>
        <w:tc>
          <w:tcPr>
            <w:tcW w:type="dxa" w:w="3389"/>
            <w:shd w:fill="142033"/>
            <w:tcMar>
              <w:top w:w="90" w:type="dxa"/>
              <w:start w:w="90" w:type="dxa"/>
              <w:bottom w:w="90" w:type="dxa"/>
              <w:end w:w="90" w:type="dxa"/>
            </w:tcMar>
            <w:vAlign w:val="center"/>
          </w:tcPr>
          <w:p>
            <w:pPr>
              <w:spacing w:after="0"/>
            </w:pPr>
            <w:r/>
            <w:r>
              <w:rPr>
                <w:rFonts w:ascii="Arial" w:hAnsi="Arial"/>
                <w:b/>
                <w:color w:val="FFFFFF"/>
                <w:sz w:val="16"/>
              </w:rPr>
              <w:t>SECTION</w:t>
            </w:r>
          </w:p>
        </w:tc>
        <w:tc>
          <w:tcPr>
            <w:tcW w:type="dxa" w:w="3389"/>
            <w:shd w:fill="142033"/>
            <w:tcMar>
              <w:top w:w="90" w:type="dxa"/>
              <w:start w:w="90" w:type="dxa"/>
              <w:bottom w:w="90" w:type="dxa"/>
              <w:end w:w="90" w:type="dxa"/>
            </w:tcMar>
            <w:vAlign w:val="center"/>
          </w:tcPr>
          <w:p>
            <w:pPr>
              <w:spacing w:after="0"/>
            </w:pPr>
            <w:r/>
            <w:r>
              <w:rPr>
                <w:rFonts w:ascii="Arial" w:hAnsi="Arial"/>
                <w:b/>
                <w:color w:val="FFFFFF"/>
                <w:sz w:val="16"/>
              </w:rPr>
              <w:t>USE IT WHEN</w:t>
            </w:r>
          </w:p>
        </w:tc>
        <w:tc>
          <w:tcPr>
            <w:tcW w:type="dxa" w:w="3389"/>
            <w:shd w:fill="142033"/>
            <w:tcMar>
              <w:top w:w="90" w:type="dxa"/>
              <w:start w:w="90" w:type="dxa"/>
              <w:bottom w:w="90" w:type="dxa"/>
              <w:end w:w="90" w:type="dxa"/>
            </w:tcMar>
            <w:vAlign w:val="center"/>
          </w:tcPr>
          <w:p>
            <w:pPr>
              <w:spacing w:after="0"/>
            </w:pPr>
            <w:r/>
            <w:r>
              <w:rPr>
                <w:rFonts w:ascii="Arial" w:hAnsi="Arial"/>
                <w:b/>
                <w:color w:val="FFFFFF"/>
                <w:sz w:val="16"/>
              </w:rPr>
              <w:t>OUTCOME</w:t>
            </w:r>
          </w:p>
        </w:tc>
      </w:tr>
      <w:tr>
        <w:trPr>
          <w:cantSplit/>
          <w:cantSplit/>
        </w:trPr>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01  First 10 minutes</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You are opening Zeptrix CRM for the first time.</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Start working without a long setup session.</w:t>
            </w:r>
          </w:p>
        </w:tc>
      </w:tr>
      <w:tr>
        <w:trPr>
          <w:cantSplit/>
          <w:cantSplit/>
        </w:trPr>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02  Daily sales motion</w:t>
            </w:r>
          </w:p>
        </w:tc>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You need a repeatable representative routine.</w:t>
            </w:r>
          </w:p>
        </w:tc>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Move from tasks to deals with clear priorities.</w:t>
            </w:r>
          </w:p>
        </w:tc>
      </w:tr>
      <w:tr>
        <w:trPr>
          <w:cantSplit/>
          <w:cantSplit/>
        </w:trPr>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03  Pipeline control</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You create, update, or move opportunities.</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Keep stages and close dates credible.</w:t>
            </w:r>
          </w:p>
        </w:tc>
      </w:tr>
      <w:tr>
        <w:trPr>
          <w:cantSplit/>
          <w:cantSplit/>
        </w:trPr>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04  Follow-up discipline</w:t>
            </w:r>
          </w:p>
        </w:tc>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You schedule calls, meetings, emails, and reminders.</w:t>
            </w:r>
          </w:p>
        </w:tc>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Prevent quiet deals from slipping away.</w:t>
            </w:r>
          </w:p>
        </w:tc>
      </w:tr>
      <w:tr>
        <w:trPr>
          <w:cantSplit/>
          <w:cantSplit/>
        </w:trPr>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05  Customer context</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You need the latest interaction before contacting a buyer.</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Enter every conversation prepared.</w:t>
            </w:r>
          </w:p>
        </w:tc>
      </w:tr>
      <w:tr>
        <w:trPr>
          <w:cantSplit/>
          <w:cantSplit/>
        </w:trPr>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06  Data quality</w:t>
            </w:r>
          </w:p>
        </w:tc>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You import records or review duplicates.</w:t>
            </w:r>
          </w:p>
        </w:tc>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Keep pipeline reports trustworthy.</w:t>
            </w:r>
          </w:p>
        </w:tc>
      </w:tr>
      <w:tr>
        <w:trPr>
          <w:cantSplit/>
          <w:cantSplit/>
        </w:trPr>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07  Forecasting</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You manage team performance and expected revenue.</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Focus attention where intervention matters.</w:t>
            </w:r>
          </w:p>
        </w:tc>
      </w:tr>
      <w:tr>
        <w:trPr>
          <w:cantSplit/>
          <w:cantSplit/>
        </w:trPr>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08  Workspace setup</w:t>
            </w:r>
          </w:p>
        </w:tc>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You tune views, fields, and probabilities.</w:t>
            </w:r>
          </w:p>
        </w:tc>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Fit the CRM to your sales method.</w:t>
            </w:r>
          </w:p>
        </w:tc>
      </w:tr>
    </w:tbl>
    <w:p>
      <w:pPr>
        <w:spacing w:after="0"/>
      </w:pPr>
    </w:p>
    <w:p>
      <w:pPr>
        <w:pStyle w:val="Heading2"/>
      </w:pPr>
      <w:r>
        <w:t>The operating rule</w:t>
      </w:r>
    </w:p>
    <w:tbl>
      <w:tblPr>
        <w:tblW w:type="auto" w:w="0"/>
        <w:tblLook w:firstColumn="1" w:firstRow="1" w:lastColumn="0" w:lastRow="0" w:noHBand="0" w:noVBand="1" w:val="04A0"/>
      </w:tblPr>
      <w:tblGrid>
        <w:gridCol w:w="10166"/>
      </w:tblGrid>
      <w:tr>
        <w:trPr>
          <w:cantSplit/>
        </w:trPr>
        <w:tc>
          <w:tcPr>
            <w:tcW w:type="dxa" w:w="10166"/>
            <w:shd w:fill="E8F7F1"/>
            <w:tcMar>
              <w:top w:w="130" w:type="dxa"/>
              <w:start w:w="160" w:type="dxa"/>
              <w:bottom w:w="130" w:type="dxa"/>
              <w:end w:w="160" w:type="dxa"/>
            </w:tcMar>
            <w:tcBorders>
              <w:left w:val="single" w:sz="18" w:color="20A878"/>
            </w:tcBorders>
            <w:vAlign w:val="center"/>
          </w:tcPr>
          <w:p>
            <w:r>
              <w:rPr>
                <w:rFonts w:ascii="Arial" w:hAnsi="Arial"/>
                <w:b/>
                <w:color w:val="20A878"/>
                <w:sz w:val="16"/>
              </w:rPr>
              <w:t>NO IDLE DEALS</w:t>
              <w:br/>
            </w:r>
            <w:r>
              <w:rPr>
                <w:rFonts w:ascii="Arial" w:hAnsi="Arial"/>
                <w:b w:val="0"/>
                <w:color w:val="263247"/>
                <w:sz w:val="18"/>
              </w:rPr>
              <w:t>Every meaningful active opportunity should have one accountable owner, one realistic close date, one accurate stage, and one visible next action.</w:t>
            </w:r>
          </w:p>
        </w:tc>
      </w:tr>
    </w:tbl>
    <w:p>
      <w:pPr>
        <w:spacing w:after="0"/>
      </w:pPr>
    </w:p>
    <w:p>
      <w:r>
        <w:rPr>
          <w:rFonts w:ascii="Arial" w:hAnsi="Arial"/>
          <w:b/>
          <w:color w:val="657084"/>
          <w:sz w:val="17"/>
        </w:rPr>
        <w:t xml:space="preserve">Open the live CRM  </w:t>
      </w:r>
      <w:hyperlink r:id="rId12">
        <w:r>
          <w:rPr>
            <w:color w:val="3676E9"/>
            <w:u w:val="single"/>
          </w:rPr>
          <w:t>https://zeptrix.io/your-new-crm/</w:t>
        </w:r>
      </w:hyperlink>
    </w:p>
    <w:p>
      <w:r>
        <w:br w:type="page"/>
      </w:r>
    </w:p>
    <w:p>
      <w:pPr>
        <w:pStyle w:val="Kicker"/>
      </w:pPr>
      <w:r>
        <w:t>01 / FIRST 10 MINUTES</w:t>
      </w:r>
    </w:p>
    <w:p>
      <w:pPr>
        <w:pStyle w:val="Heading1"/>
      </w:pPr>
      <w:r>
        <w:t>Start with signal, not setup</w:t>
      </w:r>
    </w:p>
    <w:p>
      <w:pPr>
        <w:pStyle w:val="Subtitle"/>
      </w:pPr>
      <w:r>
        <w:t>Use this five-step path to become productive immediately.</w:t>
      </w:r>
    </w:p>
    <w:tbl>
      <w:tblPr>
        <w:tblW w:type="auto" w:w="0"/>
        <w:jc w:val="center"/>
        <w:tblLook w:firstColumn="1" w:firstRow="1" w:lastColumn="0" w:lastRow="0" w:noHBand="0" w:noVBand="1" w:val="04A0"/>
      </w:tblPr>
      <w:tblGrid>
        <w:gridCol w:w="5083"/>
        <w:gridCol w:w="5083"/>
      </w:tblGrid>
      <w:tr>
        <w:trPr>
          <w:cantSplit/>
          <w:cantSplit/>
        </w:trPr>
        <w:tc>
          <w:tcPr>
            <w:tcW w:type="dxa" w:w="720"/>
            <w:shd w:fill="3676E9"/>
            <w:tcMar>
              <w:top w:w="95" w:type="dxa"/>
              <w:start w:w="85" w:type="dxa"/>
              <w:bottom w:w="95" w:type="dxa"/>
              <w:end w:w="85" w:type="dxa"/>
            </w:tcMar>
            <w:vAlign w:val="center"/>
          </w:tcPr>
          <w:p>
            <w:pPr>
              <w:spacing w:after="0"/>
              <w:jc w:val="center"/>
            </w:pPr>
            <w:r/>
            <w:r>
              <w:rPr>
                <w:rFonts w:ascii="Arial" w:hAnsi="Arial"/>
                <w:b/>
                <w:color w:val="FFFFFF"/>
                <w:sz w:val="20"/>
              </w:rPr>
              <w:t>1</w:t>
            </w:r>
          </w:p>
        </w:tc>
        <w:tc>
          <w:tcPr>
            <w:tcW w:type="dxa" w:w="9504"/>
            <w:shd w:fill="F5F7FA"/>
            <w:tcMar>
              <w:top w:w="95" w:type="dxa"/>
              <w:start w:w="130" w:type="dxa"/>
              <w:bottom w:w="95" w:type="dxa"/>
              <w:end w:w="130" w:type="dxa"/>
            </w:tcMar>
            <w:vAlign w:val="center"/>
          </w:tcPr>
          <w:p>
            <w:r>
              <w:rPr>
                <w:rFonts w:ascii="Arial" w:hAnsi="Arial"/>
                <w:b/>
                <w:color w:val="142033"/>
                <w:sz w:val="19"/>
              </w:rPr>
              <w:t xml:space="preserve">Open Sales pipeline.  </w:t>
            </w:r>
            <w:r>
              <w:rPr>
                <w:rFonts w:ascii="Arial" w:hAnsi="Arial"/>
                <w:b w:val="0"/>
                <w:color w:val="657084"/>
                <w:sz w:val="18"/>
              </w:rPr>
              <w:t>Scan active opportunities in Table view.</w:t>
            </w:r>
          </w:p>
        </w:tc>
      </w:tr>
      <w:tr>
        <w:trPr>
          <w:cantSplit/>
          <w:cantSplit/>
        </w:trPr>
        <w:tc>
          <w:tcPr>
            <w:tcW w:type="dxa" w:w="720"/>
            <w:shd w:fill="3676E9"/>
            <w:tcMar>
              <w:top w:w="95" w:type="dxa"/>
              <w:start w:w="85" w:type="dxa"/>
              <w:bottom w:w="95" w:type="dxa"/>
              <w:end w:w="85" w:type="dxa"/>
            </w:tcMar>
            <w:vAlign w:val="center"/>
          </w:tcPr>
          <w:p>
            <w:pPr>
              <w:spacing w:after="0"/>
              <w:jc w:val="center"/>
            </w:pPr>
            <w:r/>
            <w:r>
              <w:rPr>
                <w:rFonts w:ascii="Arial" w:hAnsi="Arial"/>
                <w:b/>
                <w:color w:val="FFFFFF"/>
                <w:sz w:val="20"/>
              </w:rPr>
              <w:t>2</w:t>
            </w:r>
          </w:p>
        </w:tc>
        <w:tc>
          <w:tcPr>
            <w:tcW w:type="dxa" w:w="9504"/>
            <w:shd w:fill="F5F7FA"/>
            <w:tcMar>
              <w:top w:w="95" w:type="dxa"/>
              <w:start w:w="130" w:type="dxa"/>
              <w:bottom w:w="95" w:type="dxa"/>
              <w:end w:w="130" w:type="dxa"/>
            </w:tcMar>
            <w:vAlign w:val="center"/>
          </w:tcPr>
          <w:p>
            <w:r>
              <w:rPr>
                <w:rFonts w:ascii="Arial" w:hAnsi="Arial"/>
                <w:b/>
                <w:color w:val="142033"/>
                <w:sz w:val="19"/>
              </w:rPr>
              <w:t xml:space="preserve">Choose a saved view.  </w:t>
            </w:r>
            <w:r>
              <w:rPr>
                <w:rFonts w:ascii="Arial" w:hAnsi="Arial"/>
                <w:b w:val="0"/>
                <w:color w:val="657084"/>
                <w:sz w:val="18"/>
              </w:rPr>
              <w:t>Use Closing soon, High priority, or My open deals to narrow attention.</w:t>
            </w:r>
          </w:p>
        </w:tc>
      </w:tr>
      <w:tr>
        <w:trPr>
          <w:cantSplit/>
          <w:cantSplit/>
        </w:trPr>
        <w:tc>
          <w:tcPr>
            <w:tcW w:type="dxa" w:w="720"/>
            <w:shd w:fill="3676E9"/>
            <w:tcMar>
              <w:top w:w="95" w:type="dxa"/>
              <w:start w:w="85" w:type="dxa"/>
              <w:bottom w:w="95" w:type="dxa"/>
              <w:end w:w="85" w:type="dxa"/>
            </w:tcMar>
            <w:vAlign w:val="center"/>
          </w:tcPr>
          <w:p>
            <w:pPr>
              <w:spacing w:after="0"/>
              <w:jc w:val="center"/>
            </w:pPr>
            <w:r/>
            <w:r>
              <w:rPr>
                <w:rFonts w:ascii="Arial" w:hAnsi="Arial"/>
                <w:b/>
                <w:color w:val="FFFFFF"/>
                <w:sz w:val="20"/>
              </w:rPr>
              <w:t>3</w:t>
            </w:r>
          </w:p>
        </w:tc>
        <w:tc>
          <w:tcPr>
            <w:tcW w:type="dxa" w:w="9504"/>
            <w:shd w:fill="F5F7FA"/>
            <w:tcMar>
              <w:top w:w="95" w:type="dxa"/>
              <w:start w:w="130" w:type="dxa"/>
              <w:bottom w:w="95" w:type="dxa"/>
              <w:end w:w="130" w:type="dxa"/>
            </w:tcMar>
            <w:vAlign w:val="center"/>
          </w:tcPr>
          <w:p>
            <w:r>
              <w:rPr>
                <w:rFonts w:ascii="Arial" w:hAnsi="Arial"/>
                <w:b/>
                <w:color w:val="142033"/>
                <w:sz w:val="19"/>
              </w:rPr>
              <w:t xml:space="preserve">Open one important deal.  </w:t>
            </w:r>
            <w:r>
              <w:rPr>
                <w:rFonts w:ascii="Arial" w:hAnsi="Arial"/>
                <w:b w:val="0"/>
                <w:color w:val="657084"/>
                <w:sz w:val="18"/>
              </w:rPr>
              <w:t>Review its stage, value, close date, notes, communication, and tasks.</w:t>
            </w:r>
          </w:p>
        </w:tc>
      </w:tr>
      <w:tr>
        <w:trPr>
          <w:cantSplit/>
          <w:cantSplit/>
        </w:trPr>
        <w:tc>
          <w:tcPr>
            <w:tcW w:type="dxa" w:w="720"/>
            <w:shd w:fill="3676E9"/>
            <w:tcMar>
              <w:top w:w="95" w:type="dxa"/>
              <w:start w:w="85" w:type="dxa"/>
              <w:bottom w:w="95" w:type="dxa"/>
              <w:end w:w="85" w:type="dxa"/>
            </w:tcMar>
            <w:vAlign w:val="center"/>
          </w:tcPr>
          <w:p>
            <w:pPr>
              <w:spacing w:after="0"/>
              <w:jc w:val="center"/>
            </w:pPr>
            <w:r/>
            <w:r>
              <w:rPr>
                <w:rFonts w:ascii="Arial" w:hAnsi="Arial"/>
                <w:b/>
                <w:color w:val="FFFFFF"/>
                <w:sz w:val="20"/>
              </w:rPr>
              <w:t>4</w:t>
            </w:r>
          </w:p>
        </w:tc>
        <w:tc>
          <w:tcPr>
            <w:tcW w:type="dxa" w:w="9504"/>
            <w:shd w:fill="F5F7FA"/>
            <w:tcMar>
              <w:top w:w="95" w:type="dxa"/>
              <w:start w:w="130" w:type="dxa"/>
              <w:bottom w:w="95" w:type="dxa"/>
              <w:end w:w="130" w:type="dxa"/>
            </w:tcMar>
            <w:vAlign w:val="center"/>
          </w:tcPr>
          <w:p>
            <w:r>
              <w:rPr>
                <w:rFonts w:ascii="Arial" w:hAnsi="Arial"/>
                <w:b/>
                <w:color w:val="142033"/>
                <w:sz w:val="19"/>
              </w:rPr>
              <w:t xml:space="preserve">Create the next action.  </w:t>
            </w:r>
            <w:r>
              <w:rPr>
                <w:rFonts w:ascii="Arial" w:hAnsi="Arial"/>
                <w:b w:val="0"/>
                <w:color w:val="657084"/>
                <w:sz w:val="18"/>
              </w:rPr>
              <w:t>Add a follow-up, call, email, or meeting with an owner and due date.</w:t>
            </w:r>
          </w:p>
        </w:tc>
      </w:tr>
      <w:tr>
        <w:trPr>
          <w:cantSplit/>
          <w:cantSplit/>
        </w:trPr>
        <w:tc>
          <w:tcPr>
            <w:tcW w:type="dxa" w:w="720"/>
            <w:shd w:fill="3676E9"/>
            <w:tcMar>
              <w:top w:w="95" w:type="dxa"/>
              <w:start w:w="85" w:type="dxa"/>
              <w:bottom w:w="95" w:type="dxa"/>
              <w:end w:w="85" w:type="dxa"/>
            </w:tcMar>
            <w:vAlign w:val="center"/>
          </w:tcPr>
          <w:p>
            <w:pPr>
              <w:spacing w:after="0"/>
              <w:jc w:val="center"/>
            </w:pPr>
            <w:r/>
            <w:r>
              <w:rPr>
                <w:rFonts w:ascii="Arial" w:hAnsi="Arial"/>
                <w:b/>
                <w:color w:val="FFFFFF"/>
                <w:sz w:val="20"/>
              </w:rPr>
              <w:t>5</w:t>
            </w:r>
          </w:p>
        </w:tc>
        <w:tc>
          <w:tcPr>
            <w:tcW w:type="dxa" w:w="9504"/>
            <w:shd w:fill="F5F7FA"/>
            <w:tcMar>
              <w:top w:w="95" w:type="dxa"/>
              <w:start w:w="130" w:type="dxa"/>
              <w:bottom w:w="95" w:type="dxa"/>
              <w:end w:w="130" w:type="dxa"/>
            </w:tcMar>
            <w:vAlign w:val="center"/>
          </w:tcPr>
          <w:p>
            <w:r>
              <w:rPr>
                <w:rFonts w:ascii="Arial" w:hAnsi="Arial"/>
                <w:b/>
                <w:color w:val="142033"/>
                <w:sz w:val="19"/>
              </w:rPr>
              <w:t xml:space="preserve">Check Reports.  </w:t>
            </w:r>
            <w:r>
              <w:rPr>
                <w:rFonts w:ascii="Arial" w:hAnsi="Arial"/>
                <w:b w:val="0"/>
                <w:color w:val="657084"/>
                <w:sz w:val="18"/>
              </w:rPr>
              <w:t>Review weighted forecast, win rate, and closing-soon opportunities.</w:t>
            </w:r>
          </w:p>
        </w:tc>
      </w:tr>
    </w:tbl>
    <w:p>
      <w:pPr>
        <w:spacing w:after="0"/>
      </w:pPr>
    </w:p>
    <w:p>
      <w:pPr>
        <w:spacing w:after="80"/>
        <w:jc w:val="center"/>
      </w:pPr>
      <w:r>
        <w:drawing>
          <wp:inline xmlns:a="http://schemas.openxmlformats.org/drawingml/2006/main" xmlns:pic="http://schemas.openxmlformats.org/drawingml/2006/picture">
            <wp:extent cx="6446520" cy="4700588"/>
            <wp:docPr id="2" name="Picture 2"/>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6446520" cy="4700588"/>
                    </a:xfrm>
                    <a:prstGeom prst="rect"/>
                  </pic:spPr>
                </pic:pic>
              </a:graphicData>
            </a:graphic>
          </wp:inline>
        </w:drawing>
      </w:r>
    </w:p>
    <w:p>
      <w:pPr>
        <w:spacing w:after="120"/>
        <w:jc w:val="center"/>
      </w:pPr>
      <w:r>
        <w:rPr>
          <w:rFonts w:ascii="Arial" w:hAnsi="Arial"/>
          <w:b w:val="0"/>
          <w:color w:val="657084"/>
          <w:sz w:val="16"/>
        </w:rPr>
        <w:t>Table view: a compact operating view for owner, stage, value, account, close date, and priority.</w:t>
      </w:r>
    </w:p>
    <w:tbl>
      <w:tblPr>
        <w:tblW w:type="auto" w:w="0"/>
        <w:tblLook w:firstColumn="1" w:firstRow="1" w:lastColumn="0" w:lastRow="0" w:noHBand="0" w:noVBand="1" w:val="04A0"/>
      </w:tblPr>
      <w:tblGrid>
        <w:gridCol w:w="10166"/>
      </w:tblGrid>
      <w:tr>
        <w:trPr>
          <w:cantSplit/>
        </w:trPr>
        <w:tc>
          <w:tcPr>
            <w:tcW w:type="dxa" w:w="10166"/>
            <w:shd w:fill="E8F7F1"/>
            <w:tcMar>
              <w:top w:w="130" w:type="dxa"/>
              <w:start w:w="160" w:type="dxa"/>
              <w:bottom w:w="130" w:type="dxa"/>
              <w:end w:w="160" w:type="dxa"/>
            </w:tcMar>
            <w:tcBorders>
              <w:left w:val="single" w:sz="18" w:color="20A878"/>
            </w:tcBorders>
            <w:vAlign w:val="center"/>
          </w:tcPr>
          <w:p>
            <w:r>
              <w:rPr>
                <w:rFonts w:ascii="Arial" w:hAnsi="Arial"/>
                <w:b/>
                <w:color w:val="20A878"/>
                <w:sz w:val="16"/>
              </w:rPr>
              <w:t>YOU ARE READY WHEN</w:t>
              <w:br/>
            </w:r>
            <w:r>
              <w:rPr>
                <w:rFonts w:ascii="Arial" w:hAnsi="Arial"/>
                <w:b w:val="0"/>
                <w:color w:val="263247"/>
                <w:sz w:val="18"/>
              </w:rPr>
              <w:t>You can identify the most important deal, explain its current state, and see the next action without leaving the workspace.</w:t>
            </w:r>
          </w:p>
        </w:tc>
      </w:tr>
    </w:tbl>
    <w:p>
      <w:pPr>
        <w:spacing w:after="0"/>
      </w:pPr>
    </w:p>
    <w:p>
      <w:r>
        <w:br w:type="page"/>
      </w:r>
    </w:p>
    <w:p>
      <w:pPr>
        <w:pStyle w:val="Kicker"/>
      </w:pPr>
      <w:r>
        <w:t>02 / DAILY SALES MOTION</w:t>
      </w:r>
    </w:p>
    <w:p>
      <w:pPr>
        <w:pStyle w:val="Heading1"/>
      </w:pPr>
      <w:r>
        <w:t>Run a disciplined sales day</w:t>
      </w:r>
    </w:p>
    <w:p>
      <w:pPr>
        <w:pStyle w:val="Subtitle"/>
      </w:pPr>
      <w:r>
        <w:t>The CRM should reduce decisions about where to start, not create more administration.</w:t>
      </w:r>
    </w:p>
    <w:p>
      <w:pPr>
        <w:pStyle w:val="Heading2"/>
      </w:pPr>
      <w:r>
        <w:t>Representative rhythm</w:t>
      </w:r>
    </w:p>
    <w:tbl>
      <w:tblPr>
        <w:tblW w:type="auto" w:w="0"/>
        <w:jc w:val="center"/>
        <w:tblLook w:firstColumn="1" w:firstRow="1" w:lastColumn="0" w:lastRow="0" w:noHBand="0" w:noVBand="1" w:val="04A0"/>
      </w:tblPr>
      <w:tblGrid>
        <w:gridCol w:w="5083"/>
        <w:gridCol w:w="5083"/>
      </w:tblGrid>
      <w:tr>
        <w:trPr>
          <w:cantSplit/>
          <w:cantSplit/>
        </w:trPr>
        <w:tc>
          <w:tcPr>
            <w:tcW w:type="dxa" w:w="5083"/>
            <w:shd w:fill="F5F7FA"/>
            <w:tcMar>
              <w:top w:w="150" w:type="dxa"/>
              <w:start w:w="140" w:type="dxa"/>
              <w:bottom w:w="150" w:type="dxa"/>
              <w:end w:w="140" w:type="dxa"/>
            </w:tcMar>
            <w:vAlign w:val="center"/>
            <w:tcBorders>
              <w:top w:val="single" w:sz="12" w:color="3676E9"/>
            </w:tcBorders>
          </w:tcPr>
          <w:p>
            <w:pPr>
              <w:spacing w:after="80"/>
            </w:pPr>
            <w:r>
              <w:rPr>
                <w:rFonts w:ascii="Arial" w:hAnsi="Arial"/>
                <w:b/>
                <w:color w:val="3676E9"/>
                <w:sz w:val="18"/>
              </w:rPr>
              <w:t xml:space="preserve">08:30  </w:t>
            </w:r>
            <w:r>
              <w:rPr>
                <w:rFonts w:ascii="Arial" w:hAnsi="Arial"/>
                <w:b/>
                <w:color w:val="142033"/>
                <w:sz w:val="20"/>
              </w:rPr>
              <w:t>TRIAGE</w:t>
            </w:r>
          </w:p>
          <w:p>
            <w:pPr>
              <w:spacing w:after="0"/>
            </w:pPr>
            <w:r>
              <w:rPr>
                <w:rFonts w:ascii="Arial" w:hAnsi="Arial"/>
                <w:b w:val="0"/>
                <w:color w:val="657084"/>
                <w:sz w:val="17"/>
              </w:rPr>
              <w:t>Open Activities. Complete or reschedule overdue work.</w:t>
            </w:r>
          </w:p>
        </w:tc>
        <w:tc>
          <w:tcPr>
            <w:tcW w:type="dxa" w:w="5083"/>
            <w:shd w:fill="F5F7FA"/>
            <w:tcMar>
              <w:top w:w="150" w:type="dxa"/>
              <w:start w:w="140" w:type="dxa"/>
              <w:bottom w:w="150" w:type="dxa"/>
              <w:end w:w="140" w:type="dxa"/>
            </w:tcMar>
            <w:vAlign w:val="center"/>
            <w:tcBorders>
              <w:top w:val="single" w:sz="12" w:color="20A878"/>
            </w:tcBorders>
          </w:tcPr>
          <w:p>
            <w:pPr>
              <w:spacing w:after="80"/>
            </w:pPr>
            <w:r>
              <w:rPr>
                <w:rFonts w:ascii="Arial" w:hAnsi="Arial"/>
                <w:b/>
                <w:color w:val="20A878"/>
                <w:sz w:val="18"/>
              </w:rPr>
              <w:t xml:space="preserve">09:00  </w:t>
            </w:r>
            <w:r>
              <w:rPr>
                <w:rFonts w:ascii="Arial" w:hAnsi="Arial"/>
                <w:b/>
                <w:color w:val="142033"/>
                <w:sz w:val="20"/>
              </w:rPr>
              <w:t>FOCUS</w:t>
            </w:r>
          </w:p>
          <w:p>
            <w:pPr>
              <w:spacing w:after="0"/>
            </w:pPr>
            <w:r>
              <w:rPr>
                <w:rFonts w:ascii="Arial" w:hAnsi="Arial"/>
                <w:b w:val="0"/>
                <w:color w:val="657084"/>
                <w:sz w:val="17"/>
              </w:rPr>
              <w:t>Use My open deals and Closing soon to choose priority conversations.</w:t>
            </w:r>
          </w:p>
        </w:tc>
      </w:tr>
      <w:tr>
        <w:trPr>
          <w:cantSplit/>
          <w:cantSplit/>
        </w:trPr>
        <w:tc>
          <w:tcPr>
            <w:tcW w:type="dxa" w:w="5083"/>
            <w:shd w:fill="F5F7FA"/>
            <w:tcMar>
              <w:top w:w="150" w:type="dxa"/>
              <w:start w:w="140" w:type="dxa"/>
              <w:bottom w:w="150" w:type="dxa"/>
              <w:end w:w="140" w:type="dxa"/>
            </w:tcMar>
            <w:vAlign w:val="center"/>
            <w:tcBorders>
              <w:top w:val="single" w:sz="12" w:color="7961D9"/>
            </w:tcBorders>
          </w:tcPr>
          <w:p>
            <w:pPr>
              <w:spacing w:after="80"/>
            </w:pPr>
            <w:r>
              <w:rPr>
                <w:rFonts w:ascii="Arial" w:hAnsi="Arial"/>
                <w:b/>
                <w:color w:val="7961D9"/>
                <w:sz w:val="18"/>
              </w:rPr>
              <w:t xml:space="preserve">ALL DAY  </w:t>
            </w:r>
            <w:r>
              <w:rPr>
                <w:rFonts w:ascii="Arial" w:hAnsi="Arial"/>
                <w:b/>
                <w:color w:val="142033"/>
                <w:sz w:val="20"/>
              </w:rPr>
              <w:t>CAPTURE</w:t>
            </w:r>
          </w:p>
          <w:p>
            <w:pPr>
              <w:spacing w:after="0"/>
            </w:pPr>
            <w:r>
              <w:rPr>
                <w:rFonts w:ascii="Arial" w:hAnsi="Arial"/>
                <w:b w:val="0"/>
                <w:color w:val="657084"/>
                <w:sz w:val="17"/>
              </w:rPr>
              <w:t>Log meaningful communication and update stages when buyer reality changes.</w:t>
            </w:r>
          </w:p>
        </w:tc>
        <w:tc>
          <w:tcPr>
            <w:tcW w:type="dxa" w:w="5083"/>
            <w:shd w:fill="F5F7FA"/>
            <w:tcMar>
              <w:top w:w="150" w:type="dxa"/>
              <w:start w:w="140" w:type="dxa"/>
              <w:bottom w:w="150" w:type="dxa"/>
              <w:end w:w="140" w:type="dxa"/>
            </w:tcMar>
            <w:vAlign w:val="center"/>
            <w:tcBorders>
              <w:top w:val="single" w:sz="12" w:color="E58A24"/>
            </w:tcBorders>
          </w:tcPr>
          <w:p>
            <w:pPr>
              <w:spacing w:after="80"/>
            </w:pPr>
            <w:r>
              <w:rPr>
                <w:rFonts w:ascii="Arial" w:hAnsi="Arial"/>
                <w:b/>
                <w:color w:val="E58A24"/>
                <w:sz w:val="18"/>
              </w:rPr>
              <w:t xml:space="preserve">16:30  </w:t>
            </w:r>
            <w:r>
              <w:rPr>
                <w:rFonts w:ascii="Arial" w:hAnsi="Arial"/>
                <w:b/>
                <w:color w:val="142033"/>
                <w:sz w:val="20"/>
              </w:rPr>
              <w:t>CLOSE LOOP</w:t>
            </w:r>
          </w:p>
          <w:p>
            <w:pPr>
              <w:spacing w:after="0"/>
            </w:pPr>
            <w:r>
              <w:rPr>
                <w:rFonts w:ascii="Arial" w:hAnsi="Arial"/>
                <w:b w:val="0"/>
                <w:color w:val="657084"/>
                <w:sz w:val="17"/>
              </w:rPr>
              <w:t>Finish completed tasks and create the next action for active deals.</w:t>
            </w:r>
          </w:p>
        </w:tc>
      </w:tr>
    </w:tbl>
    <w:p>
      <w:pPr>
        <w:spacing w:after="0"/>
      </w:pPr>
    </w:p>
    <w:p>
      <w:pPr>
        <w:pStyle w:val="Heading2"/>
      </w:pPr>
      <w:r>
        <w:t>Manager rhythm</w:t>
      </w:r>
    </w:p>
    <w:tbl>
      <w:tblPr>
        <w:tblW w:type="auto" w:w="0"/>
        <w:jc w:val="center"/>
        <w:tblLook w:firstColumn="1" w:firstRow="1" w:lastColumn="0" w:lastRow="0" w:noHBand="0" w:noVBand="1" w:val="04A0"/>
      </w:tblPr>
      <w:tblGrid>
        <w:gridCol w:w="5083"/>
        <w:gridCol w:w="5083"/>
      </w:tblGrid>
      <w:tr>
        <w:trPr>
          <w:cantSplit/>
          <w:cantSplit/>
        </w:trPr>
        <w:tc>
          <w:tcPr>
            <w:tcW w:type="dxa" w:w="5083"/>
            <w:shd w:fill="F5F7FA"/>
            <w:tcMar>
              <w:top w:w="150" w:type="dxa"/>
              <w:start w:w="140" w:type="dxa"/>
              <w:bottom w:w="150" w:type="dxa"/>
              <w:end w:w="140" w:type="dxa"/>
            </w:tcMar>
            <w:vAlign w:val="center"/>
            <w:tcBorders>
              <w:top w:val="single" w:sz="12" w:color="3676E9"/>
            </w:tcBorders>
          </w:tcPr>
          <w:p>
            <w:pPr>
              <w:spacing w:after="80"/>
            </w:pPr>
            <w:r>
              <w:rPr>
                <w:rFonts w:ascii="Arial" w:hAnsi="Arial"/>
                <w:b/>
                <w:color w:val="3676E9"/>
                <w:sz w:val="18"/>
              </w:rPr>
              <w:t xml:space="preserve">MON  </w:t>
            </w:r>
            <w:r>
              <w:rPr>
                <w:rFonts w:ascii="Arial" w:hAnsi="Arial"/>
                <w:b/>
                <w:color w:val="142033"/>
                <w:sz w:val="20"/>
              </w:rPr>
              <w:t>PIPELINE</w:t>
            </w:r>
          </w:p>
          <w:p>
            <w:pPr>
              <w:spacing w:after="0"/>
            </w:pPr>
            <w:r>
              <w:rPr>
                <w:rFonts w:ascii="Arial" w:hAnsi="Arial"/>
                <w:b w:val="0"/>
                <w:color w:val="657084"/>
                <w:sz w:val="17"/>
              </w:rPr>
              <w:t>Review high-priority and closing-soon opportunities.</w:t>
            </w:r>
          </w:p>
        </w:tc>
        <w:tc>
          <w:tcPr>
            <w:tcW w:type="dxa" w:w="5083"/>
            <w:shd w:fill="F5F7FA"/>
            <w:tcMar>
              <w:top w:w="150" w:type="dxa"/>
              <w:start w:w="140" w:type="dxa"/>
              <w:bottom w:w="150" w:type="dxa"/>
              <w:end w:w="140" w:type="dxa"/>
            </w:tcMar>
            <w:vAlign w:val="center"/>
            <w:tcBorders>
              <w:top w:val="single" w:sz="12" w:color="20A878"/>
            </w:tcBorders>
          </w:tcPr>
          <w:p>
            <w:pPr>
              <w:spacing w:after="80"/>
            </w:pPr>
            <w:r>
              <w:rPr>
                <w:rFonts w:ascii="Arial" w:hAnsi="Arial"/>
                <w:b/>
                <w:color w:val="20A878"/>
                <w:sz w:val="18"/>
              </w:rPr>
              <w:t xml:space="preserve">MIDWEEK  </w:t>
            </w:r>
            <w:r>
              <w:rPr>
                <w:rFonts w:ascii="Arial" w:hAnsi="Arial"/>
                <w:b/>
                <w:color w:val="142033"/>
                <w:sz w:val="20"/>
              </w:rPr>
              <w:t>COACH</w:t>
            </w:r>
          </w:p>
          <w:p>
            <w:pPr>
              <w:spacing w:after="0"/>
            </w:pPr>
            <w:r>
              <w:rPr>
                <w:rFonts w:ascii="Arial" w:hAnsi="Arial"/>
                <w:b w:val="0"/>
                <w:color w:val="657084"/>
                <w:sz w:val="17"/>
              </w:rPr>
              <w:t>Check stalled work, task hygiene, and realistic close dates.</w:t>
            </w:r>
          </w:p>
        </w:tc>
      </w:tr>
      <w:tr>
        <w:trPr>
          <w:cantSplit/>
          <w:cantSplit/>
        </w:trPr>
        <w:tc>
          <w:tcPr>
            <w:tcW w:type="dxa" w:w="5083"/>
            <w:shd w:fill="F5F7FA"/>
            <w:tcMar>
              <w:top w:w="150" w:type="dxa"/>
              <w:start w:w="140" w:type="dxa"/>
              <w:bottom w:w="150" w:type="dxa"/>
              <w:end w:w="140" w:type="dxa"/>
            </w:tcMar>
            <w:vAlign w:val="center"/>
            <w:tcBorders>
              <w:top w:val="single" w:sz="12" w:color="7961D9"/>
            </w:tcBorders>
          </w:tcPr>
          <w:p>
            <w:pPr>
              <w:spacing w:after="80"/>
            </w:pPr>
            <w:r>
              <w:rPr>
                <w:rFonts w:ascii="Arial" w:hAnsi="Arial"/>
                <w:b/>
                <w:color w:val="7961D9"/>
                <w:sz w:val="18"/>
              </w:rPr>
              <w:t xml:space="preserve">FRI  </w:t>
            </w:r>
            <w:r>
              <w:rPr>
                <w:rFonts w:ascii="Arial" w:hAnsi="Arial"/>
                <w:b/>
                <w:color w:val="142033"/>
                <w:sz w:val="20"/>
              </w:rPr>
              <w:t>FORECAST</w:t>
            </w:r>
          </w:p>
          <w:p>
            <w:pPr>
              <w:spacing w:after="0"/>
            </w:pPr>
            <w:r>
              <w:rPr>
                <w:rFonts w:ascii="Arial" w:hAnsi="Arial"/>
                <w:b w:val="0"/>
                <w:color w:val="657084"/>
                <w:sz w:val="17"/>
              </w:rPr>
              <w:t>Review weighted pipeline, win rate, and owner performance.</w:t>
            </w:r>
          </w:p>
        </w:tc>
        <w:tc>
          <w:tcPr>
            <w:tcW w:type="dxa" w:w="5083"/>
            <w:shd w:fill="F5F7FA"/>
            <w:tcMar>
              <w:top w:w="150" w:type="dxa"/>
              <w:start w:w="140" w:type="dxa"/>
              <w:bottom w:w="150" w:type="dxa"/>
              <w:end w:w="140" w:type="dxa"/>
            </w:tcMar>
            <w:vAlign w:val="center"/>
            <w:tcBorders>
              <w:top w:val="single" w:sz="12" w:color="E58A24"/>
            </w:tcBorders>
          </w:tcPr>
          <w:p>
            <w:pPr>
              <w:spacing w:after="80"/>
            </w:pPr>
            <w:r>
              <w:rPr>
                <w:rFonts w:ascii="Arial" w:hAnsi="Arial"/>
                <w:b/>
                <w:color w:val="E58A24"/>
                <w:sz w:val="18"/>
              </w:rPr>
              <w:t xml:space="preserve">MONTHLY  </w:t>
            </w:r>
            <w:r>
              <w:rPr>
                <w:rFonts w:ascii="Arial" w:hAnsi="Arial"/>
                <w:b/>
                <w:color w:val="142033"/>
                <w:sz w:val="20"/>
              </w:rPr>
              <w:t>CLEAN</w:t>
            </w:r>
          </w:p>
          <w:p>
            <w:pPr>
              <w:spacing w:after="0"/>
            </w:pPr>
            <w:r>
              <w:rPr>
                <w:rFonts w:ascii="Arial" w:hAnsi="Arial"/>
                <w:b w:val="0"/>
                <w:color w:val="657084"/>
                <w:sz w:val="17"/>
              </w:rPr>
              <w:t>Resolve duplicates and tune stage confidence only with evidence.</w:t>
            </w:r>
          </w:p>
        </w:tc>
      </w:tr>
    </w:tbl>
    <w:p>
      <w:pPr>
        <w:spacing w:after="0"/>
      </w:pPr>
    </w:p>
    <w:tbl>
      <w:tblPr>
        <w:tblW w:type="auto" w:w="0"/>
        <w:tblLook w:firstColumn="1" w:firstRow="1" w:lastColumn="0" w:lastRow="0" w:noHBand="0" w:noVBand="1" w:val="04A0"/>
      </w:tblPr>
      <w:tblGrid>
        <w:gridCol w:w="10166"/>
      </w:tblGrid>
      <w:tr>
        <w:trPr>
          <w:cantSplit/>
        </w:trPr>
        <w:tc>
          <w:tcPr>
            <w:tcW w:type="dxa" w:w="10166"/>
            <w:shd w:fill="EAF2FF"/>
            <w:tcMar>
              <w:top w:w="130" w:type="dxa"/>
              <w:start w:w="160" w:type="dxa"/>
              <w:bottom w:w="130" w:type="dxa"/>
              <w:end w:w="160" w:type="dxa"/>
            </w:tcMar>
            <w:tcBorders>
              <w:left w:val="single" w:sz="18" w:color="3676E9"/>
            </w:tcBorders>
            <w:vAlign w:val="center"/>
          </w:tcPr>
          <w:p>
            <w:r>
              <w:rPr>
                <w:rFonts w:ascii="Arial" w:hAnsi="Arial"/>
                <w:b/>
                <w:color w:val="3676E9"/>
                <w:sz w:val="16"/>
              </w:rPr>
              <w:t>BEST PRACTICE</w:t>
              <w:br/>
            </w:r>
            <w:r>
              <w:rPr>
                <w:rFonts w:ascii="Arial" w:hAnsi="Arial"/>
                <w:b w:val="0"/>
                <w:color w:val="263247"/>
                <w:sz w:val="18"/>
              </w:rPr>
              <w:t>Keep the operating routine simple. Contacts, stage, close date, next action, and communication context should stay current before adding more fields or automation.</w:t>
            </w:r>
          </w:p>
        </w:tc>
      </w:tr>
    </w:tbl>
    <w:p>
      <w:pPr>
        <w:spacing w:after="0"/>
      </w:pPr>
    </w:p>
    <w:p>
      <w:r>
        <w:br w:type="page"/>
      </w:r>
    </w:p>
    <w:p>
      <w:pPr>
        <w:pStyle w:val="Kicker"/>
      </w:pPr>
      <w:r>
        <w:t>03 / PIPELINE CONTROL</w:t>
      </w:r>
    </w:p>
    <w:p>
      <w:pPr>
        <w:pStyle w:val="Heading1"/>
      </w:pPr>
      <w:r>
        <w:t>Keep opportunity truth visible</w:t>
      </w:r>
    </w:p>
    <w:p>
      <w:pPr>
        <w:pStyle w:val="Subtitle"/>
      </w:pPr>
      <w:r>
        <w:t>The pipeline is both the team workboard and the foundation for a credible forecast.</w:t>
      </w:r>
    </w:p>
    <w:p>
      <w:pPr>
        <w:pStyle w:val="Heading2"/>
      </w:pPr>
      <w:r>
        <w:t>Create a deal</w:t>
      </w:r>
    </w:p>
    <w:tbl>
      <w:tblPr>
        <w:tblW w:type="auto" w:w="0"/>
        <w:jc w:val="center"/>
        <w:tblLook w:firstColumn="1" w:firstRow="1" w:lastColumn="0" w:lastRow="0" w:noHBand="0" w:noVBand="1" w:val="04A0"/>
      </w:tblPr>
      <w:tblGrid>
        <w:gridCol w:w="5083"/>
        <w:gridCol w:w="5083"/>
      </w:tblGrid>
      <w:tr>
        <w:trPr>
          <w:cantSplit/>
          <w:cantSplit/>
        </w:trPr>
        <w:tc>
          <w:tcPr>
            <w:tcW w:type="dxa" w:w="720"/>
            <w:shd w:fill="3676E9"/>
            <w:tcMar>
              <w:top w:w="95" w:type="dxa"/>
              <w:start w:w="85" w:type="dxa"/>
              <w:bottom w:w="95" w:type="dxa"/>
              <w:end w:w="85" w:type="dxa"/>
            </w:tcMar>
            <w:vAlign w:val="center"/>
          </w:tcPr>
          <w:p>
            <w:pPr>
              <w:spacing w:after="0"/>
              <w:jc w:val="center"/>
            </w:pPr>
            <w:r/>
            <w:r>
              <w:rPr>
                <w:rFonts w:ascii="Arial" w:hAnsi="Arial"/>
                <w:b/>
                <w:color w:val="FFFFFF"/>
                <w:sz w:val="20"/>
              </w:rPr>
              <w:t>1</w:t>
            </w:r>
          </w:p>
        </w:tc>
        <w:tc>
          <w:tcPr>
            <w:tcW w:type="dxa" w:w="9504"/>
            <w:shd w:fill="F5F7FA"/>
            <w:tcMar>
              <w:top w:w="95" w:type="dxa"/>
              <w:start w:w="130" w:type="dxa"/>
              <w:bottom w:w="95" w:type="dxa"/>
              <w:end w:w="130" w:type="dxa"/>
            </w:tcMar>
            <w:vAlign w:val="center"/>
          </w:tcPr>
          <w:p>
            <w:r>
              <w:rPr>
                <w:rFonts w:ascii="Arial" w:hAnsi="Arial"/>
                <w:b/>
                <w:color w:val="142033"/>
                <w:sz w:val="19"/>
              </w:rPr>
              <w:t xml:space="preserve">Select + New deal.  </w:t>
            </w:r>
            <w:r>
              <w:rPr>
                <w:rFonts w:ascii="Arial" w:hAnsi="Arial"/>
                <w:b w:val="0"/>
                <w:color w:val="657084"/>
                <w:sz w:val="18"/>
              </w:rPr>
              <w:t>Use the pipeline header or the Add deal row inside a group.</w:t>
            </w:r>
          </w:p>
        </w:tc>
      </w:tr>
      <w:tr>
        <w:trPr>
          <w:cantSplit/>
          <w:cantSplit/>
        </w:trPr>
        <w:tc>
          <w:tcPr>
            <w:tcW w:type="dxa" w:w="720"/>
            <w:shd w:fill="3676E9"/>
            <w:tcMar>
              <w:top w:w="95" w:type="dxa"/>
              <w:start w:w="85" w:type="dxa"/>
              <w:bottom w:w="95" w:type="dxa"/>
              <w:end w:w="85" w:type="dxa"/>
            </w:tcMar>
            <w:vAlign w:val="center"/>
          </w:tcPr>
          <w:p>
            <w:pPr>
              <w:spacing w:after="0"/>
              <w:jc w:val="center"/>
            </w:pPr>
            <w:r/>
            <w:r>
              <w:rPr>
                <w:rFonts w:ascii="Arial" w:hAnsi="Arial"/>
                <w:b/>
                <w:color w:val="FFFFFF"/>
                <w:sz w:val="20"/>
              </w:rPr>
              <w:t>2</w:t>
            </w:r>
          </w:p>
        </w:tc>
        <w:tc>
          <w:tcPr>
            <w:tcW w:type="dxa" w:w="9504"/>
            <w:shd w:fill="F5F7FA"/>
            <w:tcMar>
              <w:top w:w="95" w:type="dxa"/>
              <w:start w:w="130" w:type="dxa"/>
              <w:bottom w:w="95" w:type="dxa"/>
              <w:end w:w="130" w:type="dxa"/>
            </w:tcMar>
            <w:vAlign w:val="center"/>
          </w:tcPr>
          <w:p>
            <w:r>
              <w:rPr>
                <w:rFonts w:ascii="Arial" w:hAnsi="Arial"/>
                <w:b/>
                <w:color w:val="142033"/>
                <w:sz w:val="19"/>
              </w:rPr>
              <w:t xml:space="preserve">Capture the commercial basics.  </w:t>
            </w:r>
            <w:r>
              <w:rPr>
                <w:rFonts w:ascii="Arial" w:hAnsi="Arial"/>
                <w:b w:val="0"/>
                <w:color w:val="657084"/>
                <w:sz w:val="18"/>
              </w:rPr>
              <w:t>Enter account, contact, owner, stage, value, close date, priority, and notes.</w:t>
            </w:r>
          </w:p>
        </w:tc>
      </w:tr>
      <w:tr>
        <w:trPr>
          <w:cantSplit/>
          <w:cantSplit/>
        </w:trPr>
        <w:tc>
          <w:tcPr>
            <w:tcW w:type="dxa" w:w="720"/>
            <w:shd w:fill="3676E9"/>
            <w:tcMar>
              <w:top w:w="95" w:type="dxa"/>
              <w:start w:w="85" w:type="dxa"/>
              <w:bottom w:w="95" w:type="dxa"/>
              <w:end w:w="85" w:type="dxa"/>
            </w:tcMar>
            <w:vAlign w:val="center"/>
          </w:tcPr>
          <w:p>
            <w:pPr>
              <w:spacing w:after="0"/>
              <w:jc w:val="center"/>
            </w:pPr>
            <w:r/>
            <w:r>
              <w:rPr>
                <w:rFonts w:ascii="Arial" w:hAnsi="Arial"/>
                <w:b/>
                <w:color w:val="FFFFFF"/>
                <w:sz w:val="20"/>
              </w:rPr>
              <w:t>3</w:t>
            </w:r>
          </w:p>
        </w:tc>
        <w:tc>
          <w:tcPr>
            <w:tcW w:type="dxa" w:w="9504"/>
            <w:shd w:fill="F5F7FA"/>
            <w:tcMar>
              <w:top w:w="95" w:type="dxa"/>
              <w:start w:w="130" w:type="dxa"/>
              <w:bottom w:w="95" w:type="dxa"/>
              <w:end w:w="130" w:type="dxa"/>
            </w:tcMar>
            <w:vAlign w:val="center"/>
          </w:tcPr>
          <w:p>
            <w:r>
              <w:rPr>
                <w:rFonts w:ascii="Arial" w:hAnsi="Arial"/>
                <w:b/>
                <w:color w:val="142033"/>
                <w:sz w:val="19"/>
              </w:rPr>
              <w:t xml:space="preserve">Save the opportunity.  </w:t>
            </w:r>
            <w:r>
              <w:rPr>
                <w:rFonts w:ascii="Arial" w:hAnsi="Arial"/>
                <w:b w:val="0"/>
                <w:color w:val="657084"/>
                <w:sz w:val="18"/>
              </w:rPr>
              <w:t>The deal appears immediately in the pipeline and browser-local workspace.</w:t>
            </w:r>
          </w:p>
        </w:tc>
      </w:tr>
    </w:tbl>
    <w:p>
      <w:pPr>
        <w:spacing w:after="0"/>
      </w:pPr>
    </w:p>
    <w:p>
      <w:pPr>
        <w:pStyle w:val="Heading2"/>
      </w:pPr>
      <w:r>
        <w:t>Move a deal forward</w:t>
      </w:r>
    </w:p>
    <w:tbl>
      <w:tblPr>
        <w:tblW w:type="auto" w:w="0"/>
        <w:jc w:val="center"/>
        <w:tblLook w:firstColumn="1" w:firstRow="1" w:lastColumn="0" w:lastRow="0" w:noHBand="0" w:noVBand="1" w:val="04A0"/>
      </w:tblPr>
      <w:tblGrid>
        <w:gridCol w:w="5083"/>
        <w:gridCol w:w="5083"/>
      </w:tblGrid>
      <w:tr>
        <w:trPr>
          <w:cantSplit/>
          <w:cantSplit/>
        </w:trPr>
        <w:tc>
          <w:tcPr>
            <w:tcW w:type="dxa" w:w="720"/>
            <w:shd w:fill="3676E9"/>
            <w:tcMar>
              <w:top w:w="95" w:type="dxa"/>
              <w:start w:w="85" w:type="dxa"/>
              <w:bottom w:w="95" w:type="dxa"/>
              <w:end w:w="85" w:type="dxa"/>
            </w:tcMar>
            <w:vAlign w:val="center"/>
          </w:tcPr>
          <w:p>
            <w:pPr>
              <w:spacing w:after="0"/>
              <w:jc w:val="center"/>
            </w:pPr>
            <w:r/>
            <w:r>
              <w:rPr>
                <w:rFonts w:ascii="Arial" w:hAnsi="Arial"/>
                <w:b/>
                <w:color w:val="FFFFFF"/>
                <w:sz w:val="20"/>
              </w:rPr>
              <w:t>A</w:t>
            </w:r>
          </w:p>
        </w:tc>
        <w:tc>
          <w:tcPr>
            <w:tcW w:type="dxa" w:w="9504"/>
            <w:shd w:fill="F5F7FA"/>
            <w:tcMar>
              <w:top w:w="95" w:type="dxa"/>
              <w:start w:w="130" w:type="dxa"/>
              <w:bottom w:w="95" w:type="dxa"/>
              <w:end w:w="130" w:type="dxa"/>
            </w:tcMar>
            <w:vAlign w:val="center"/>
          </w:tcPr>
          <w:p>
            <w:r>
              <w:rPr>
                <w:rFonts w:ascii="Arial" w:hAnsi="Arial"/>
                <w:b/>
                <w:color w:val="142033"/>
                <w:sz w:val="19"/>
              </w:rPr>
              <w:t xml:space="preserve">Use Table view for detail.  </w:t>
            </w:r>
            <w:r>
              <w:rPr>
                <w:rFonts w:ascii="Arial" w:hAnsi="Arial"/>
                <w:b w:val="0"/>
                <w:color w:val="657084"/>
                <w:sz w:val="18"/>
              </w:rPr>
              <w:t>Open the deal, select Edit deal, update the stage, and save.</w:t>
            </w:r>
          </w:p>
        </w:tc>
      </w:tr>
      <w:tr>
        <w:trPr>
          <w:cantSplit/>
          <w:cantSplit/>
        </w:trPr>
        <w:tc>
          <w:tcPr>
            <w:tcW w:type="dxa" w:w="720"/>
            <w:shd w:fill="3676E9"/>
            <w:tcMar>
              <w:top w:w="95" w:type="dxa"/>
              <w:start w:w="85" w:type="dxa"/>
              <w:bottom w:w="95" w:type="dxa"/>
              <w:end w:w="85" w:type="dxa"/>
            </w:tcMar>
            <w:vAlign w:val="center"/>
          </w:tcPr>
          <w:p>
            <w:pPr>
              <w:spacing w:after="0"/>
              <w:jc w:val="center"/>
            </w:pPr>
            <w:r/>
            <w:r>
              <w:rPr>
                <w:rFonts w:ascii="Arial" w:hAnsi="Arial"/>
                <w:b/>
                <w:color w:val="FFFFFF"/>
                <w:sz w:val="20"/>
              </w:rPr>
              <w:t>B</w:t>
            </w:r>
          </w:p>
        </w:tc>
        <w:tc>
          <w:tcPr>
            <w:tcW w:type="dxa" w:w="9504"/>
            <w:shd w:fill="F5F7FA"/>
            <w:tcMar>
              <w:top w:w="95" w:type="dxa"/>
              <w:start w:w="130" w:type="dxa"/>
              <w:bottom w:w="95" w:type="dxa"/>
              <w:end w:w="130" w:type="dxa"/>
            </w:tcMar>
            <w:vAlign w:val="center"/>
          </w:tcPr>
          <w:p>
            <w:r>
              <w:rPr>
                <w:rFonts w:ascii="Arial" w:hAnsi="Arial"/>
                <w:b/>
                <w:color w:val="142033"/>
                <w:sz w:val="19"/>
              </w:rPr>
              <w:t xml:space="preserve">Use Kanban for speed.  </w:t>
            </w:r>
            <w:r>
              <w:rPr>
                <w:rFonts w:ascii="Arial" w:hAnsi="Arial"/>
                <w:b w:val="0"/>
                <w:color w:val="657084"/>
                <w:sz w:val="18"/>
              </w:rPr>
              <w:t>Drag a deal card into the stage that matches the customer buying state.</w:t>
            </w:r>
          </w:p>
        </w:tc>
      </w:tr>
    </w:tbl>
    <w:p>
      <w:pPr>
        <w:spacing w:after="0"/>
      </w:pPr>
    </w:p>
    <w:p>
      <w:pPr>
        <w:spacing w:after="80"/>
        <w:jc w:val="center"/>
      </w:pPr>
      <w:r>
        <w:drawing>
          <wp:inline xmlns:a="http://schemas.openxmlformats.org/drawingml/2006/main" xmlns:pic="http://schemas.openxmlformats.org/drawingml/2006/picture">
            <wp:extent cx="6446520" cy="4700588"/>
            <wp:docPr id="3" name="Picture 3"/>
            <wp:cNvGraphicFramePr>
              <a:graphicFrameLocks noChangeAspect="1"/>
            </wp:cNvGraphicFramePr>
            <a:graphic>
              <a:graphicData uri="http://schemas.openxmlformats.org/drawingml/2006/picture">
                <pic:pic>
                  <pic:nvPicPr>
                    <pic:cNvPr id="0" name="kanban.png"/>
                    <pic:cNvPicPr/>
                  </pic:nvPicPr>
                  <pic:blipFill>
                    <a:blip r:embed="rId13"/>
                    <a:stretch>
                      <a:fillRect/>
                    </a:stretch>
                  </pic:blipFill>
                  <pic:spPr>
                    <a:xfrm>
                      <a:off x="0" y="0"/>
                      <a:ext cx="6446520" cy="4700588"/>
                    </a:xfrm>
                    <a:prstGeom prst="rect"/>
                  </pic:spPr>
                </pic:pic>
              </a:graphicData>
            </a:graphic>
          </wp:inline>
        </w:drawing>
      </w:r>
    </w:p>
    <w:p>
      <w:pPr>
        <w:spacing w:after="120"/>
        <w:jc w:val="center"/>
      </w:pPr>
      <w:r>
        <w:rPr>
          <w:rFonts w:ascii="Arial" w:hAnsi="Arial"/>
          <w:b w:val="0"/>
          <w:color w:val="657084"/>
          <w:sz w:val="16"/>
        </w:rPr>
        <w:t>Kanban view: move opportunities through Lead, Qualified, Proposal, Negotiation, Won, and Lost.</w:t>
      </w:r>
    </w:p>
    <w:tbl>
      <w:tblPr>
        <w:tblW w:type="auto" w:w="0"/>
        <w:tblLook w:firstColumn="1" w:firstRow="1" w:lastColumn="0" w:lastRow="0" w:noHBand="0" w:noVBand="1" w:val="04A0"/>
      </w:tblPr>
      <w:tblGrid>
        <w:gridCol w:w="10166"/>
      </w:tblGrid>
      <w:tr>
        <w:trPr>
          <w:cantSplit/>
        </w:trPr>
        <w:tc>
          <w:tcPr>
            <w:tcW w:type="dxa" w:w="10166"/>
            <w:shd w:fill="FFF4E4"/>
            <w:tcMar>
              <w:top w:w="130" w:type="dxa"/>
              <w:start w:w="160" w:type="dxa"/>
              <w:bottom w:w="130" w:type="dxa"/>
              <w:end w:w="160" w:type="dxa"/>
            </w:tcMar>
            <w:tcBorders>
              <w:left w:val="single" w:sz="18" w:color="E58A24"/>
            </w:tcBorders>
            <w:vAlign w:val="center"/>
          </w:tcPr>
          <w:p>
            <w:r>
              <w:rPr>
                <w:rFonts w:ascii="Arial" w:hAnsi="Arial"/>
                <w:b/>
                <w:color w:val="E58A24"/>
                <w:sz w:val="16"/>
              </w:rPr>
              <w:t>AUTOMATION BUILT IN</w:t>
              <w:br/>
            </w:r>
            <w:r>
              <w:rPr>
                <w:rFonts w:ascii="Arial" w:hAnsi="Arial"/>
                <w:b w:val="0"/>
                <w:color w:val="263247"/>
                <w:sz w:val="18"/>
              </w:rPr>
              <w:t>When a deal enters Proposal from another stage, Zeptrix CRM automatically creates a medium-priority Follow up on proposal task due in three days.</w:t>
            </w:r>
          </w:p>
        </w:tc>
      </w:tr>
    </w:tbl>
    <w:p>
      <w:pPr>
        <w:spacing w:after="0"/>
      </w:pPr>
    </w:p>
    <w:p>
      <w:r>
        <w:br w:type="page"/>
      </w:r>
    </w:p>
    <w:p>
      <w:pPr>
        <w:pStyle w:val="Kicker"/>
      </w:pPr>
      <w:r>
        <w:t>04 / FOLLOW-UP DISCIPLINE</w:t>
      </w:r>
    </w:p>
    <w:p>
      <w:pPr>
        <w:pStyle w:val="Heading1"/>
      </w:pPr>
      <w:r>
        <w:t>Protect the next action</w:t>
      </w:r>
    </w:p>
    <w:p>
      <w:pPr>
        <w:pStyle w:val="Subtitle"/>
      </w:pPr>
      <w:r>
        <w:t>Activities turn a pipeline record into an executable sales plan.</w:t>
      </w:r>
    </w:p>
    <w:p>
      <w:pPr>
        <w:pStyle w:val="Heading2"/>
      </w:pPr>
      <w:r>
        <w:t>Create an activity</w:t>
      </w:r>
    </w:p>
    <w:tbl>
      <w:tblPr>
        <w:tblW w:type="auto" w:w="0"/>
        <w:jc w:val="center"/>
        <w:tblLook w:firstColumn="1" w:firstRow="1" w:lastColumn="0" w:lastRow="0" w:noHBand="0" w:noVBand="1" w:val="04A0"/>
      </w:tblPr>
      <w:tblGrid>
        <w:gridCol w:w="5083"/>
        <w:gridCol w:w="5083"/>
      </w:tblGrid>
      <w:tr>
        <w:trPr>
          <w:cantSplit/>
          <w:cantSplit/>
        </w:trPr>
        <w:tc>
          <w:tcPr>
            <w:tcW w:type="dxa" w:w="720"/>
            <w:shd w:fill="3676E9"/>
            <w:tcMar>
              <w:top w:w="95" w:type="dxa"/>
              <w:start w:w="85" w:type="dxa"/>
              <w:bottom w:w="95" w:type="dxa"/>
              <w:end w:w="85" w:type="dxa"/>
            </w:tcMar>
            <w:vAlign w:val="center"/>
          </w:tcPr>
          <w:p>
            <w:pPr>
              <w:spacing w:after="0"/>
              <w:jc w:val="center"/>
            </w:pPr>
            <w:r/>
            <w:r>
              <w:rPr>
                <w:rFonts w:ascii="Arial" w:hAnsi="Arial"/>
                <w:b/>
                <w:color w:val="FFFFFF"/>
                <w:sz w:val="20"/>
              </w:rPr>
              <w:t>1</w:t>
            </w:r>
          </w:p>
        </w:tc>
        <w:tc>
          <w:tcPr>
            <w:tcW w:type="dxa" w:w="9504"/>
            <w:shd w:fill="F5F7FA"/>
            <w:tcMar>
              <w:top w:w="95" w:type="dxa"/>
              <w:start w:w="130" w:type="dxa"/>
              <w:bottom w:w="95" w:type="dxa"/>
              <w:end w:w="130" w:type="dxa"/>
            </w:tcMar>
            <w:vAlign w:val="center"/>
          </w:tcPr>
          <w:p>
            <w:r>
              <w:rPr>
                <w:rFonts w:ascii="Arial" w:hAnsi="Arial"/>
                <w:b/>
                <w:color w:val="142033"/>
                <w:sz w:val="19"/>
              </w:rPr>
              <w:t xml:space="preserve">Start from Activities or a deal.  </w:t>
            </w:r>
            <w:r>
              <w:rPr>
                <w:rFonts w:ascii="Arial" w:hAnsi="Arial"/>
                <w:b w:val="0"/>
                <w:color w:val="657084"/>
                <w:sz w:val="18"/>
              </w:rPr>
              <w:t>Select + New activity, or open the deal drawer and select + Add task.</w:t>
            </w:r>
          </w:p>
        </w:tc>
      </w:tr>
      <w:tr>
        <w:trPr>
          <w:cantSplit/>
          <w:cantSplit/>
        </w:trPr>
        <w:tc>
          <w:tcPr>
            <w:tcW w:type="dxa" w:w="720"/>
            <w:shd w:fill="3676E9"/>
            <w:tcMar>
              <w:top w:w="95" w:type="dxa"/>
              <w:start w:w="85" w:type="dxa"/>
              <w:bottom w:w="95" w:type="dxa"/>
              <w:end w:w="85" w:type="dxa"/>
            </w:tcMar>
            <w:vAlign w:val="center"/>
          </w:tcPr>
          <w:p>
            <w:pPr>
              <w:spacing w:after="0"/>
              <w:jc w:val="center"/>
            </w:pPr>
            <w:r/>
            <w:r>
              <w:rPr>
                <w:rFonts w:ascii="Arial" w:hAnsi="Arial"/>
                <w:b/>
                <w:color w:val="FFFFFF"/>
                <w:sz w:val="20"/>
              </w:rPr>
              <w:t>2</w:t>
            </w:r>
          </w:p>
        </w:tc>
        <w:tc>
          <w:tcPr>
            <w:tcW w:type="dxa" w:w="9504"/>
            <w:shd w:fill="F5F7FA"/>
            <w:tcMar>
              <w:top w:w="95" w:type="dxa"/>
              <w:start w:w="130" w:type="dxa"/>
              <w:bottom w:w="95" w:type="dxa"/>
              <w:end w:w="130" w:type="dxa"/>
            </w:tcMar>
            <w:vAlign w:val="center"/>
          </w:tcPr>
          <w:p>
            <w:r>
              <w:rPr>
                <w:rFonts w:ascii="Arial" w:hAnsi="Arial"/>
                <w:b/>
                <w:color w:val="142033"/>
                <w:sz w:val="19"/>
              </w:rPr>
              <w:t xml:space="preserve">Name the action clearly.  </w:t>
            </w:r>
            <w:r>
              <w:rPr>
                <w:rFonts w:ascii="Arial" w:hAnsi="Arial"/>
                <w:b w:val="0"/>
                <w:color w:val="657084"/>
                <w:sz w:val="18"/>
              </w:rPr>
              <w:t>Choose Follow-up, Call, Email, or Meeting; set owner, due date, and priority.</w:t>
            </w:r>
          </w:p>
        </w:tc>
      </w:tr>
      <w:tr>
        <w:trPr>
          <w:cantSplit/>
          <w:cantSplit/>
        </w:trPr>
        <w:tc>
          <w:tcPr>
            <w:tcW w:type="dxa" w:w="720"/>
            <w:shd w:fill="3676E9"/>
            <w:tcMar>
              <w:top w:w="95" w:type="dxa"/>
              <w:start w:w="85" w:type="dxa"/>
              <w:bottom w:w="95" w:type="dxa"/>
              <w:end w:w="85" w:type="dxa"/>
            </w:tcMar>
            <w:vAlign w:val="center"/>
          </w:tcPr>
          <w:p>
            <w:pPr>
              <w:spacing w:after="0"/>
              <w:jc w:val="center"/>
            </w:pPr>
            <w:r/>
            <w:r>
              <w:rPr>
                <w:rFonts w:ascii="Arial" w:hAnsi="Arial"/>
                <w:b/>
                <w:color w:val="FFFFFF"/>
                <w:sz w:val="20"/>
              </w:rPr>
              <w:t>3</w:t>
            </w:r>
          </w:p>
        </w:tc>
        <w:tc>
          <w:tcPr>
            <w:tcW w:type="dxa" w:w="9504"/>
            <w:shd w:fill="F5F7FA"/>
            <w:tcMar>
              <w:top w:w="95" w:type="dxa"/>
              <w:start w:w="130" w:type="dxa"/>
              <w:bottom w:w="95" w:type="dxa"/>
              <w:end w:w="130" w:type="dxa"/>
            </w:tcMar>
            <w:vAlign w:val="center"/>
          </w:tcPr>
          <w:p>
            <w:r>
              <w:rPr>
                <w:rFonts w:ascii="Arial" w:hAnsi="Arial"/>
                <w:b/>
                <w:color w:val="142033"/>
                <w:sz w:val="19"/>
              </w:rPr>
              <w:t xml:space="preserve">Close the loop.  </w:t>
            </w:r>
            <w:r>
              <w:rPr>
                <w:rFonts w:ascii="Arial" w:hAnsi="Arial"/>
                <w:b w:val="0"/>
                <w:color w:val="657084"/>
                <w:sz w:val="18"/>
              </w:rPr>
              <w:t>Use the circular control to complete a task or reopen it when needed.</w:t>
            </w:r>
          </w:p>
        </w:tc>
      </w:tr>
    </w:tbl>
    <w:p>
      <w:pPr>
        <w:spacing w:after="0"/>
      </w:pPr>
    </w:p>
    <w:p>
      <w:pPr>
        <w:spacing w:after="80"/>
        <w:jc w:val="center"/>
      </w:pPr>
      <w:r>
        <w:drawing>
          <wp:inline xmlns:a="http://schemas.openxmlformats.org/drawingml/2006/main" xmlns:pic="http://schemas.openxmlformats.org/drawingml/2006/picture">
            <wp:extent cx="6446520" cy="4700588"/>
            <wp:docPr id="4" name="Picture 4"/>
            <wp:cNvGraphicFramePr>
              <a:graphicFrameLocks noChangeAspect="1"/>
            </wp:cNvGraphicFramePr>
            <a:graphic>
              <a:graphicData uri="http://schemas.openxmlformats.org/drawingml/2006/picture">
                <pic:pic>
                  <pic:nvPicPr>
                    <pic:cNvPr id="0" name="activities.png"/>
                    <pic:cNvPicPr/>
                  </pic:nvPicPr>
                  <pic:blipFill>
                    <a:blip r:embed="rId14"/>
                    <a:stretch>
                      <a:fillRect/>
                    </a:stretch>
                  </pic:blipFill>
                  <pic:spPr>
                    <a:xfrm>
                      <a:off x="0" y="0"/>
                      <a:ext cx="6446520" cy="4700588"/>
                    </a:xfrm>
                    <a:prstGeom prst="rect"/>
                  </pic:spPr>
                </pic:pic>
              </a:graphicData>
            </a:graphic>
          </wp:inline>
        </w:drawing>
      </w:r>
    </w:p>
    <w:p>
      <w:pPr>
        <w:spacing w:after="120"/>
        <w:jc w:val="center"/>
      </w:pPr>
      <w:r>
        <w:rPr>
          <w:rFonts w:ascii="Arial" w:hAnsi="Arial"/>
          <w:b w:val="0"/>
          <w:color w:val="657084"/>
          <w:sz w:val="16"/>
        </w:rPr>
        <w:t>Activities workspace: overdue, due-today, upcoming, and completed work in one queue.</w:t>
      </w:r>
    </w:p>
    <w:p>
      <w:pPr>
        <w:pStyle w:val="Heading2"/>
      </w:pPr>
      <w:r>
        <w:t>Status language</w:t>
      </w:r>
    </w:p>
    <w:tbl>
      <w:tblPr>
        <w:tblW w:type="auto" w:w="0"/>
        <w:jc w:val="center"/>
        <w:tblLook w:firstColumn="1" w:firstRow="1" w:lastColumn="0" w:lastRow="0" w:noHBand="0" w:noVBand="1" w:val="04A0"/>
      </w:tblPr>
      <w:tblGrid>
        <w:gridCol w:w="3389"/>
        <w:gridCol w:w="3389"/>
        <w:gridCol w:w="3389"/>
      </w:tblGrid>
      <w:tr>
        <w:trPr>
          <w:cantSplit/>
        </w:trPr>
        <w:tc>
          <w:tcPr>
            <w:tcW w:type="dxa" w:w="3389"/>
            <w:shd w:fill="142033"/>
            <w:tcMar>
              <w:top w:w="90" w:type="dxa"/>
              <w:start w:w="90" w:type="dxa"/>
              <w:bottom w:w="90" w:type="dxa"/>
              <w:end w:w="90" w:type="dxa"/>
            </w:tcMar>
            <w:vAlign w:val="center"/>
          </w:tcPr>
          <w:p>
            <w:pPr>
              <w:spacing w:after="0"/>
            </w:pPr>
            <w:r/>
            <w:r>
              <w:rPr>
                <w:rFonts w:ascii="Arial" w:hAnsi="Arial"/>
                <w:b/>
                <w:color w:val="FFFFFF"/>
                <w:sz w:val="16"/>
              </w:rPr>
              <w:t>STATUS</w:t>
            </w:r>
          </w:p>
        </w:tc>
        <w:tc>
          <w:tcPr>
            <w:tcW w:type="dxa" w:w="3389"/>
            <w:shd w:fill="142033"/>
            <w:tcMar>
              <w:top w:w="90" w:type="dxa"/>
              <w:start w:w="90" w:type="dxa"/>
              <w:bottom w:w="90" w:type="dxa"/>
              <w:end w:w="90" w:type="dxa"/>
            </w:tcMar>
            <w:vAlign w:val="center"/>
          </w:tcPr>
          <w:p>
            <w:pPr>
              <w:spacing w:after="0"/>
            </w:pPr>
            <w:r/>
            <w:r>
              <w:rPr>
                <w:rFonts w:ascii="Arial" w:hAnsi="Arial"/>
                <w:b/>
                <w:color w:val="FFFFFF"/>
                <w:sz w:val="16"/>
              </w:rPr>
              <w:t>MEANING</w:t>
            </w:r>
          </w:p>
        </w:tc>
        <w:tc>
          <w:tcPr>
            <w:tcW w:type="dxa" w:w="3389"/>
            <w:shd w:fill="142033"/>
            <w:tcMar>
              <w:top w:w="90" w:type="dxa"/>
              <w:start w:w="90" w:type="dxa"/>
              <w:bottom w:w="90" w:type="dxa"/>
              <w:end w:w="90" w:type="dxa"/>
            </w:tcMar>
            <w:vAlign w:val="center"/>
          </w:tcPr>
          <w:p>
            <w:pPr>
              <w:spacing w:after="0"/>
            </w:pPr>
            <w:r/>
            <w:r>
              <w:rPr>
                <w:rFonts w:ascii="Arial" w:hAnsi="Arial"/>
                <w:b/>
                <w:color w:val="FFFFFF"/>
                <w:sz w:val="16"/>
              </w:rPr>
              <w:t>EXPECTED ACTION</w:t>
            </w:r>
          </w:p>
        </w:tc>
      </w:tr>
      <w:tr>
        <w:trPr>
          <w:cantSplit/>
          <w:cantSplit/>
        </w:trPr>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Overdue</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Open task with a due date before today.</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Resolve immediately or choose a realistic new date.</w:t>
            </w:r>
          </w:p>
        </w:tc>
      </w:tr>
      <w:tr>
        <w:trPr>
          <w:cantSplit/>
          <w:cantSplit/>
        </w:trPr>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Due today</w:t>
            </w:r>
          </w:p>
        </w:tc>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Open activity due today.</w:t>
            </w:r>
          </w:p>
        </w:tc>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Include it in the current work plan.</w:t>
            </w:r>
          </w:p>
        </w:tc>
      </w:tr>
      <w:tr>
        <w:trPr>
          <w:cantSplit/>
          <w:cantSplit/>
        </w:trPr>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Upcoming</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Open task due later.</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Keep scheduled and monitor.</w:t>
            </w:r>
          </w:p>
        </w:tc>
      </w:tr>
      <w:tr>
        <w:trPr>
          <w:cantSplit/>
          <w:cantSplit/>
        </w:trPr>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Done</w:t>
            </w:r>
          </w:p>
        </w:tc>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Completed work retained for context.</w:t>
            </w:r>
          </w:p>
        </w:tc>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No action unless the task must be reopened.</w:t>
            </w:r>
          </w:p>
        </w:tc>
      </w:tr>
    </w:tbl>
    <w:p>
      <w:pPr>
        <w:spacing w:after="0"/>
      </w:pPr>
    </w:p>
    <w:p>
      <w:r>
        <w:br w:type="page"/>
      </w:r>
    </w:p>
    <w:p>
      <w:pPr>
        <w:pStyle w:val="Kicker"/>
      </w:pPr>
      <w:r>
        <w:t>05 / CUSTOMER CONTEXT</w:t>
      </w:r>
    </w:p>
    <w:p>
      <w:pPr>
        <w:pStyle w:val="Heading1"/>
      </w:pPr>
      <w:r>
        <w:t>Enter every conversation prepared</w:t>
      </w:r>
    </w:p>
    <w:p>
      <w:pPr>
        <w:pStyle w:val="Subtitle"/>
      </w:pPr>
      <w:r>
        <w:t>Keep communication close to the opportunity so the whole team can act with context.</w:t>
      </w:r>
    </w:p>
    <w:p>
      <w:pPr>
        <w:pStyle w:val="Heading2"/>
      </w:pPr>
      <w:r>
        <w:t>Log an interaction</w:t>
      </w:r>
    </w:p>
    <w:tbl>
      <w:tblPr>
        <w:tblW w:type="auto" w:w="0"/>
        <w:jc w:val="center"/>
        <w:tblLook w:firstColumn="1" w:firstRow="1" w:lastColumn="0" w:lastRow="0" w:noHBand="0" w:noVBand="1" w:val="04A0"/>
      </w:tblPr>
      <w:tblGrid>
        <w:gridCol w:w="5083"/>
        <w:gridCol w:w="5083"/>
      </w:tblGrid>
      <w:tr>
        <w:trPr>
          <w:cantSplit/>
          <w:cantSplit/>
        </w:trPr>
        <w:tc>
          <w:tcPr>
            <w:tcW w:type="dxa" w:w="720"/>
            <w:shd w:fill="3676E9"/>
            <w:tcMar>
              <w:top w:w="95" w:type="dxa"/>
              <w:start w:w="85" w:type="dxa"/>
              <w:bottom w:w="95" w:type="dxa"/>
              <w:end w:w="85" w:type="dxa"/>
            </w:tcMar>
            <w:vAlign w:val="center"/>
          </w:tcPr>
          <w:p>
            <w:pPr>
              <w:spacing w:after="0"/>
              <w:jc w:val="center"/>
            </w:pPr>
            <w:r/>
            <w:r>
              <w:rPr>
                <w:rFonts w:ascii="Arial" w:hAnsi="Arial"/>
                <w:b/>
                <w:color w:val="FFFFFF"/>
                <w:sz w:val="20"/>
              </w:rPr>
              <w:t>1</w:t>
            </w:r>
          </w:p>
        </w:tc>
        <w:tc>
          <w:tcPr>
            <w:tcW w:type="dxa" w:w="9504"/>
            <w:shd w:fill="F5F7FA"/>
            <w:tcMar>
              <w:top w:w="95" w:type="dxa"/>
              <w:start w:w="130" w:type="dxa"/>
              <w:bottom w:w="95" w:type="dxa"/>
              <w:end w:w="130" w:type="dxa"/>
            </w:tcMar>
            <w:vAlign w:val="center"/>
          </w:tcPr>
          <w:p>
            <w:r>
              <w:rPr>
                <w:rFonts w:ascii="Arial" w:hAnsi="Arial"/>
                <w:b/>
                <w:color w:val="142033"/>
                <w:sz w:val="19"/>
              </w:rPr>
              <w:t xml:space="preserve">Open Inbox or the deal drawer.  </w:t>
            </w:r>
            <w:r>
              <w:rPr>
                <w:rFonts w:ascii="Arial" w:hAnsi="Arial"/>
                <w:b w:val="0"/>
                <w:color w:val="657084"/>
                <w:sz w:val="18"/>
              </w:rPr>
              <w:t>Select + Log email from the communication area.</w:t>
            </w:r>
          </w:p>
        </w:tc>
      </w:tr>
      <w:tr>
        <w:trPr>
          <w:cantSplit/>
          <w:cantSplit/>
        </w:trPr>
        <w:tc>
          <w:tcPr>
            <w:tcW w:type="dxa" w:w="720"/>
            <w:shd w:fill="3676E9"/>
            <w:tcMar>
              <w:top w:w="95" w:type="dxa"/>
              <w:start w:w="85" w:type="dxa"/>
              <w:bottom w:w="95" w:type="dxa"/>
              <w:end w:w="85" w:type="dxa"/>
            </w:tcMar>
            <w:vAlign w:val="center"/>
          </w:tcPr>
          <w:p>
            <w:pPr>
              <w:spacing w:after="0"/>
              <w:jc w:val="center"/>
            </w:pPr>
            <w:r/>
            <w:r>
              <w:rPr>
                <w:rFonts w:ascii="Arial" w:hAnsi="Arial"/>
                <w:b/>
                <w:color w:val="FFFFFF"/>
                <w:sz w:val="20"/>
              </w:rPr>
              <w:t>2</w:t>
            </w:r>
          </w:p>
        </w:tc>
        <w:tc>
          <w:tcPr>
            <w:tcW w:type="dxa" w:w="9504"/>
            <w:shd w:fill="F5F7FA"/>
            <w:tcMar>
              <w:top w:w="95" w:type="dxa"/>
              <w:start w:w="130" w:type="dxa"/>
              <w:bottom w:w="95" w:type="dxa"/>
              <w:end w:w="130" w:type="dxa"/>
            </w:tcMar>
            <w:vAlign w:val="center"/>
          </w:tcPr>
          <w:p>
            <w:r>
              <w:rPr>
                <w:rFonts w:ascii="Arial" w:hAnsi="Arial"/>
                <w:b/>
                <w:color w:val="142033"/>
                <w:sz w:val="19"/>
              </w:rPr>
              <w:t xml:space="preserve">Attach it to the correct deal.  </w:t>
            </w:r>
            <w:r>
              <w:rPr>
                <w:rFonts w:ascii="Arial" w:hAnsi="Arial"/>
                <w:b w:val="0"/>
                <w:color w:val="657084"/>
                <w:sz w:val="18"/>
              </w:rPr>
              <w:t>Choose inbound or outbound, add the subject, and record the message.</w:t>
            </w:r>
          </w:p>
        </w:tc>
      </w:tr>
      <w:tr>
        <w:trPr>
          <w:cantSplit/>
          <w:cantSplit/>
        </w:trPr>
        <w:tc>
          <w:tcPr>
            <w:tcW w:type="dxa" w:w="720"/>
            <w:shd w:fill="3676E9"/>
            <w:tcMar>
              <w:top w:w="95" w:type="dxa"/>
              <w:start w:w="85" w:type="dxa"/>
              <w:bottom w:w="95" w:type="dxa"/>
              <w:end w:w="85" w:type="dxa"/>
            </w:tcMar>
            <w:vAlign w:val="center"/>
          </w:tcPr>
          <w:p>
            <w:pPr>
              <w:spacing w:after="0"/>
              <w:jc w:val="center"/>
            </w:pPr>
            <w:r/>
            <w:r>
              <w:rPr>
                <w:rFonts w:ascii="Arial" w:hAnsi="Arial"/>
                <w:b/>
                <w:color w:val="FFFFFF"/>
                <w:sz w:val="20"/>
              </w:rPr>
              <w:t>3</w:t>
            </w:r>
          </w:p>
        </w:tc>
        <w:tc>
          <w:tcPr>
            <w:tcW w:type="dxa" w:w="9504"/>
            <w:shd w:fill="F5F7FA"/>
            <w:tcMar>
              <w:top w:w="95" w:type="dxa"/>
              <w:start w:w="130" w:type="dxa"/>
              <w:bottom w:w="95" w:type="dxa"/>
              <w:end w:w="130" w:type="dxa"/>
            </w:tcMar>
            <w:vAlign w:val="center"/>
          </w:tcPr>
          <w:p>
            <w:r>
              <w:rPr>
                <w:rFonts w:ascii="Arial" w:hAnsi="Arial"/>
                <w:b/>
                <w:color w:val="142033"/>
                <w:sz w:val="19"/>
              </w:rPr>
              <w:t xml:space="preserve">Use context before action.  </w:t>
            </w:r>
            <w:r>
              <w:rPr>
                <w:rFonts w:ascii="Arial" w:hAnsi="Arial"/>
                <w:b w:val="0"/>
                <w:color w:val="657084"/>
                <w:sz w:val="18"/>
              </w:rPr>
              <w:t>Review recent interactions before calling, emailing, or changing a stage.</w:t>
            </w:r>
          </w:p>
        </w:tc>
      </w:tr>
    </w:tbl>
    <w:p>
      <w:pPr>
        <w:spacing w:after="0"/>
      </w:pPr>
    </w:p>
    <w:tbl>
      <w:tblPr>
        <w:tblW w:type="auto" w:w="0"/>
        <w:jc w:val="center"/>
        <w:tblLook w:firstColumn="1" w:firstRow="1" w:lastColumn="0" w:lastRow="0" w:noHBand="0" w:noVBand="1" w:val="04A0"/>
      </w:tblPr>
      <w:tblGrid>
        <w:gridCol w:w="3389"/>
        <w:gridCol w:w="3389"/>
        <w:gridCol w:w="3389"/>
      </w:tblGrid>
      <w:tr>
        <w:trPr>
          <w:cantSplit/>
          <w:cantSplit/>
        </w:trPr>
        <w:tc>
          <w:tcPr>
            <w:tcW w:type="dxa" w:w="3389"/>
            <w:shd w:fill="F5F7FA"/>
            <w:tcMar>
              <w:top w:w="150" w:type="dxa"/>
              <w:start w:w="140" w:type="dxa"/>
              <w:bottom w:w="150" w:type="dxa"/>
              <w:end w:w="140" w:type="dxa"/>
            </w:tcMar>
            <w:vAlign w:val="center"/>
            <w:tcBorders>
              <w:top w:val="single" w:sz="12" w:color="3676E9"/>
            </w:tcBorders>
          </w:tcPr>
          <w:p>
            <w:pPr>
              <w:spacing w:after="80"/>
            </w:pPr>
            <w:r>
              <w:rPr>
                <w:rFonts w:ascii="Arial" w:hAnsi="Arial"/>
                <w:b/>
                <w:color w:val="3676E9"/>
                <w:sz w:val="18"/>
              </w:rPr>
              <w:t xml:space="preserve">01  </w:t>
            </w:r>
            <w:r>
              <w:rPr>
                <w:rFonts w:ascii="Arial" w:hAnsi="Arial"/>
                <w:b/>
                <w:color w:val="142033"/>
                <w:sz w:val="20"/>
              </w:rPr>
              <w:t>ONE TIMELINE</w:t>
            </w:r>
          </w:p>
          <w:p>
            <w:pPr>
              <w:spacing w:after="0"/>
            </w:pPr>
            <w:r>
              <w:rPr>
                <w:rFonts w:ascii="Arial" w:hAnsi="Arial"/>
                <w:b w:val="0"/>
                <w:color w:val="657084"/>
                <w:sz w:val="17"/>
              </w:rPr>
              <w:t>See communication alongside notes, tasks, and deal state.</w:t>
            </w:r>
          </w:p>
        </w:tc>
        <w:tc>
          <w:tcPr>
            <w:tcW w:type="dxa" w:w="3389"/>
            <w:shd w:fill="F5F7FA"/>
            <w:tcMar>
              <w:top w:w="150" w:type="dxa"/>
              <w:start w:w="140" w:type="dxa"/>
              <w:bottom w:w="150" w:type="dxa"/>
              <w:end w:w="140" w:type="dxa"/>
            </w:tcMar>
            <w:vAlign w:val="center"/>
            <w:tcBorders>
              <w:top w:val="single" w:sz="12" w:color="20A878"/>
            </w:tcBorders>
          </w:tcPr>
          <w:p>
            <w:pPr>
              <w:spacing w:after="80"/>
            </w:pPr>
            <w:r>
              <w:rPr>
                <w:rFonts w:ascii="Arial" w:hAnsi="Arial"/>
                <w:b/>
                <w:color w:val="20A878"/>
                <w:sz w:val="18"/>
              </w:rPr>
              <w:t xml:space="preserve">02  </w:t>
            </w:r>
            <w:r>
              <w:rPr>
                <w:rFonts w:ascii="Arial" w:hAnsi="Arial"/>
                <w:b/>
                <w:color w:val="142033"/>
                <w:sz w:val="20"/>
              </w:rPr>
              <w:t>FAST HANDOFF</w:t>
            </w:r>
          </w:p>
          <w:p>
            <w:pPr>
              <w:spacing w:after="0"/>
            </w:pPr>
            <w:r>
              <w:rPr>
                <w:rFonts w:ascii="Arial" w:hAnsi="Arial"/>
                <w:b w:val="0"/>
                <w:color w:val="657084"/>
                <w:sz w:val="17"/>
              </w:rPr>
              <w:t>Give the next owner enough context to continue the conversation.</w:t>
            </w:r>
          </w:p>
        </w:tc>
        <w:tc>
          <w:tcPr>
            <w:tcW w:type="dxa" w:w="3389"/>
            <w:shd w:fill="F5F7FA"/>
            <w:tcMar>
              <w:top w:w="150" w:type="dxa"/>
              <w:start w:w="140" w:type="dxa"/>
              <w:bottom w:w="150" w:type="dxa"/>
              <w:end w:w="140" w:type="dxa"/>
            </w:tcMar>
            <w:vAlign w:val="center"/>
            <w:tcBorders>
              <w:top w:val="single" w:sz="12" w:color="7961D9"/>
            </w:tcBorders>
          </w:tcPr>
          <w:p>
            <w:pPr>
              <w:spacing w:after="80"/>
            </w:pPr>
            <w:r>
              <w:rPr>
                <w:rFonts w:ascii="Arial" w:hAnsi="Arial"/>
                <w:b/>
                <w:color w:val="7961D9"/>
                <w:sz w:val="18"/>
              </w:rPr>
              <w:t xml:space="preserve">03  </w:t>
            </w:r>
            <w:r>
              <w:rPr>
                <w:rFonts w:ascii="Arial" w:hAnsi="Arial"/>
                <w:b/>
                <w:color w:val="142033"/>
                <w:sz w:val="20"/>
              </w:rPr>
              <w:t>LESS SEARCHING</w:t>
            </w:r>
          </w:p>
          <w:p>
            <w:pPr>
              <w:spacing w:after="0"/>
            </w:pPr>
            <w:r>
              <w:rPr>
                <w:rFonts w:ascii="Arial" w:hAnsi="Arial"/>
                <w:b w:val="0"/>
                <w:color w:val="657084"/>
                <w:sz w:val="17"/>
              </w:rPr>
              <w:t>Reduce time lost across inboxes, notes, and spreadsheets.</w:t>
            </w:r>
          </w:p>
        </w:tc>
      </w:tr>
    </w:tbl>
    <w:p>
      <w:pPr>
        <w:spacing w:after="0"/>
      </w:pPr>
    </w:p>
    <w:tbl>
      <w:tblPr>
        <w:tblW w:type="auto" w:w="0"/>
        <w:tblLook w:firstColumn="1" w:firstRow="1" w:lastColumn="0" w:lastRow="0" w:noHBand="0" w:noVBand="1" w:val="04A0"/>
      </w:tblPr>
      <w:tblGrid>
        <w:gridCol w:w="10166"/>
      </w:tblGrid>
      <w:tr>
        <w:trPr>
          <w:cantSplit/>
        </w:trPr>
        <w:tc>
          <w:tcPr>
            <w:tcW w:type="dxa" w:w="10166"/>
            <w:shd w:fill="FFF4E4"/>
            <w:tcMar>
              <w:top w:w="130" w:type="dxa"/>
              <w:start w:w="160" w:type="dxa"/>
              <w:bottom w:w="130" w:type="dxa"/>
              <w:end w:w="160" w:type="dxa"/>
            </w:tcMar>
            <w:tcBorders>
              <w:left w:val="single" w:sz="18" w:color="E58A24"/>
            </w:tcBorders>
            <w:vAlign w:val="center"/>
          </w:tcPr>
          <w:p>
            <w:r>
              <w:rPr>
                <w:rFonts w:ascii="Arial" w:hAnsi="Arial"/>
                <w:b/>
                <w:color w:val="E58A24"/>
                <w:sz w:val="16"/>
              </w:rPr>
              <w:t>CURRENT DEMONSTRATION SCOPE</w:t>
              <w:br/>
            </w:r>
            <w:r>
              <w:rPr>
                <w:rFonts w:ascii="Arial" w:hAnsi="Arial"/>
                <w:b w:val="0"/>
                <w:color w:val="263247"/>
                <w:sz w:val="18"/>
              </w:rPr>
              <w:t>The browser-based workspace records interactions locally. Production Gmail or Outlook synchronization requires backend OAuth integration.</w:t>
            </w:r>
          </w:p>
        </w:tc>
      </w:tr>
    </w:tbl>
    <w:p>
      <w:pPr>
        <w:spacing w:after="0"/>
      </w:pPr>
    </w:p>
    <w:p>
      <w:r>
        <w:br w:type="page"/>
      </w:r>
    </w:p>
    <w:p>
      <w:pPr>
        <w:pStyle w:val="Kicker"/>
      </w:pPr>
      <w:r>
        <w:t>06 / DATA QUALITY</w:t>
      </w:r>
    </w:p>
    <w:p>
      <w:pPr>
        <w:pStyle w:val="Heading1"/>
      </w:pPr>
      <w:r>
        <w:t>Protect the numbers you manage</w:t>
      </w:r>
    </w:p>
    <w:p>
      <w:pPr>
        <w:pStyle w:val="Subtitle"/>
      </w:pPr>
      <w:r>
        <w:t>Clean records make reports credible and customer context complete.</w:t>
      </w:r>
    </w:p>
    <w:p>
      <w:pPr>
        <w:spacing w:after="80"/>
        <w:jc w:val="center"/>
      </w:pPr>
      <w:r>
        <w:drawing>
          <wp:inline xmlns:a="http://schemas.openxmlformats.org/drawingml/2006/main" xmlns:pic="http://schemas.openxmlformats.org/drawingml/2006/picture">
            <wp:extent cx="6446520" cy="4700588"/>
            <wp:docPr id="5" name="Picture 5"/>
            <wp:cNvGraphicFramePr>
              <a:graphicFrameLocks noChangeAspect="1"/>
            </wp:cNvGraphicFramePr>
            <a:graphic>
              <a:graphicData uri="http://schemas.openxmlformats.org/drawingml/2006/picture">
                <pic:pic>
                  <pic:nvPicPr>
                    <pic:cNvPr id="0" name="data-quality.png"/>
                    <pic:cNvPicPr/>
                  </pic:nvPicPr>
                  <pic:blipFill>
                    <a:blip r:embed="rId15"/>
                    <a:stretch>
                      <a:fillRect/>
                    </a:stretch>
                  </pic:blipFill>
                  <pic:spPr>
                    <a:xfrm>
                      <a:off x="0" y="0"/>
                      <a:ext cx="6446520" cy="4700588"/>
                    </a:xfrm>
                    <a:prstGeom prst="rect"/>
                  </pic:spPr>
                </pic:pic>
              </a:graphicData>
            </a:graphic>
          </wp:inline>
        </w:drawing>
      </w:r>
    </w:p>
    <w:p>
      <w:pPr>
        <w:spacing w:after="120"/>
        <w:jc w:val="center"/>
      </w:pPr>
      <w:r>
        <w:rPr>
          <w:rFonts w:ascii="Arial" w:hAnsi="Arial"/>
          <w:b w:val="0"/>
          <w:color w:val="657084"/>
          <w:sz w:val="16"/>
        </w:rPr>
        <w:t>Data quality workspace: review duplicates, record completeness, and CSV import readiness.</w:t>
      </w:r>
    </w:p>
    <w:p>
      <w:pPr>
        <w:pStyle w:val="Heading2"/>
      </w:pPr>
      <w:r>
        <w:t>Import records</w:t>
      </w:r>
    </w:p>
    <w:tbl>
      <w:tblPr>
        <w:tblW w:type="auto" w:w="0"/>
        <w:jc w:val="center"/>
        <w:tblLook w:firstColumn="1" w:firstRow="1" w:lastColumn="0" w:lastRow="0" w:noHBand="0" w:noVBand="1" w:val="04A0"/>
      </w:tblPr>
      <w:tblGrid>
        <w:gridCol w:w="5083"/>
        <w:gridCol w:w="5083"/>
      </w:tblGrid>
      <w:tr>
        <w:trPr>
          <w:cantSplit/>
          <w:cantSplit/>
        </w:trPr>
        <w:tc>
          <w:tcPr>
            <w:tcW w:type="dxa" w:w="720"/>
            <w:shd w:fill="3676E9"/>
            <w:tcMar>
              <w:top w:w="95" w:type="dxa"/>
              <w:start w:w="85" w:type="dxa"/>
              <w:bottom w:w="95" w:type="dxa"/>
              <w:end w:w="85" w:type="dxa"/>
            </w:tcMar>
            <w:vAlign w:val="center"/>
          </w:tcPr>
          <w:p>
            <w:pPr>
              <w:spacing w:after="0"/>
              <w:jc w:val="center"/>
            </w:pPr>
            <w:r/>
            <w:r>
              <w:rPr>
                <w:rFonts w:ascii="Arial" w:hAnsi="Arial"/>
                <w:b/>
                <w:color w:val="FFFFFF"/>
                <w:sz w:val="20"/>
              </w:rPr>
              <w:t>1</w:t>
            </w:r>
          </w:p>
        </w:tc>
        <w:tc>
          <w:tcPr>
            <w:tcW w:type="dxa" w:w="9504"/>
            <w:shd w:fill="F5F7FA"/>
            <w:tcMar>
              <w:top w:w="95" w:type="dxa"/>
              <w:start w:w="130" w:type="dxa"/>
              <w:bottom w:w="95" w:type="dxa"/>
              <w:end w:w="130" w:type="dxa"/>
            </w:tcMar>
            <w:vAlign w:val="center"/>
          </w:tcPr>
          <w:p>
            <w:r>
              <w:rPr>
                <w:rFonts w:ascii="Arial" w:hAnsi="Arial"/>
                <w:b/>
                <w:color w:val="142033"/>
                <w:sz w:val="19"/>
              </w:rPr>
              <w:t xml:space="preserve">Open Data quality.  </w:t>
            </w:r>
            <w:r>
              <w:rPr>
                <w:rFonts w:ascii="Arial" w:hAnsi="Arial"/>
                <w:b w:val="0"/>
                <w:color w:val="657084"/>
                <w:sz w:val="18"/>
              </w:rPr>
              <w:t>Select Import CSV.</w:t>
            </w:r>
          </w:p>
        </w:tc>
      </w:tr>
      <w:tr>
        <w:trPr>
          <w:cantSplit/>
          <w:cantSplit/>
        </w:trPr>
        <w:tc>
          <w:tcPr>
            <w:tcW w:type="dxa" w:w="720"/>
            <w:shd w:fill="3676E9"/>
            <w:tcMar>
              <w:top w:w="95" w:type="dxa"/>
              <w:start w:w="85" w:type="dxa"/>
              <w:bottom w:w="95" w:type="dxa"/>
              <w:end w:w="85" w:type="dxa"/>
            </w:tcMar>
            <w:vAlign w:val="center"/>
          </w:tcPr>
          <w:p>
            <w:pPr>
              <w:spacing w:after="0"/>
              <w:jc w:val="center"/>
            </w:pPr>
            <w:r/>
            <w:r>
              <w:rPr>
                <w:rFonts w:ascii="Arial" w:hAnsi="Arial"/>
                <w:b/>
                <w:color w:val="FFFFFF"/>
                <w:sz w:val="20"/>
              </w:rPr>
              <w:t>2</w:t>
            </w:r>
          </w:p>
        </w:tc>
        <w:tc>
          <w:tcPr>
            <w:tcW w:type="dxa" w:w="9504"/>
            <w:shd w:fill="F5F7FA"/>
            <w:tcMar>
              <w:top w:w="95" w:type="dxa"/>
              <w:start w:w="130" w:type="dxa"/>
              <w:bottom w:w="95" w:type="dxa"/>
              <w:end w:w="130" w:type="dxa"/>
            </w:tcMar>
            <w:vAlign w:val="center"/>
          </w:tcPr>
          <w:p>
            <w:r>
              <w:rPr>
                <w:rFonts w:ascii="Arial" w:hAnsi="Arial"/>
                <w:b/>
                <w:color w:val="142033"/>
                <w:sz w:val="19"/>
              </w:rPr>
              <w:t xml:space="preserve">Paste one deal per line.  </w:t>
            </w:r>
            <w:r>
              <w:rPr>
                <w:rFonts w:ascii="Arial" w:hAnsi="Arial"/>
                <w:b w:val="0"/>
                <w:color w:val="657084"/>
                <w:sz w:val="18"/>
              </w:rPr>
              <w:t>Use the required field order shown below.</w:t>
            </w:r>
          </w:p>
        </w:tc>
      </w:tr>
      <w:tr>
        <w:trPr>
          <w:cantSplit/>
          <w:cantSplit/>
        </w:trPr>
        <w:tc>
          <w:tcPr>
            <w:tcW w:type="dxa" w:w="720"/>
            <w:shd w:fill="3676E9"/>
            <w:tcMar>
              <w:top w:w="95" w:type="dxa"/>
              <w:start w:w="85" w:type="dxa"/>
              <w:bottom w:w="95" w:type="dxa"/>
              <w:end w:w="85" w:type="dxa"/>
            </w:tcMar>
            <w:vAlign w:val="center"/>
          </w:tcPr>
          <w:p>
            <w:pPr>
              <w:spacing w:after="0"/>
              <w:jc w:val="center"/>
            </w:pPr>
            <w:r/>
            <w:r>
              <w:rPr>
                <w:rFonts w:ascii="Arial" w:hAnsi="Arial"/>
                <w:b/>
                <w:color w:val="FFFFFF"/>
                <w:sz w:val="20"/>
              </w:rPr>
              <w:t>3</w:t>
            </w:r>
          </w:p>
        </w:tc>
        <w:tc>
          <w:tcPr>
            <w:tcW w:type="dxa" w:w="9504"/>
            <w:shd w:fill="F5F7FA"/>
            <w:tcMar>
              <w:top w:w="95" w:type="dxa"/>
              <w:start w:w="130" w:type="dxa"/>
              <w:bottom w:w="95" w:type="dxa"/>
              <w:end w:w="130" w:type="dxa"/>
            </w:tcMar>
            <w:vAlign w:val="center"/>
          </w:tcPr>
          <w:p>
            <w:r>
              <w:rPr>
                <w:rFonts w:ascii="Arial" w:hAnsi="Arial"/>
                <w:b/>
                <w:color w:val="142033"/>
                <w:sz w:val="19"/>
              </w:rPr>
              <w:t xml:space="preserve">Review after import.  </w:t>
            </w:r>
            <w:r>
              <w:rPr>
                <w:rFonts w:ascii="Arial" w:hAnsi="Arial"/>
                <w:b w:val="0"/>
                <w:color w:val="657084"/>
                <w:sz w:val="18"/>
              </w:rPr>
              <w:t>Check the pipeline and resolve any new duplicate warnings.</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142033"/>
            <w:tcMar>
              <w:top w:w="90" w:type="dxa"/>
              <w:start w:w="90" w:type="dxa"/>
              <w:bottom w:w="90" w:type="dxa"/>
              <w:end w:w="90" w:type="dxa"/>
            </w:tcMar>
            <w:vAlign w:val="center"/>
          </w:tcPr>
          <w:p>
            <w:pPr>
              <w:spacing w:after="0"/>
            </w:pPr>
            <w:r/>
            <w:r>
              <w:rPr>
                <w:rFonts w:ascii="Arial" w:hAnsi="Arial"/>
                <w:b/>
                <w:color w:val="FFFFFF"/>
                <w:sz w:val="16"/>
              </w:rPr>
              <w:t>CSV FIELD ORDER</w:t>
            </w:r>
          </w:p>
        </w:tc>
      </w:tr>
      <w:tr>
        <w:trPr>
          <w:cantSplit/>
          <w:cantSplit/>
        </w:trPr>
        <w:tc>
          <w:tcPr>
            <w:tcW w:type="dxa" w:w="10166"/>
            <w:shd w:fill="FFFFFF"/>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name, account, contact, email, owner, stage, value, close, priority</w:t>
            </w:r>
          </w:p>
        </w:tc>
      </w:tr>
      <w:tr>
        <w:trPr>
          <w:cantSplit/>
          <w:cantSplit/>
        </w:trPr>
        <w:tc>
          <w:tcPr>
            <w:tcW w:type="dxa" w:w="10166"/>
            <w:shd w:fill="F5F7FA"/>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Website redesign, Acme, Jane Doe, jane@acme.com, Noa Levi, Lead, 18000, 2026-07-15, Medium</w:t>
            </w:r>
          </w:p>
        </w:tc>
      </w:tr>
    </w:tbl>
    <w:p>
      <w:pPr>
        <w:spacing w:after="0"/>
      </w:pPr>
    </w:p>
    <w:p>
      <w:pPr>
        <w:pStyle w:val="Heading2"/>
      </w:pPr>
      <w:r>
        <w:t>Merge duplicates</w:t>
      </w:r>
    </w:p>
    <w:tbl>
      <w:tblPr>
        <w:tblW w:type="auto" w:w="0"/>
        <w:jc w:val="center"/>
        <w:tblLook w:firstColumn="1" w:firstRow="1" w:lastColumn="0" w:lastRow="0" w:noHBand="0" w:noVBand="1" w:val="04A0"/>
      </w:tblPr>
      <w:tblGrid>
        <w:gridCol w:w="5083"/>
        <w:gridCol w:w="5083"/>
      </w:tblGrid>
      <w:tr>
        <w:trPr>
          <w:cantSplit/>
          <w:cantSplit/>
        </w:trPr>
        <w:tc>
          <w:tcPr>
            <w:tcW w:type="dxa" w:w="720"/>
            <w:shd w:fill="3676E9"/>
            <w:tcMar>
              <w:top w:w="95" w:type="dxa"/>
              <w:start w:w="85" w:type="dxa"/>
              <w:bottom w:w="95" w:type="dxa"/>
              <w:end w:w="85" w:type="dxa"/>
            </w:tcMar>
            <w:vAlign w:val="center"/>
          </w:tcPr>
          <w:p>
            <w:pPr>
              <w:spacing w:after="0"/>
              <w:jc w:val="center"/>
            </w:pPr>
            <w:r/>
            <w:r>
              <w:rPr>
                <w:rFonts w:ascii="Arial" w:hAnsi="Arial"/>
                <w:b/>
                <w:color w:val="FFFFFF"/>
                <w:sz w:val="20"/>
              </w:rPr>
              <w:t>1</w:t>
            </w:r>
          </w:p>
        </w:tc>
        <w:tc>
          <w:tcPr>
            <w:tcW w:type="dxa" w:w="9504"/>
            <w:shd w:fill="F5F7FA"/>
            <w:tcMar>
              <w:top w:w="95" w:type="dxa"/>
              <w:start w:w="130" w:type="dxa"/>
              <w:bottom w:w="95" w:type="dxa"/>
              <w:end w:w="130" w:type="dxa"/>
            </w:tcMar>
            <w:vAlign w:val="center"/>
          </w:tcPr>
          <w:p>
            <w:r>
              <w:rPr>
                <w:rFonts w:ascii="Arial" w:hAnsi="Arial"/>
                <w:b/>
                <w:color w:val="142033"/>
                <w:sz w:val="19"/>
              </w:rPr>
              <w:t xml:space="preserve">Review Possible duplicates.  </w:t>
            </w:r>
            <w:r>
              <w:rPr>
                <w:rFonts w:ascii="Arial" w:hAnsi="Arial"/>
                <w:b w:val="0"/>
                <w:color w:val="657084"/>
                <w:sz w:val="18"/>
              </w:rPr>
              <w:t>Compare records grouped under the same email address.</w:t>
            </w:r>
          </w:p>
        </w:tc>
      </w:tr>
      <w:tr>
        <w:trPr>
          <w:cantSplit/>
          <w:cantSplit/>
        </w:trPr>
        <w:tc>
          <w:tcPr>
            <w:tcW w:type="dxa" w:w="720"/>
            <w:shd w:fill="3676E9"/>
            <w:tcMar>
              <w:top w:w="95" w:type="dxa"/>
              <w:start w:w="85" w:type="dxa"/>
              <w:bottom w:w="95" w:type="dxa"/>
              <w:end w:w="85" w:type="dxa"/>
            </w:tcMar>
            <w:vAlign w:val="center"/>
          </w:tcPr>
          <w:p>
            <w:pPr>
              <w:spacing w:after="0"/>
              <w:jc w:val="center"/>
            </w:pPr>
            <w:r/>
            <w:r>
              <w:rPr>
                <w:rFonts w:ascii="Arial" w:hAnsi="Arial"/>
                <w:b/>
                <w:color w:val="FFFFFF"/>
                <w:sz w:val="20"/>
              </w:rPr>
              <w:t>2</w:t>
            </w:r>
          </w:p>
        </w:tc>
        <w:tc>
          <w:tcPr>
            <w:tcW w:type="dxa" w:w="9504"/>
            <w:shd w:fill="F5F7FA"/>
            <w:tcMar>
              <w:top w:w="95" w:type="dxa"/>
              <w:start w:w="130" w:type="dxa"/>
              <w:bottom w:w="95" w:type="dxa"/>
              <w:end w:w="130" w:type="dxa"/>
            </w:tcMar>
            <w:vAlign w:val="center"/>
          </w:tcPr>
          <w:p>
            <w:r>
              <w:rPr>
                <w:rFonts w:ascii="Arial" w:hAnsi="Arial"/>
                <w:b/>
                <w:color w:val="142033"/>
                <w:sz w:val="19"/>
              </w:rPr>
              <w:t xml:space="preserve">Select Merge records.  </w:t>
            </w:r>
            <w:r>
              <w:rPr>
                <w:rFonts w:ascii="Arial" w:hAnsi="Arial"/>
                <w:b w:val="0"/>
                <w:color w:val="657084"/>
                <w:sz w:val="18"/>
              </w:rPr>
              <w:t>Retain one record when the entries represent the same person.</w:t>
            </w:r>
          </w:p>
        </w:tc>
      </w:tr>
      <w:tr>
        <w:trPr>
          <w:cantSplit/>
          <w:cantSplit/>
        </w:trPr>
        <w:tc>
          <w:tcPr>
            <w:tcW w:type="dxa" w:w="720"/>
            <w:shd w:fill="3676E9"/>
            <w:tcMar>
              <w:top w:w="95" w:type="dxa"/>
              <w:start w:w="85" w:type="dxa"/>
              <w:bottom w:w="95" w:type="dxa"/>
              <w:end w:w="85" w:type="dxa"/>
            </w:tcMar>
            <w:vAlign w:val="center"/>
          </w:tcPr>
          <w:p>
            <w:pPr>
              <w:spacing w:after="0"/>
              <w:jc w:val="center"/>
            </w:pPr>
            <w:r/>
            <w:r>
              <w:rPr>
                <w:rFonts w:ascii="Arial" w:hAnsi="Arial"/>
                <w:b/>
                <w:color w:val="FFFFFF"/>
                <w:sz w:val="20"/>
              </w:rPr>
              <w:t>3</w:t>
            </w:r>
          </w:p>
        </w:tc>
        <w:tc>
          <w:tcPr>
            <w:tcW w:type="dxa" w:w="9504"/>
            <w:shd w:fill="F5F7FA"/>
            <w:tcMar>
              <w:top w:w="95" w:type="dxa"/>
              <w:start w:w="130" w:type="dxa"/>
              <w:bottom w:w="95" w:type="dxa"/>
              <w:end w:w="130" w:type="dxa"/>
            </w:tcMar>
            <w:vAlign w:val="center"/>
          </w:tcPr>
          <w:p>
            <w:r>
              <w:rPr>
                <w:rFonts w:ascii="Arial" w:hAnsi="Arial"/>
                <w:b/>
                <w:color w:val="142033"/>
                <w:sz w:val="19"/>
              </w:rPr>
              <w:t xml:space="preserve">Keep the history.  </w:t>
            </w:r>
            <w:r>
              <w:rPr>
                <w:rFonts w:ascii="Arial" w:hAnsi="Arial"/>
                <w:b w:val="0"/>
                <w:color w:val="657084"/>
                <w:sz w:val="18"/>
              </w:rPr>
              <w:t>Linked tasks and communication move to the retained record automatically.</w:t>
            </w:r>
          </w:p>
        </w:tc>
      </w:tr>
    </w:tbl>
    <w:p>
      <w:pPr>
        <w:spacing w:after="0"/>
      </w:pPr>
    </w:p>
    <w:tbl>
      <w:tblPr>
        <w:tblW w:type="auto" w:w="0"/>
        <w:tblLook w:firstColumn="1" w:firstRow="1" w:lastColumn="0" w:lastRow="0" w:noHBand="0" w:noVBand="1" w:val="04A0"/>
      </w:tblPr>
      <w:tblGrid>
        <w:gridCol w:w="10166"/>
      </w:tblGrid>
      <w:tr>
        <w:trPr>
          <w:cantSplit/>
        </w:trPr>
        <w:tc>
          <w:tcPr>
            <w:tcW w:type="dxa" w:w="10166"/>
            <w:shd w:fill="FCEBEB"/>
            <w:tcMar>
              <w:top w:w="130" w:type="dxa"/>
              <w:start w:w="160" w:type="dxa"/>
              <w:bottom w:w="130" w:type="dxa"/>
              <w:end w:w="160" w:type="dxa"/>
            </w:tcMar>
            <w:tcBorders>
              <w:left w:val="single" w:sz="18" w:color="C84747"/>
            </w:tcBorders>
            <w:vAlign w:val="center"/>
          </w:tcPr>
          <w:p>
            <w:r>
              <w:rPr>
                <w:rFonts w:ascii="Arial" w:hAnsi="Arial"/>
                <w:b/>
                <w:color w:val="C84747"/>
                <w:sz w:val="16"/>
              </w:rPr>
              <w:t>IMPORTER NOTE</w:t>
              <w:br/>
            </w:r>
            <w:r>
              <w:rPr>
                <w:rFonts w:ascii="Arial" w:hAnsi="Arial"/>
                <w:b w:val="0"/>
                <w:color w:val="263247"/>
                <w:sz w:val="18"/>
              </w:rPr>
              <w:t>The current demonstration expects simple comma-separated rows. Fields containing commas are not yet supported.</w:t>
            </w:r>
          </w:p>
        </w:tc>
      </w:tr>
    </w:tbl>
    <w:p>
      <w:pPr>
        <w:spacing w:after="0"/>
      </w:pPr>
    </w:p>
    <w:p>
      <w:r>
        <w:br w:type="page"/>
      </w:r>
    </w:p>
    <w:p>
      <w:pPr>
        <w:pStyle w:val="Kicker"/>
      </w:pPr>
      <w:r>
        <w:t>07 / FORECASTING</w:t>
      </w:r>
    </w:p>
    <w:p>
      <w:pPr>
        <w:pStyle w:val="Heading1"/>
      </w:pPr>
      <w:r>
        <w:t>Forecast with evidence</w:t>
      </w:r>
    </w:p>
    <w:p>
      <w:pPr>
        <w:pStyle w:val="Subtitle"/>
      </w:pPr>
      <w:r>
        <w:t>Use deal value, stage confidence, and closing dates to decide where management attention changes outcomes.</w:t>
      </w:r>
    </w:p>
    <w:p>
      <w:pPr>
        <w:spacing w:after="80"/>
        <w:jc w:val="center"/>
      </w:pPr>
      <w:r>
        <w:drawing>
          <wp:inline xmlns:a="http://schemas.openxmlformats.org/drawingml/2006/main" xmlns:pic="http://schemas.openxmlformats.org/drawingml/2006/picture">
            <wp:extent cx="6446520" cy="4700588"/>
            <wp:docPr id="6" name="Picture 6"/>
            <wp:cNvGraphicFramePr>
              <a:graphicFrameLocks noChangeAspect="1"/>
            </wp:cNvGraphicFramePr>
            <a:graphic>
              <a:graphicData uri="http://schemas.openxmlformats.org/drawingml/2006/picture">
                <pic:pic>
                  <pic:nvPicPr>
                    <pic:cNvPr id="0" name="reports.png"/>
                    <pic:cNvPicPr/>
                  </pic:nvPicPr>
                  <pic:blipFill>
                    <a:blip r:embed="rId16"/>
                    <a:stretch>
                      <a:fillRect/>
                    </a:stretch>
                  </pic:blipFill>
                  <pic:spPr>
                    <a:xfrm>
                      <a:off x="0" y="0"/>
                      <a:ext cx="6446520" cy="4700588"/>
                    </a:xfrm>
                    <a:prstGeom prst="rect"/>
                  </pic:spPr>
                </pic:pic>
              </a:graphicData>
            </a:graphic>
          </wp:inline>
        </w:drawing>
      </w:r>
    </w:p>
    <w:p>
      <w:pPr>
        <w:spacing w:after="120"/>
        <w:jc w:val="center"/>
      </w:pPr>
      <w:r>
        <w:rPr>
          <w:rFonts w:ascii="Arial" w:hAnsi="Arial"/>
          <w:b w:val="0"/>
          <w:color w:val="657084"/>
          <w:sz w:val="16"/>
        </w:rPr>
        <w:t>Reports workspace: pipeline by stage, calculated win rate, recent activity, team performance, forecast, and closing-soon deals.</w:t>
      </w:r>
    </w:p>
    <w:p>
      <w:pPr>
        <w:pStyle w:val="Heading2"/>
      </w:pPr>
      <w:r>
        <w:t>How weighted forecast works</w:t>
      </w:r>
    </w:p>
    <w:p>
      <w:r>
        <w:t>Each opportunity contributes its deal value multiplied by the confidence assigned to its current stage. Adjust the confidence model in Customize CRM only when your team has evidence that the default assumptions need to change.</w:t>
      </w:r>
    </w:p>
    <w:tbl>
      <w:tblPr>
        <w:tblW w:type="auto" w:w="0"/>
        <w:jc w:val="center"/>
        <w:tblLook w:firstColumn="1" w:firstRow="1" w:lastColumn="0" w:lastRow="0" w:noHBand="0" w:noVBand="1" w:val="04A0"/>
      </w:tblPr>
      <w:tblGrid>
        <w:gridCol w:w="3389"/>
        <w:gridCol w:w="3389"/>
        <w:gridCol w:w="3389"/>
      </w:tblGrid>
      <w:tr>
        <w:trPr>
          <w:cantSplit/>
        </w:trPr>
        <w:tc>
          <w:tcPr>
            <w:tcW w:type="dxa" w:w="3389"/>
            <w:shd w:fill="142033"/>
            <w:tcMar>
              <w:top w:w="90" w:type="dxa"/>
              <w:start w:w="90" w:type="dxa"/>
              <w:bottom w:w="90" w:type="dxa"/>
              <w:end w:w="90" w:type="dxa"/>
            </w:tcMar>
            <w:vAlign w:val="center"/>
          </w:tcPr>
          <w:p>
            <w:pPr>
              <w:spacing w:after="0"/>
            </w:pPr>
            <w:r/>
            <w:r>
              <w:rPr>
                <w:rFonts w:ascii="Arial" w:hAnsi="Arial"/>
                <w:b/>
                <w:color w:val="FFFFFF"/>
                <w:sz w:val="16"/>
              </w:rPr>
              <w:t>STAGE</w:t>
            </w:r>
          </w:p>
        </w:tc>
        <w:tc>
          <w:tcPr>
            <w:tcW w:type="dxa" w:w="3389"/>
            <w:shd w:fill="142033"/>
            <w:tcMar>
              <w:top w:w="90" w:type="dxa"/>
              <w:start w:w="90" w:type="dxa"/>
              <w:bottom w:w="90" w:type="dxa"/>
              <w:end w:w="90" w:type="dxa"/>
            </w:tcMar>
            <w:vAlign w:val="center"/>
          </w:tcPr>
          <w:p>
            <w:pPr>
              <w:spacing w:after="0"/>
            </w:pPr>
            <w:r/>
            <w:r>
              <w:rPr>
                <w:rFonts w:ascii="Arial" w:hAnsi="Arial"/>
                <w:b/>
                <w:color w:val="FFFFFF"/>
                <w:sz w:val="16"/>
              </w:rPr>
              <w:t>DEFAULT CONFIDENCE</w:t>
            </w:r>
          </w:p>
        </w:tc>
        <w:tc>
          <w:tcPr>
            <w:tcW w:type="dxa" w:w="3389"/>
            <w:shd w:fill="142033"/>
            <w:tcMar>
              <w:top w:w="90" w:type="dxa"/>
              <w:start w:w="90" w:type="dxa"/>
              <w:bottom w:w="90" w:type="dxa"/>
              <w:end w:w="90" w:type="dxa"/>
            </w:tcMar>
            <w:vAlign w:val="center"/>
          </w:tcPr>
          <w:p>
            <w:pPr>
              <w:spacing w:after="0"/>
            </w:pPr>
            <w:r/>
            <w:r>
              <w:rPr>
                <w:rFonts w:ascii="Arial" w:hAnsi="Arial"/>
                <w:b/>
                <w:color w:val="FFFFFF"/>
                <w:sz w:val="16"/>
              </w:rPr>
              <w:t>MANAGEMENT INTERPRETATION</w:t>
            </w:r>
          </w:p>
        </w:tc>
      </w:tr>
      <w:tr>
        <w:trPr>
          <w:cantSplit/>
          <w:cantSplit/>
        </w:trPr>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Lead</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10%</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Interest exists; validate fit and timing.</w:t>
            </w:r>
          </w:p>
        </w:tc>
      </w:tr>
      <w:tr>
        <w:trPr>
          <w:cantSplit/>
          <w:cantSplit/>
        </w:trPr>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Qualified</w:t>
            </w:r>
          </w:p>
        </w:tc>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30%</w:t>
            </w:r>
          </w:p>
        </w:tc>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Need and qualification are established.</w:t>
            </w:r>
          </w:p>
        </w:tc>
      </w:tr>
      <w:tr>
        <w:trPr>
          <w:cantSplit/>
          <w:cantSplit/>
        </w:trPr>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Proposal</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55%</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Commercial proposal has been shared.</w:t>
            </w:r>
          </w:p>
        </w:tc>
      </w:tr>
      <w:tr>
        <w:trPr>
          <w:cantSplit/>
          <w:cantSplit/>
        </w:trPr>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Negotiation</w:t>
            </w:r>
          </w:p>
        </w:tc>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80%</w:t>
            </w:r>
          </w:p>
        </w:tc>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Terms, procurement, or legal review are active.</w:t>
            </w:r>
          </w:p>
        </w:tc>
      </w:tr>
      <w:tr>
        <w:trPr>
          <w:cantSplit/>
          <w:cantSplit/>
        </w:trPr>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Won</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100%</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Revenue is confirmed.</w:t>
            </w:r>
          </w:p>
        </w:tc>
      </w:tr>
      <w:tr>
        <w:trPr>
          <w:cantSplit/>
          <w:cantSplit/>
        </w:trPr>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Lost</w:t>
            </w:r>
          </w:p>
        </w:tc>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0%</w:t>
            </w:r>
          </w:p>
        </w:tc>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Opportunity no longer contributes.</w:t>
            </w:r>
          </w:p>
        </w:tc>
      </w:tr>
    </w:tbl>
    <w:p>
      <w:pPr>
        <w:spacing w:after="0"/>
      </w:pPr>
    </w:p>
    <w:p>
      <w:pPr>
        <w:pStyle w:val="Heading2"/>
      </w:pPr>
      <w:r>
        <w:t>Manager questions to ask</w:t>
      </w:r>
    </w:p>
    <w:p>
      <w:pPr>
        <w:pStyle w:val="ListBullet"/>
      </w:pPr>
      <w:r>
        <w:t>Which closing-soon deal has no visible next action?</w:t>
      </w:r>
    </w:p>
    <w:p>
      <w:pPr>
        <w:pStyle w:val="ListBullet"/>
      </w:pPr>
      <w:r>
        <w:t>Which negotiation has an optimistic close date but no recent communication?</w:t>
      </w:r>
    </w:p>
    <w:p>
      <w:pPr>
        <w:pStyle w:val="ListBullet"/>
      </w:pPr>
      <w:r>
        <w:t>Where is pipeline value accumulating without stage movement?</w:t>
      </w:r>
    </w:p>
    <w:p>
      <w:pPr>
        <w:pStyle w:val="ListBullet"/>
      </w:pPr>
      <w:r>
        <w:t>Which owner needs coaching on task hygiene or deal qualification?</w:t>
      </w:r>
    </w:p>
    <w:p>
      <w:r>
        <w:br w:type="page"/>
      </w:r>
    </w:p>
    <w:p>
      <w:pPr>
        <w:pStyle w:val="Kicker"/>
      </w:pPr>
      <w:r>
        <w:t>08 / WORKSPACE SETUP</w:t>
      </w:r>
    </w:p>
    <w:p>
      <w:pPr>
        <w:pStyle w:val="Heading1"/>
      </w:pPr>
      <w:r>
        <w:t>Adapt the CRM without adding clutter</w:t>
      </w:r>
    </w:p>
    <w:p>
      <w:pPr>
        <w:pStyle w:val="Subtitle"/>
      </w:pPr>
      <w:r>
        <w:t>Start with an opinionated workspace. Add configuration only when it improves a real workflow.</w:t>
      </w:r>
    </w:p>
    <w:p>
      <w:pPr>
        <w:pStyle w:val="Heading2"/>
      </w:pPr>
      <w:r>
        <w:t>Useful controls</w:t>
      </w:r>
    </w:p>
    <w:tbl>
      <w:tblPr>
        <w:tblW w:type="auto" w:w="0"/>
        <w:jc w:val="center"/>
        <w:tblLook w:firstColumn="1" w:firstRow="1" w:lastColumn="0" w:lastRow="0" w:noHBand="0" w:noVBand="1" w:val="04A0"/>
      </w:tblPr>
      <w:tblGrid>
        <w:gridCol w:w="3389"/>
        <w:gridCol w:w="3389"/>
        <w:gridCol w:w="3389"/>
      </w:tblGrid>
      <w:tr>
        <w:trPr>
          <w:cantSplit/>
        </w:trPr>
        <w:tc>
          <w:tcPr>
            <w:tcW w:type="dxa" w:w="3389"/>
            <w:shd w:fill="142033"/>
            <w:tcMar>
              <w:top w:w="90" w:type="dxa"/>
              <w:start w:w="90" w:type="dxa"/>
              <w:bottom w:w="90" w:type="dxa"/>
              <w:end w:w="90" w:type="dxa"/>
            </w:tcMar>
            <w:vAlign w:val="center"/>
          </w:tcPr>
          <w:p>
            <w:pPr>
              <w:spacing w:after="0"/>
            </w:pPr>
            <w:r/>
            <w:r>
              <w:rPr>
                <w:rFonts w:ascii="Arial" w:hAnsi="Arial"/>
                <w:b/>
                <w:color w:val="FFFFFF"/>
                <w:sz w:val="16"/>
              </w:rPr>
              <w:t>CONTROL</w:t>
            </w:r>
          </w:p>
        </w:tc>
        <w:tc>
          <w:tcPr>
            <w:tcW w:type="dxa" w:w="3389"/>
            <w:shd w:fill="142033"/>
            <w:tcMar>
              <w:top w:w="90" w:type="dxa"/>
              <w:start w:w="90" w:type="dxa"/>
              <w:bottom w:w="90" w:type="dxa"/>
              <w:end w:w="90" w:type="dxa"/>
            </w:tcMar>
            <w:vAlign w:val="center"/>
          </w:tcPr>
          <w:p>
            <w:pPr>
              <w:spacing w:after="0"/>
            </w:pPr>
            <w:r/>
            <w:r>
              <w:rPr>
                <w:rFonts w:ascii="Arial" w:hAnsi="Arial"/>
                <w:b/>
                <w:color w:val="FFFFFF"/>
                <w:sz w:val="16"/>
              </w:rPr>
              <w:t>WHERE TO FIND IT</w:t>
            </w:r>
          </w:p>
        </w:tc>
        <w:tc>
          <w:tcPr>
            <w:tcW w:type="dxa" w:w="3389"/>
            <w:shd w:fill="142033"/>
            <w:tcMar>
              <w:top w:w="90" w:type="dxa"/>
              <w:start w:w="90" w:type="dxa"/>
              <w:bottom w:w="90" w:type="dxa"/>
              <w:end w:w="90" w:type="dxa"/>
            </w:tcMar>
            <w:vAlign w:val="center"/>
          </w:tcPr>
          <w:p>
            <w:pPr>
              <w:spacing w:after="0"/>
            </w:pPr>
            <w:r/>
            <w:r>
              <w:rPr>
                <w:rFonts w:ascii="Arial" w:hAnsi="Arial"/>
                <w:b/>
                <w:color w:val="FFFFFF"/>
                <w:sz w:val="16"/>
              </w:rPr>
              <w:t>USE IT FOR</w:t>
            </w:r>
          </w:p>
        </w:tc>
      </w:tr>
      <w:tr>
        <w:trPr>
          <w:cantSplit/>
          <w:cantSplit/>
        </w:trPr>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Visible columns</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Pipeline toolbar → Columns</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Keep Table view focused on the fields needed for the current review.</w:t>
            </w:r>
          </w:p>
        </w:tc>
      </w:tr>
      <w:tr>
        <w:trPr>
          <w:cantSplit/>
          <w:cantSplit/>
        </w:trPr>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Saved views</w:t>
            </w:r>
          </w:p>
        </w:tc>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Pipeline toolbar</w:t>
            </w:r>
          </w:p>
        </w:tc>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Switch quickly between All deals, Closing soon, High priority, and My open deals.</w:t>
            </w:r>
          </w:p>
        </w:tc>
      </w:tr>
      <w:tr>
        <w:trPr>
          <w:cantSplit/>
          <w:cantSplit/>
        </w:trPr>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Custom fields</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Sidebar → Customize CRM</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Capture team-specific concepts such as Industry or Lead source.</w:t>
            </w:r>
          </w:p>
        </w:tc>
      </w:tr>
      <w:tr>
        <w:trPr>
          <w:cantSplit/>
          <w:cantSplit/>
        </w:trPr>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Stage confidence</w:t>
            </w:r>
          </w:p>
        </w:tc>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Sidebar → Customize CRM</w:t>
            </w:r>
          </w:p>
        </w:tc>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Tune weighted forecast assumptions.</w:t>
            </w:r>
          </w:p>
        </w:tc>
      </w:tr>
      <w:tr>
        <w:trPr>
          <w:cantSplit/>
          <w:cantSplit/>
        </w:trPr>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Reset demo data</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Sidebar → Customize CRM</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Restore the original browser-local workspace.</w:t>
            </w:r>
          </w:p>
        </w:tc>
      </w:tr>
    </w:tbl>
    <w:p>
      <w:pPr>
        <w:spacing w:after="0"/>
      </w:pPr>
    </w:p>
    <w:tbl>
      <w:tblPr>
        <w:tblW w:type="auto" w:w="0"/>
        <w:tblLook w:firstColumn="1" w:firstRow="1" w:lastColumn="0" w:lastRow="0" w:noHBand="0" w:noVBand="1" w:val="04A0"/>
      </w:tblPr>
      <w:tblGrid>
        <w:gridCol w:w="10166"/>
      </w:tblGrid>
      <w:tr>
        <w:trPr>
          <w:cantSplit/>
        </w:trPr>
        <w:tc>
          <w:tcPr>
            <w:tcW w:type="dxa" w:w="10166"/>
            <w:shd w:fill="EAF2FF"/>
            <w:tcMar>
              <w:top w:w="130" w:type="dxa"/>
              <w:start w:w="160" w:type="dxa"/>
              <w:bottom w:w="130" w:type="dxa"/>
              <w:end w:w="160" w:type="dxa"/>
            </w:tcMar>
            <w:tcBorders>
              <w:left w:val="single" w:sz="18" w:color="3676E9"/>
            </w:tcBorders>
            <w:vAlign w:val="center"/>
          </w:tcPr>
          <w:p>
            <w:r>
              <w:rPr>
                <w:rFonts w:ascii="Arial" w:hAnsi="Arial"/>
                <w:b/>
                <w:color w:val="3676E9"/>
                <w:sz w:val="16"/>
              </w:rPr>
              <w:t>PRODUCT NOTE</w:t>
              <w:br/>
            </w:r>
            <w:r>
              <w:rPr>
                <w:rFonts w:ascii="Arial" w:hAnsi="Arial"/>
                <w:b w:val="0"/>
                <w:color w:val="263247"/>
                <w:sz w:val="18"/>
              </w:rPr>
              <w:t>Custom field definitions are retained in workspace settings. Editing values per deal is the next production extension point.</w:t>
            </w:r>
          </w:p>
        </w:tc>
      </w:tr>
    </w:tbl>
    <w:p>
      <w:pPr>
        <w:spacing w:after="0"/>
      </w:pPr>
    </w:p>
    <w:p>
      <w:pPr>
        <w:pStyle w:val="Heading2"/>
      </w:pPr>
      <w:r>
        <w:t>Data ownership</w:t>
      </w:r>
    </w:p>
    <w:p>
      <w:r>
        <w:t>This interactive CRM demonstration stores records in browser localStorage. Changes remain available in that browser until storage is cleared or Reset demo data is selected.</w:t>
      </w:r>
    </w:p>
    <w:p>
      <w:r>
        <w:br w:type="page"/>
      </w:r>
    </w:p>
    <w:p>
      <w:pPr>
        <w:pStyle w:val="Kicker"/>
      </w:pPr>
      <w:r>
        <w:t>QUICK REFERENCE</w:t>
      </w:r>
    </w:p>
    <w:p>
      <w:pPr>
        <w:pStyle w:val="Heading1"/>
      </w:pPr>
      <w:r>
        <w:t>Keep the operating standard visible</w:t>
      </w:r>
    </w:p>
    <w:p>
      <w:pPr>
        <w:pStyle w:val="Subtitle"/>
      </w:pPr>
      <w:r>
        <w:t>A compact checklist for daily use and team onboarding.</w:t>
      </w:r>
    </w:p>
    <w:p>
      <w:pPr>
        <w:pStyle w:val="Heading2"/>
      </w:pPr>
      <w:r>
        <w:t>The five-record check</w:t>
      </w:r>
    </w:p>
    <w:tbl>
      <w:tblPr>
        <w:tblW w:type="auto" w:w="0"/>
        <w:jc w:val="center"/>
        <w:tblLook w:firstColumn="1" w:firstRow="1" w:lastColumn="0" w:lastRow="0" w:noHBand="0" w:noVBand="1" w:val="04A0"/>
      </w:tblPr>
      <w:tblGrid>
        <w:gridCol w:w="3389"/>
        <w:gridCol w:w="3389"/>
        <w:gridCol w:w="3389"/>
      </w:tblGrid>
      <w:tr>
        <w:trPr>
          <w:cantSplit/>
          <w:cantSplit/>
        </w:trPr>
        <w:tc>
          <w:tcPr>
            <w:tcW w:type="dxa" w:w="3389"/>
            <w:shd w:fill="F5F7FA"/>
            <w:tcMar>
              <w:top w:w="150" w:type="dxa"/>
              <w:start w:w="140" w:type="dxa"/>
              <w:bottom w:w="150" w:type="dxa"/>
              <w:end w:w="140" w:type="dxa"/>
            </w:tcMar>
            <w:vAlign w:val="center"/>
            <w:tcBorders>
              <w:top w:val="single" w:sz="12" w:color="3676E9"/>
            </w:tcBorders>
          </w:tcPr>
          <w:p>
            <w:pPr>
              <w:spacing w:after="80"/>
            </w:pPr>
            <w:r>
              <w:rPr>
                <w:rFonts w:ascii="Arial" w:hAnsi="Arial"/>
                <w:b/>
                <w:color w:val="3676E9"/>
                <w:sz w:val="18"/>
              </w:rPr>
              <w:t xml:space="preserve">01  </w:t>
            </w:r>
            <w:r>
              <w:rPr>
                <w:rFonts w:ascii="Arial" w:hAnsi="Arial"/>
                <w:b/>
                <w:color w:val="142033"/>
                <w:sz w:val="20"/>
              </w:rPr>
              <w:t>OWNER</w:t>
            </w:r>
          </w:p>
          <w:p>
            <w:pPr>
              <w:spacing w:after="0"/>
            </w:pPr>
            <w:r>
              <w:rPr>
                <w:rFonts w:ascii="Arial" w:hAnsi="Arial"/>
                <w:b w:val="0"/>
                <w:color w:val="657084"/>
                <w:sz w:val="17"/>
              </w:rPr>
              <w:t>One person is accountable.</w:t>
            </w:r>
          </w:p>
        </w:tc>
        <w:tc>
          <w:tcPr>
            <w:tcW w:type="dxa" w:w="3389"/>
            <w:shd w:fill="F5F7FA"/>
            <w:tcMar>
              <w:top w:w="150" w:type="dxa"/>
              <w:start w:w="140" w:type="dxa"/>
              <w:bottom w:w="150" w:type="dxa"/>
              <w:end w:w="140" w:type="dxa"/>
            </w:tcMar>
            <w:vAlign w:val="center"/>
            <w:tcBorders>
              <w:top w:val="single" w:sz="12" w:color="20A878"/>
            </w:tcBorders>
          </w:tcPr>
          <w:p>
            <w:pPr>
              <w:spacing w:after="80"/>
            </w:pPr>
            <w:r>
              <w:rPr>
                <w:rFonts w:ascii="Arial" w:hAnsi="Arial"/>
                <w:b/>
                <w:color w:val="20A878"/>
                <w:sz w:val="18"/>
              </w:rPr>
              <w:t xml:space="preserve">02  </w:t>
            </w:r>
            <w:r>
              <w:rPr>
                <w:rFonts w:ascii="Arial" w:hAnsi="Arial"/>
                <w:b/>
                <w:color w:val="142033"/>
                <w:sz w:val="20"/>
              </w:rPr>
              <w:t>STAGE</w:t>
            </w:r>
          </w:p>
          <w:p>
            <w:pPr>
              <w:spacing w:after="0"/>
            </w:pPr>
            <w:r>
              <w:rPr>
                <w:rFonts w:ascii="Arial" w:hAnsi="Arial"/>
                <w:b w:val="0"/>
                <w:color w:val="657084"/>
                <w:sz w:val="17"/>
              </w:rPr>
              <w:t>Buyer reality is reflected accurately.</w:t>
            </w:r>
          </w:p>
        </w:tc>
        <w:tc>
          <w:tcPr>
            <w:tcW w:type="dxa" w:w="3389"/>
            <w:shd w:fill="F5F7FA"/>
            <w:tcMar>
              <w:top w:w="150" w:type="dxa"/>
              <w:start w:w="140" w:type="dxa"/>
              <w:bottom w:w="150" w:type="dxa"/>
              <w:end w:w="140" w:type="dxa"/>
            </w:tcMar>
            <w:vAlign w:val="center"/>
            <w:tcBorders>
              <w:top w:val="single" w:sz="12" w:color="7961D9"/>
            </w:tcBorders>
          </w:tcPr>
          <w:p>
            <w:pPr>
              <w:spacing w:after="80"/>
            </w:pPr>
            <w:r>
              <w:rPr>
                <w:rFonts w:ascii="Arial" w:hAnsi="Arial"/>
                <w:b/>
                <w:color w:val="7961D9"/>
                <w:sz w:val="18"/>
              </w:rPr>
              <w:t xml:space="preserve">03  </w:t>
            </w:r>
            <w:r>
              <w:rPr>
                <w:rFonts w:ascii="Arial" w:hAnsi="Arial"/>
                <w:b/>
                <w:color w:val="142033"/>
                <w:sz w:val="20"/>
              </w:rPr>
              <w:t>CLOSE DATE</w:t>
            </w:r>
          </w:p>
          <w:p>
            <w:pPr>
              <w:spacing w:after="0"/>
            </w:pPr>
            <w:r>
              <w:rPr>
                <w:rFonts w:ascii="Arial" w:hAnsi="Arial"/>
                <w:b w:val="0"/>
                <w:color w:val="657084"/>
                <w:sz w:val="17"/>
              </w:rPr>
              <w:t>Timing is realistic, not aspirational.</w:t>
            </w:r>
          </w:p>
        </w:tc>
      </w:tr>
      <w:tr>
        <w:trPr>
          <w:cantSplit/>
          <w:cantSplit/>
        </w:trPr>
        <w:tc>
          <w:tcPr>
            <w:tcW w:type="dxa" w:w="3389"/>
            <w:shd w:fill="F5F7FA"/>
            <w:tcMar>
              <w:top w:w="150" w:type="dxa"/>
              <w:start w:w="140" w:type="dxa"/>
              <w:bottom w:w="150" w:type="dxa"/>
              <w:end w:w="140" w:type="dxa"/>
            </w:tcMar>
            <w:vAlign w:val="center"/>
            <w:tcBorders>
              <w:top w:val="single" w:sz="12" w:color="E58A24"/>
            </w:tcBorders>
          </w:tcPr>
          <w:p>
            <w:pPr>
              <w:spacing w:after="80"/>
            </w:pPr>
            <w:r>
              <w:rPr>
                <w:rFonts w:ascii="Arial" w:hAnsi="Arial"/>
                <w:b/>
                <w:color w:val="E58A24"/>
                <w:sz w:val="18"/>
              </w:rPr>
              <w:t xml:space="preserve">04  </w:t>
            </w:r>
            <w:r>
              <w:rPr>
                <w:rFonts w:ascii="Arial" w:hAnsi="Arial"/>
                <w:b/>
                <w:color w:val="142033"/>
                <w:sz w:val="20"/>
              </w:rPr>
              <w:t>NEXT ACTION</w:t>
            </w:r>
          </w:p>
          <w:p>
            <w:pPr>
              <w:spacing w:after="0"/>
            </w:pPr>
            <w:r>
              <w:rPr>
                <w:rFonts w:ascii="Arial" w:hAnsi="Arial"/>
                <w:b w:val="0"/>
                <w:color w:val="657084"/>
                <w:sz w:val="17"/>
              </w:rPr>
              <w:t>At least one visible follow-up exists.</w:t>
            </w:r>
          </w:p>
        </w:tc>
        <w:tc>
          <w:tcPr>
            <w:tcW w:type="dxa" w:w="3389"/>
            <w:shd w:fill="F5F7FA"/>
            <w:tcMar>
              <w:top w:w="150" w:type="dxa"/>
              <w:start w:w="140" w:type="dxa"/>
              <w:bottom w:w="150" w:type="dxa"/>
              <w:end w:w="140" w:type="dxa"/>
            </w:tcMar>
            <w:vAlign w:val="center"/>
            <w:tcBorders>
              <w:top w:val="single" w:sz="12" w:color="3676E9"/>
            </w:tcBorders>
          </w:tcPr>
          <w:p>
            <w:pPr>
              <w:spacing w:after="80"/>
            </w:pPr>
            <w:r>
              <w:rPr>
                <w:rFonts w:ascii="Arial" w:hAnsi="Arial"/>
                <w:b/>
                <w:color w:val="3676E9"/>
                <w:sz w:val="18"/>
              </w:rPr>
              <w:t xml:space="preserve">05  </w:t>
            </w:r>
            <w:r>
              <w:rPr>
                <w:rFonts w:ascii="Arial" w:hAnsi="Arial"/>
                <w:b/>
                <w:color w:val="142033"/>
                <w:sz w:val="20"/>
              </w:rPr>
              <w:t>CONTEXT</w:t>
            </w:r>
          </w:p>
          <w:p>
            <w:pPr>
              <w:spacing w:after="0"/>
            </w:pPr>
            <w:r>
              <w:rPr>
                <w:rFonts w:ascii="Arial" w:hAnsi="Arial"/>
                <w:b w:val="0"/>
                <w:color w:val="657084"/>
                <w:sz w:val="17"/>
              </w:rPr>
              <w:t>Recent communication is captured.</w:t>
            </w:r>
          </w:p>
        </w:tc>
        <w:tc>
          <w:tcPr>
            <w:tcW w:type="dxa" w:w="3389"/>
            <w:shd w:fill="F5F7FA"/>
            <w:tcMar>
              <w:top w:w="150" w:type="dxa"/>
              <w:start w:w="140" w:type="dxa"/>
              <w:bottom w:w="150" w:type="dxa"/>
              <w:end w:w="140" w:type="dxa"/>
            </w:tcMar>
            <w:vAlign w:val="center"/>
            <w:tcBorders>
              <w:top w:val="single" w:sz="12" w:color="3676E9"/>
            </w:tcBorders>
          </w:tcPr>
          <w:p>
            <w:pPr>
              <w:spacing w:after="0"/>
            </w:pPr>
            <w:r/>
            <w:r>
              <w:rPr>
                <w:rFonts w:ascii="Arial" w:hAnsi="Arial"/>
                <w:b w:val="0"/>
                <w:color w:val="142033"/>
                <w:sz w:val="16"/>
              </w:rPr>
            </w:r>
          </w:p>
        </w:tc>
      </w:tr>
    </w:tbl>
    <w:p>
      <w:pPr>
        <w:spacing w:after="0"/>
      </w:pPr>
    </w:p>
    <w:p>
      <w:pPr>
        <w:pStyle w:val="Heading2"/>
      </w:pPr>
      <w:r>
        <w:t>Common actions</w:t>
      </w:r>
    </w:p>
    <w:tbl>
      <w:tblPr>
        <w:tblW w:type="auto" w:w="0"/>
        <w:jc w:val="center"/>
        <w:tblLook w:firstColumn="1" w:firstRow="1" w:lastColumn="0" w:lastRow="0" w:noHBand="0" w:noVBand="1" w:val="04A0"/>
      </w:tblPr>
      <w:tblGrid>
        <w:gridCol w:w="3389"/>
        <w:gridCol w:w="3389"/>
        <w:gridCol w:w="3389"/>
      </w:tblGrid>
      <w:tr>
        <w:trPr>
          <w:cantSplit/>
        </w:trPr>
        <w:tc>
          <w:tcPr>
            <w:tcW w:type="dxa" w:w="3389"/>
            <w:shd w:fill="142033"/>
            <w:tcMar>
              <w:top w:w="90" w:type="dxa"/>
              <w:start w:w="90" w:type="dxa"/>
              <w:bottom w:w="90" w:type="dxa"/>
              <w:end w:w="90" w:type="dxa"/>
            </w:tcMar>
            <w:vAlign w:val="center"/>
          </w:tcPr>
          <w:p>
            <w:pPr>
              <w:spacing w:after="0"/>
            </w:pPr>
            <w:r/>
            <w:r>
              <w:rPr>
                <w:rFonts w:ascii="Arial" w:hAnsi="Arial"/>
                <w:b/>
                <w:color w:val="FFFFFF"/>
                <w:sz w:val="16"/>
              </w:rPr>
              <w:t>I WANT TO…</w:t>
            </w:r>
          </w:p>
        </w:tc>
        <w:tc>
          <w:tcPr>
            <w:tcW w:type="dxa" w:w="3389"/>
            <w:shd w:fill="142033"/>
            <w:tcMar>
              <w:top w:w="90" w:type="dxa"/>
              <w:start w:w="90" w:type="dxa"/>
              <w:bottom w:w="90" w:type="dxa"/>
              <w:end w:w="90" w:type="dxa"/>
            </w:tcMar>
            <w:vAlign w:val="center"/>
          </w:tcPr>
          <w:p>
            <w:pPr>
              <w:spacing w:after="0"/>
            </w:pPr>
            <w:r/>
            <w:r>
              <w:rPr>
                <w:rFonts w:ascii="Arial" w:hAnsi="Arial"/>
                <w:b/>
                <w:color w:val="FFFFFF"/>
                <w:sz w:val="16"/>
              </w:rPr>
              <w:t>GO TO…</w:t>
            </w:r>
          </w:p>
        </w:tc>
        <w:tc>
          <w:tcPr>
            <w:tcW w:type="dxa" w:w="3389"/>
            <w:shd w:fill="142033"/>
            <w:tcMar>
              <w:top w:w="90" w:type="dxa"/>
              <w:start w:w="90" w:type="dxa"/>
              <w:bottom w:w="90" w:type="dxa"/>
              <w:end w:w="90" w:type="dxa"/>
            </w:tcMar>
            <w:vAlign w:val="center"/>
          </w:tcPr>
          <w:p>
            <w:pPr>
              <w:spacing w:after="0"/>
            </w:pPr>
            <w:r/>
            <w:r>
              <w:rPr>
                <w:rFonts w:ascii="Arial" w:hAnsi="Arial"/>
                <w:b/>
                <w:color w:val="FFFFFF"/>
                <w:sz w:val="16"/>
              </w:rPr>
              <w:t>THEN…</w:t>
            </w:r>
          </w:p>
        </w:tc>
      </w:tr>
      <w:tr>
        <w:trPr>
          <w:cantSplit/>
          <w:cantSplit/>
        </w:trPr>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Create a deal</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Sales pipeline</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Select + New deal.</w:t>
            </w:r>
          </w:p>
        </w:tc>
      </w:tr>
      <w:tr>
        <w:trPr>
          <w:cantSplit/>
          <w:cantSplit/>
        </w:trPr>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Move a deal visually</w:t>
            </w:r>
          </w:p>
        </w:tc>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Sales pipeline → Kanban</w:t>
            </w:r>
          </w:p>
        </w:tc>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Drag the card into the correct stage.</w:t>
            </w:r>
          </w:p>
        </w:tc>
      </w:tr>
      <w:tr>
        <w:trPr>
          <w:cantSplit/>
          <w:cantSplit/>
        </w:trPr>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Add a reminder</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Activities or deal drawer</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Select + New activity or + Add task.</w:t>
            </w:r>
          </w:p>
        </w:tc>
      </w:tr>
      <w:tr>
        <w:trPr>
          <w:cantSplit/>
          <w:cantSplit/>
        </w:trPr>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Log customer email</w:t>
            </w:r>
          </w:p>
        </w:tc>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Inbox or deal drawer</w:t>
            </w:r>
          </w:p>
        </w:tc>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Select + Log email.</w:t>
            </w:r>
          </w:p>
        </w:tc>
      </w:tr>
      <w:tr>
        <w:trPr>
          <w:cantSplit/>
          <w:cantSplit/>
        </w:trPr>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Import opportunities</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Data quality</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Select Import CSV.</w:t>
            </w:r>
          </w:p>
        </w:tc>
      </w:tr>
      <w:tr>
        <w:trPr>
          <w:cantSplit/>
          <w:cantSplit/>
        </w:trPr>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Resolve duplicates</w:t>
            </w:r>
          </w:p>
        </w:tc>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Data quality</w:t>
            </w:r>
          </w:p>
        </w:tc>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Select Merge records.</w:t>
            </w:r>
          </w:p>
        </w:tc>
      </w:tr>
      <w:tr>
        <w:trPr>
          <w:cantSplit/>
          <w:cantSplit/>
        </w:trPr>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Review expected revenue</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Reports</w:t>
            </w:r>
          </w:p>
        </w:tc>
        <w:tc>
          <w:tcPr>
            <w:tcW w:type="dxa" w:w="3389"/>
            <w:shd w:fill="FFFFFF"/>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Check weighted pipeline and Closing soon.</w:t>
            </w:r>
          </w:p>
        </w:tc>
      </w:tr>
      <w:tr>
        <w:trPr>
          <w:cantSplit/>
          <w:cantSplit/>
        </w:trPr>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color w:val="142033"/>
                <w:sz w:val="17"/>
              </w:rPr>
              <w:t>Export the pipeline</w:t>
            </w:r>
          </w:p>
        </w:tc>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Sales pipeline</w:t>
            </w:r>
          </w:p>
        </w:tc>
        <w:tc>
          <w:tcPr>
            <w:tcW w:type="dxa" w:w="3389"/>
            <w:shd w:fill="F5F7FA"/>
            <w:tcMar>
              <w:top w:w="90" w:type="dxa"/>
              <w:start w:w="90" w:type="dxa"/>
              <w:bottom w:w="90" w:type="dxa"/>
              <w:end w:w="90" w:type="dxa"/>
            </w:tcMar>
            <w:tcBorders>
              <w:bottom w:val="single" w:sz="4" w:color="DDE4EE"/>
            </w:tcBorders>
            <w:vAlign w:val="center"/>
          </w:tcPr>
          <w:p>
            <w:pPr>
              <w:spacing w:after="0"/>
            </w:pPr>
            <w:r/>
            <w:r>
              <w:rPr>
                <w:rFonts w:ascii="Arial" w:hAnsi="Arial"/>
                <w:b w:val="0"/>
                <w:color w:val="657084"/>
                <w:sz w:val="17"/>
              </w:rPr>
              <w:t>Select Export.</w:t>
            </w:r>
          </w:p>
        </w:tc>
      </w:tr>
    </w:tbl>
    <w:p>
      <w:pPr>
        <w:spacing w:after="0"/>
      </w:pPr>
    </w:p>
    <w:p>
      <w:pPr>
        <w:pStyle w:val="Heading2"/>
      </w:pPr>
      <w:r>
        <w:t>Links</w:t>
      </w:r>
    </w:p>
    <w:p>
      <w:r>
        <w:rPr>
          <w:rFonts w:ascii="Arial" w:hAnsi="Arial"/>
          <w:b/>
          <w:color w:val="657084"/>
          <w:sz w:val="17"/>
        </w:rPr>
        <w:t xml:space="preserve">Interactive workspace  </w:t>
      </w:r>
      <w:hyperlink r:id="rId12">
        <w:r>
          <w:rPr>
            <w:color w:val="3676E9"/>
            <w:u w:val="single"/>
          </w:rPr>
          <w:t>https://zeptrix.io/your-new-crm/</w:t>
        </w:r>
      </w:hyperlink>
    </w:p>
    <w:p>
      <w:r>
        <w:rPr>
          <w:rFonts w:ascii="Arial" w:hAnsi="Arial"/>
          <w:b/>
          <w:color w:val="657084"/>
          <w:sz w:val="17"/>
        </w:rPr>
        <w:t xml:space="preserve">Product overview  </w:t>
      </w:r>
      <w:hyperlink r:id="rId17">
        <w:r>
          <w:rPr>
            <w:color w:val="3676E9"/>
            <w:u w:val="single"/>
          </w:rPr>
          <w:t>https://zeptrix.io/your-new-crm.html</w:t>
        </w:r>
      </w:hyperlink>
    </w:p>
    <w:tbl>
      <w:tblPr>
        <w:tblW w:type="auto" w:w="0"/>
        <w:tblLook w:firstColumn="1" w:firstRow="1" w:lastColumn="0" w:lastRow="0" w:noHBand="0" w:noVBand="1" w:val="04A0"/>
      </w:tblPr>
      <w:tblGrid>
        <w:gridCol w:w="10166"/>
      </w:tblGrid>
      <w:tr>
        <w:trPr>
          <w:cantSplit/>
        </w:trPr>
        <w:tc>
          <w:tcPr>
            <w:tcW w:type="dxa" w:w="10166"/>
            <w:shd w:fill="E8F7F1"/>
            <w:tcMar>
              <w:top w:w="130" w:type="dxa"/>
              <w:start w:w="160" w:type="dxa"/>
              <w:bottom w:w="130" w:type="dxa"/>
              <w:end w:w="160" w:type="dxa"/>
            </w:tcMar>
            <w:tcBorders>
              <w:left w:val="single" w:sz="18" w:color="20A878"/>
            </w:tcBorders>
            <w:vAlign w:val="center"/>
          </w:tcPr>
          <w:p>
            <w:r>
              <w:rPr>
                <w:rFonts w:ascii="Arial" w:hAnsi="Arial"/>
                <w:b/>
                <w:color w:val="20A878"/>
                <w:sz w:val="16"/>
              </w:rPr>
              <w:t>FINAL REMINDER</w:t>
              <w:br/>
            </w:r>
            <w:r>
              <w:rPr>
                <w:rFonts w:ascii="Arial" w:hAnsi="Arial"/>
                <w:b w:val="0"/>
                <w:color w:val="263247"/>
                <w:sz w:val="18"/>
              </w:rPr>
              <w:t>A CRM earns trust when it helps the team act. Keep the workflow current, keep the next action visible, and let reports reflect the work that is actually happening.</w:t>
            </w:r>
          </w:p>
        </w:tc>
      </w:tr>
    </w:tbl>
    <w:p>
      <w:pPr>
        <w:spacing w:after="0"/>
      </w:pPr>
    </w:p>
    <w:sectPr w:rsidR="00FC693F" w:rsidRPr="0006063C" w:rsidSect="00034616">
      <w:headerReference w:type="default" r:id="rId9"/>
      <w:footerReference w:type="default" r:id="rId10"/>
      <w:pgSz w:w="12240" w:h="15840"/>
      <w:pgMar w:top="835"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57084"/>
        <w:sz w:val="15"/>
      </w:rPr>
      <w:t xml:space="preserve">Zeptrix CRM   |   Sales execution, simplified   |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DDE4EE"/>
      </w:pBdr>
    </w:pPr>
    <w:r>
      <w:rPr>
        <w:rFonts w:ascii="Arial" w:hAnsi="Arial"/>
        <w:b/>
        <w:color w:val="657084"/>
        <w:sz w:val="15"/>
      </w:rPr>
      <w:t>ZEPTRIX CRM  /  FIELD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0" w:lineRule="auto"/>
    </w:pPr>
    <w:rPr>
      <w:rFonts w:ascii="Arial" w:hAnsi="Arial"/>
      <w:color w:val="14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60"/>
      <w:outlineLvl w:val="0"/>
    </w:pPr>
    <w:rPr>
      <w:rFonts w:asciiTheme="majorHAnsi" w:eastAsiaTheme="majorEastAsia" w:hAnsiTheme="majorHAnsi" w:cstheme="majorBidi" w:ascii="Arial" w:hAnsi="Arial"/>
      <w:b/>
      <w:bCs/>
      <w:color w:val="142033"/>
      <w:sz w:val="5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142033"/>
      <w:sz w:val="30"/>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b/>
      <w:bCs/>
      <w:color w:val="3676E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42033"/>
      <w:spacing w:val="5"/>
      <w:kern w:val="28"/>
      <w:sz w:val="7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rial" w:hAnsi="Arial"/>
      <w:b w:val="0"/>
      <w:i/>
      <w:iCs/>
      <w:color w:val="65708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rial" w:hAnsi="Arial"/>
      <w:b/>
      <w:color w:val="3676E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zeptrix.io/your-new-crm/"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hyperlink" Target="https://zeptrix.io/your-new-cr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Zeptrix CRM Field Guide</dc:title>
  <dc:subject>A modern operating playbook for sales teams using Zeptrix CRM</dc:subject>
  <dc:creator>Zeptrix</dc:creator>
  <cp:keywords>CRM, sales pipeline, field guide, follow-up, forecasting, data quality</cp:keywords>
  <dc:description>generated by python-docx</dc:description>
  <cp:lastModifiedBy/>
  <cp:revision>1</cp:revision>
  <dcterms:created xsi:type="dcterms:W3CDTF">2013-12-23T23:15:00Z</dcterms:created>
  <dcterms:modified xsi:type="dcterms:W3CDTF">2013-12-23T23:15:00Z</dcterms:modified>
  <cp:category/>
</cp:coreProperties>
</file>