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792"/>
        <w:gridCol w:w="8008"/>
      </w:tblGrid>
      <w:tr w:rsidR="000D6E3D" w:rsidTr="000D6E3D">
        <w:tc>
          <w:tcPr>
            <w:tcW w:w="2795" w:type="dxa"/>
            <w:vAlign w:val="center"/>
          </w:tcPr>
          <w:p w:rsidR="000D6E3D" w:rsidRDefault="000D6E3D" w:rsidP="000D6E3D">
            <w:pPr>
              <w:jc w:val="center"/>
            </w:pPr>
            <w:r>
              <w:rPr>
                <w:noProof/>
                <w:lang w:bidi="bn-IN"/>
              </w:rPr>
              <w:drawing>
                <wp:inline distT="0" distB="0" distL="0" distR="0" wp14:anchorId="14E7C72A" wp14:editId="1AD05221">
                  <wp:extent cx="1628775" cy="105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4058" cy="1060704"/>
                          </a:xfrm>
                          <a:prstGeom prst="rect">
                            <a:avLst/>
                          </a:prstGeom>
                          <a:noFill/>
                          <a:ln>
                            <a:noFill/>
                          </a:ln>
                        </pic:spPr>
                      </pic:pic>
                    </a:graphicData>
                  </a:graphic>
                </wp:inline>
              </w:drawing>
            </w:r>
          </w:p>
        </w:tc>
        <w:tc>
          <w:tcPr>
            <w:tcW w:w="8015" w:type="dxa"/>
            <w:vAlign w:val="center"/>
          </w:tcPr>
          <w:p w:rsidR="000D6E3D" w:rsidRPr="000D6E3D" w:rsidRDefault="000D6E3D" w:rsidP="000D6E3D">
            <w:pPr>
              <w:jc w:val="center"/>
              <w:rPr>
                <w:rFonts w:cs="Times New Roman"/>
                <w:u w:val="single"/>
              </w:rPr>
            </w:pPr>
            <w:r w:rsidRPr="000D6E3D">
              <w:rPr>
                <w:rFonts w:cs="Times New Roman"/>
                <w:b/>
                <w:bCs/>
                <w:sz w:val="36"/>
                <w:szCs w:val="36"/>
                <w:u w:val="single"/>
              </w:rPr>
              <w:t>Lesson Plan</w:t>
            </w:r>
          </w:p>
        </w:tc>
      </w:tr>
    </w:tbl>
    <w:p w:rsidR="004F1AC0" w:rsidRDefault="004F1AC0"/>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0"/>
        <w:gridCol w:w="8465"/>
      </w:tblGrid>
      <w:tr w:rsidR="000D6E3D" w:rsidTr="00C42C96">
        <w:tc>
          <w:tcPr>
            <w:tcW w:w="2358" w:type="dxa"/>
            <w:tcBorders>
              <w:right w:val="single" w:sz="4" w:space="0" w:color="auto"/>
            </w:tcBorders>
          </w:tcPr>
          <w:p w:rsidR="000D6E3D" w:rsidRPr="00494726" w:rsidRDefault="000D6E3D">
            <w:pPr>
              <w:rPr>
                <w:b/>
                <w:sz w:val="28"/>
                <w:szCs w:val="28"/>
              </w:rPr>
            </w:pPr>
            <w:r w:rsidRPr="00494726">
              <w:rPr>
                <w:b/>
                <w:sz w:val="28"/>
                <w:szCs w:val="28"/>
              </w:rPr>
              <w:t>LESSON TITLE:</w:t>
            </w:r>
          </w:p>
        </w:tc>
        <w:tc>
          <w:tcPr>
            <w:tcW w:w="8658" w:type="dxa"/>
            <w:tcBorders>
              <w:top w:val="single" w:sz="4" w:space="0" w:color="auto"/>
              <w:left w:val="single" w:sz="4" w:space="0" w:color="auto"/>
              <w:bottom w:val="single" w:sz="4" w:space="0" w:color="auto"/>
              <w:right w:val="single" w:sz="4" w:space="0" w:color="auto"/>
            </w:tcBorders>
          </w:tcPr>
          <w:p w:rsidR="000D6E3D" w:rsidRPr="00BC28B1" w:rsidRDefault="00D2239C" w:rsidP="00E5156F">
            <w:pPr>
              <w:rPr>
                <w:b/>
              </w:rPr>
            </w:pPr>
            <w:r>
              <w:rPr>
                <w:b/>
                <w:color w:val="FF0000"/>
                <w:sz w:val="28"/>
              </w:rPr>
              <w:t>Module 5</w:t>
            </w:r>
            <w:r w:rsidR="00D94E28" w:rsidRPr="00BC28B1">
              <w:rPr>
                <w:b/>
                <w:color w:val="FF0000"/>
                <w:sz w:val="28"/>
              </w:rPr>
              <w:t xml:space="preserve">: </w:t>
            </w:r>
            <w:r w:rsidRPr="00D2239C">
              <w:rPr>
                <w:b/>
                <w:color w:val="FF0000"/>
                <w:sz w:val="28"/>
              </w:rPr>
              <w:t>Privacy, Intellectual Property, Laws, and Ethics</w:t>
            </w:r>
          </w:p>
        </w:tc>
      </w:tr>
    </w:tbl>
    <w:p w:rsidR="009844D4" w:rsidRDefault="009844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9844D4" w:rsidTr="00C42C96">
        <w:tc>
          <w:tcPr>
            <w:tcW w:w="11016" w:type="dxa"/>
            <w:tcBorders>
              <w:bottom w:val="single" w:sz="4" w:space="0" w:color="auto"/>
            </w:tcBorders>
          </w:tcPr>
          <w:p w:rsidR="009844D4" w:rsidRPr="00494726" w:rsidRDefault="009844D4">
            <w:pPr>
              <w:rPr>
                <w:b/>
                <w:sz w:val="28"/>
                <w:szCs w:val="28"/>
              </w:rPr>
            </w:pPr>
            <w:r w:rsidRPr="00494726">
              <w:rPr>
                <w:b/>
                <w:sz w:val="28"/>
                <w:szCs w:val="28"/>
              </w:rPr>
              <w:t>SUMMARY:</w:t>
            </w:r>
          </w:p>
        </w:tc>
      </w:tr>
      <w:tr w:rsidR="009844D4" w:rsidTr="00C42C96">
        <w:trPr>
          <w:trHeight w:val="1440"/>
        </w:trPr>
        <w:tc>
          <w:tcPr>
            <w:tcW w:w="11016" w:type="dxa"/>
            <w:tcBorders>
              <w:top w:val="single" w:sz="4" w:space="0" w:color="auto"/>
              <w:left w:val="single" w:sz="4" w:space="0" w:color="auto"/>
              <w:bottom w:val="single" w:sz="4" w:space="0" w:color="auto"/>
              <w:right w:val="single" w:sz="4" w:space="0" w:color="auto"/>
            </w:tcBorders>
          </w:tcPr>
          <w:p w:rsidR="00D94E28" w:rsidRPr="00993743" w:rsidRDefault="00D94E28" w:rsidP="00D94E28">
            <w:pPr>
              <w:spacing w:after="120"/>
              <w:rPr>
                <w:rFonts w:eastAsia="Times New Roman"/>
                <w:b/>
                <w:color w:val="FF0000"/>
                <w:sz w:val="28"/>
                <w:szCs w:val="24"/>
              </w:rPr>
            </w:pPr>
            <w:r>
              <w:rPr>
                <w:rFonts w:eastAsia="Times New Roman"/>
                <w:b/>
                <w:color w:val="FF0000"/>
                <w:sz w:val="28"/>
                <w:szCs w:val="24"/>
              </w:rPr>
              <w:t>Topic Outline</w:t>
            </w:r>
          </w:p>
          <w:p w:rsidR="003A6E82" w:rsidRPr="00765432" w:rsidRDefault="003A6E82" w:rsidP="003A6E82">
            <w:pPr>
              <w:pStyle w:val="ListParagraph"/>
              <w:numPr>
                <w:ilvl w:val="0"/>
                <w:numId w:val="9"/>
              </w:numPr>
              <w:spacing w:after="200"/>
              <w:rPr>
                <w:rFonts w:eastAsia="Times New Roman" w:cs="Times New Roman"/>
                <w:b/>
                <w:bCs/>
                <w:color w:val="000000"/>
                <w:szCs w:val="24"/>
              </w:rPr>
            </w:pPr>
            <w:r w:rsidRPr="6279F3F3">
              <w:rPr>
                <w:rFonts w:eastAsia="Times New Roman" w:cs="Times New Roman"/>
                <w:color w:val="000000" w:themeColor="text1"/>
                <w:szCs w:val="24"/>
              </w:rPr>
              <w:t>Privacy Issues and Identity Theft</w:t>
            </w:r>
          </w:p>
          <w:p w:rsidR="003A6E82" w:rsidRPr="00765432" w:rsidRDefault="003A6E82" w:rsidP="003A6E82">
            <w:pPr>
              <w:pStyle w:val="ListParagraph"/>
              <w:numPr>
                <w:ilvl w:val="0"/>
                <w:numId w:val="9"/>
              </w:numPr>
              <w:spacing w:after="200"/>
              <w:rPr>
                <w:rFonts w:eastAsia="Times New Roman" w:cs="Times New Roman"/>
                <w:b/>
                <w:bCs/>
                <w:color w:val="000000"/>
                <w:szCs w:val="24"/>
              </w:rPr>
            </w:pPr>
            <w:r w:rsidRPr="6279F3F3">
              <w:rPr>
                <w:rFonts w:eastAsia="Times New Roman" w:cs="Times New Roman"/>
                <w:color w:val="000000" w:themeColor="text1"/>
                <w:szCs w:val="24"/>
              </w:rPr>
              <w:t>Intellectual Property Protection</w:t>
            </w:r>
          </w:p>
          <w:p w:rsidR="003A6E82" w:rsidRPr="00765432" w:rsidRDefault="003A6E82" w:rsidP="003A6E82">
            <w:pPr>
              <w:pStyle w:val="ListParagraph"/>
              <w:numPr>
                <w:ilvl w:val="0"/>
                <w:numId w:val="9"/>
              </w:numPr>
              <w:spacing w:after="200"/>
              <w:rPr>
                <w:rFonts w:eastAsia="Times New Roman" w:cs="Times New Roman"/>
                <w:b/>
                <w:bCs/>
                <w:color w:val="000000"/>
                <w:szCs w:val="24"/>
              </w:rPr>
            </w:pPr>
            <w:r w:rsidRPr="6279F3F3">
              <w:rPr>
                <w:rFonts w:eastAsia="Times New Roman" w:cs="Times New Roman"/>
                <w:color w:val="000000" w:themeColor="text1"/>
                <w:szCs w:val="24"/>
              </w:rPr>
              <w:t>Laws and Regulations</w:t>
            </w:r>
          </w:p>
          <w:p w:rsidR="003A6E82" w:rsidRPr="006A4757" w:rsidRDefault="003A6E82" w:rsidP="003A6E82">
            <w:pPr>
              <w:pStyle w:val="ListParagraph"/>
              <w:numPr>
                <w:ilvl w:val="0"/>
                <w:numId w:val="9"/>
              </w:numPr>
              <w:spacing w:after="200"/>
              <w:rPr>
                <w:rFonts w:eastAsia="Times New Roman" w:cs="Times New Roman"/>
                <w:b/>
                <w:bCs/>
                <w:color w:val="000000"/>
              </w:rPr>
            </w:pPr>
            <w:r w:rsidRPr="6279F3F3">
              <w:rPr>
                <w:rFonts w:eastAsia="Times New Roman" w:cs="Times New Roman"/>
                <w:color w:val="000000" w:themeColor="text1"/>
                <w:szCs w:val="24"/>
              </w:rPr>
              <w:t>Ethical behavior in cyber space, cyberbullying</w:t>
            </w:r>
          </w:p>
          <w:p w:rsidR="003B51ED" w:rsidRDefault="003B51ED"/>
        </w:tc>
      </w:tr>
    </w:tbl>
    <w:p w:rsidR="009844D4" w:rsidRDefault="009844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5409"/>
      </w:tblGrid>
      <w:tr w:rsidR="009844D4" w:rsidTr="0023544D">
        <w:tc>
          <w:tcPr>
            <w:tcW w:w="5508" w:type="dxa"/>
          </w:tcPr>
          <w:p w:rsidR="009844D4" w:rsidRPr="00494726" w:rsidRDefault="009844D4">
            <w:pPr>
              <w:rPr>
                <w:b/>
                <w:sz w:val="28"/>
                <w:szCs w:val="28"/>
              </w:rPr>
            </w:pPr>
            <w:r w:rsidRPr="00494726">
              <w:rPr>
                <w:b/>
                <w:sz w:val="28"/>
                <w:szCs w:val="28"/>
              </w:rPr>
              <w:t>GRADE BAND:</w:t>
            </w:r>
          </w:p>
        </w:tc>
        <w:tc>
          <w:tcPr>
            <w:tcW w:w="5508" w:type="dxa"/>
          </w:tcPr>
          <w:p w:rsidR="009844D4" w:rsidRPr="00494726" w:rsidRDefault="009844D4">
            <w:pPr>
              <w:rPr>
                <w:b/>
                <w:sz w:val="28"/>
                <w:szCs w:val="28"/>
              </w:rPr>
            </w:pPr>
            <w:r w:rsidRPr="00494726">
              <w:rPr>
                <w:b/>
                <w:sz w:val="28"/>
                <w:szCs w:val="28"/>
              </w:rPr>
              <w:t>Time Required:</w:t>
            </w:r>
          </w:p>
        </w:tc>
      </w:tr>
      <w:tr w:rsidR="009844D4" w:rsidTr="0023544D">
        <w:tc>
          <w:tcPr>
            <w:tcW w:w="550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0"/>
              <w:gridCol w:w="2595"/>
            </w:tblGrid>
            <w:tr w:rsidR="009844D4" w:rsidRPr="00494726" w:rsidTr="0023544D">
              <w:tc>
                <w:tcPr>
                  <w:tcW w:w="2638" w:type="dxa"/>
                </w:tcPr>
                <w:p w:rsidR="009844D4" w:rsidRPr="00494726" w:rsidRDefault="002D4097">
                  <w:pPr>
                    <w:rPr>
                      <w:sz w:val="28"/>
                      <w:szCs w:val="28"/>
                    </w:rPr>
                  </w:pPr>
                  <w:sdt>
                    <w:sdtPr>
                      <w:rPr>
                        <w:sz w:val="28"/>
                        <w:szCs w:val="28"/>
                      </w:rPr>
                      <w:alias w:val="K-2"/>
                      <w:tag w:val="K-2"/>
                      <w:id w:val="98152972"/>
                      <w:lock w:val="sdtLocked"/>
                      <w14:checkbox>
                        <w14:checked w14:val="0"/>
                        <w14:checkedState w14:val="2612" w14:font="MS Gothic"/>
                        <w14:uncheckedState w14:val="2610" w14:font="MS Gothic"/>
                      </w14:checkbox>
                    </w:sdtPr>
                    <w:sdtEndPr/>
                    <w:sdtContent>
                      <w:r w:rsidR="003B51ED">
                        <w:rPr>
                          <w:rFonts w:ascii="MS Gothic" w:eastAsia="MS Gothic" w:hint="eastAsia"/>
                          <w:sz w:val="28"/>
                          <w:szCs w:val="28"/>
                        </w:rPr>
                        <w:t>☐</w:t>
                      </w:r>
                    </w:sdtContent>
                  </w:sdt>
                  <w:r w:rsidR="00494726">
                    <w:rPr>
                      <w:sz w:val="28"/>
                      <w:szCs w:val="28"/>
                    </w:rPr>
                    <w:t xml:space="preserve"> K-2</w:t>
                  </w:r>
                </w:p>
              </w:tc>
              <w:tc>
                <w:tcPr>
                  <w:tcW w:w="2639" w:type="dxa"/>
                </w:tcPr>
                <w:p w:rsidR="009844D4" w:rsidRPr="00494726" w:rsidRDefault="002D4097">
                  <w:pPr>
                    <w:rPr>
                      <w:sz w:val="28"/>
                      <w:szCs w:val="28"/>
                    </w:rPr>
                  </w:pPr>
                  <w:sdt>
                    <w:sdtPr>
                      <w:rPr>
                        <w:sz w:val="28"/>
                        <w:szCs w:val="28"/>
                      </w:rPr>
                      <w:alias w:val="6-8"/>
                      <w:tag w:val="6-8"/>
                      <w:id w:val="-660995229"/>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494726">
                    <w:rPr>
                      <w:sz w:val="28"/>
                      <w:szCs w:val="28"/>
                    </w:rPr>
                    <w:t xml:space="preserve"> 6-8</w:t>
                  </w:r>
                </w:p>
              </w:tc>
            </w:tr>
            <w:tr w:rsidR="009844D4" w:rsidRPr="00494726" w:rsidTr="0023544D">
              <w:tc>
                <w:tcPr>
                  <w:tcW w:w="2638" w:type="dxa"/>
                </w:tcPr>
                <w:p w:rsidR="009844D4" w:rsidRPr="00494726" w:rsidRDefault="002D4097">
                  <w:pPr>
                    <w:rPr>
                      <w:sz w:val="28"/>
                      <w:szCs w:val="28"/>
                    </w:rPr>
                  </w:pPr>
                  <w:sdt>
                    <w:sdtPr>
                      <w:rPr>
                        <w:sz w:val="28"/>
                        <w:szCs w:val="28"/>
                      </w:rPr>
                      <w:alias w:val="3-5"/>
                      <w:tag w:val="3-5"/>
                      <w:id w:val="1657885857"/>
                      <w:lock w:val="sdtLocked"/>
                      <w14:checkbox>
                        <w14:checked w14:val="0"/>
                        <w14:checkedState w14:val="2612" w14:font="MS Gothic"/>
                        <w14:uncheckedState w14:val="2610" w14:font="MS Gothic"/>
                      </w14:checkbox>
                    </w:sdtPr>
                    <w:sdtEndPr/>
                    <w:sdtContent>
                      <w:r w:rsidR="003B51ED">
                        <w:rPr>
                          <w:rFonts w:ascii="MS Gothic" w:eastAsia="MS Gothic" w:hint="eastAsia"/>
                          <w:sz w:val="28"/>
                          <w:szCs w:val="28"/>
                        </w:rPr>
                        <w:t>☐</w:t>
                      </w:r>
                    </w:sdtContent>
                  </w:sdt>
                  <w:r w:rsidR="00494726">
                    <w:rPr>
                      <w:sz w:val="28"/>
                      <w:szCs w:val="28"/>
                    </w:rPr>
                    <w:t xml:space="preserve"> 3-5</w:t>
                  </w:r>
                </w:p>
              </w:tc>
              <w:tc>
                <w:tcPr>
                  <w:tcW w:w="2639" w:type="dxa"/>
                </w:tcPr>
                <w:p w:rsidR="009844D4" w:rsidRPr="00494726" w:rsidRDefault="002D4097">
                  <w:pPr>
                    <w:rPr>
                      <w:sz w:val="28"/>
                      <w:szCs w:val="28"/>
                    </w:rPr>
                  </w:pPr>
                  <w:sdt>
                    <w:sdtPr>
                      <w:rPr>
                        <w:sz w:val="28"/>
                        <w:szCs w:val="28"/>
                      </w:rPr>
                      <w:alias w:val="High School"/>
                      <w:tag w:val="High School"/>
                      <w:id w:val="-429741152"/>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494726">
                    <w:rPr>
                      <w:sz w:val="28"/>
                      <w:szCs w:val="28"/>
                    </w:rPr>
                    <w:t xml:space="preserve"> High School</w:t>
                  </w:r>
                </w:p>
              </w:tc>
            </w:tr>
          </w:tbl>
          <w:p w:rsidR="009844D4" w:rsidRDefault="009844D4"/>
        </w:tc>
        <w:tc>
          <w:tcPr>
            <w:tcW w:w="5508" w:type="dxa"/>
          </w:tcPr>
          <w:tbl>
            <w:tblPr>
              <w:tblStyle w:val="TableGrid"/>
              <w:tblW w:w="0" w:type="auto"/>
              <w:tblLook w:val="04A0" w:firstRow="1" w:lastRow="0" w:firstColumn="1" w:lastColumn="0" w:noHBand="0" w:noVBand="1"/>
            </w:tblPr>
            <w:tblGrid>
              <w:gridCol w:w="967"/>
              <w:gridCol w:w="4221"/>
            </w:tblGrid>
            <w:tr w:rsidR="00986679" w:rsidTr="001935B3">
              <w:tc>
                <w:tcPr>
                  <w:tcW w:w="967" w:type="dxa"/>
                  <w:tcBorders>
                    <w:right w:val="single" w:sz="4" w:space="0" w:color="auto"/>
                  </w:tcBorders>
                  <w:noWrap/>
                </w:tcPr>
                <w:p w:rsidR="00986679" w:rsidRDefault="00D94E28" w:rsidP="00986679">
                  <w:pPr>
                    <w:rPr>
                      <w:sz w:val="28"/>
                      <w:szCs w:val="28"/>
                    </w:rPr>
                  </w:pPr>
                  <w:r>
                    <w:rPr>
                      <w:sz w:val="28"/>
                      <w:szCs w:val="28"/>
                    </w:rPr>
                    <w:t>60</w:t>
                  </w:r>
                </w:p>
              </w:tc>
              <w:tc>
                <w:tcPr>
                  <w:tcW w:w="4310" w:type="dxa"/>
                  <w:tcBorders>
                    <w:top w:val="nil"/>
                    <w:left w:val="single" w:sz="4" w:space="0" w:color="auto"/>
                    <w:bottom w:val="nil"/>
                    <w:right w:val="nil"/>
                  </w:tcBorders>
                </w:tcPr>
                <w:p w:rsidR="00986679" w:rsidRDefault="00986679" w:rsidP="00986679">
                  <w:pPr>
                    <w:rPr>
                      <w:sz w:val="28"/>
                      <w:szCs w:val="28"/>
                    </w:rPr>
                  </w:pPr>
                  <w:r>
                    <w:rPr>
                      <w:sz w:val="28"/>
                      <w:szCs w:val="28"/>
                    </w:rPr>
                    <w:t>minutes</w:t>
                  </w:r>
                </w:p>
              </w:tc>
            </w:tr>
          </w:tbl>
          <w:p w:rsidR="009844D4" w:rsidRPr="00494726" w:rsidRDefault="009844D4" w:rsidP="00986679">
            <w:pPr>
              <w:rPr>
                <w:sz w:val="28"/>
                <w:szCs w:val="28"/>
              </w:rPr>
            </w:pPr>
          </w:p>
        </w:tc>
      </w:tr>
    </w:tbl>
    <w:p w:rsidR="009844D4" w:rsidRDefault="009844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986679" w:rsidTr="00C42C96">
        <w:tc>
          <w:tcPr>
            <w:tcW w:w="11016" w:type="dxa"/>
            <w:tcBorders>
              <w:bottom w:val="single" w:sz="4" w:space="0" w:color="auto"/>
            </w:tcBorders>
          </w:tcPr>
          <w:p w:rsidR="00986679" w:rsidRPr="00F931EA" w:rsidRDefault="00986679" w:rsidP="00986679">
            <w:pPr>
              <w:rPr>
                <w:b/>
                <w:sz w:val="28"/>
                <w:szCs w:val="28"/>
              </w:rPr>
            </w:pPr>
            <w:r w:rsidRPr="00F931EA">
              <w:rPr>
                <w:b/>
                <w:sz w:val="28"/>
                <w:szCs w:val="28"/>
              </w:rPr>
              <w:t>Lesson Learning Objective/Outcomes: Upon completion of this lesson, students will be able to:</w:t>
            </w:r>
          </w:p>
        </w:tc>
      </w:tr>
      <w:tr w:rsidR="00986679" w:rsidTr="00C42C96">
        <w:trPr>
          <w:trHeight w:val="1440"/>
        </w:trPr>
        <w:tc>
          <w:tcPr>
            <w:tcW w:w="11016" w:type="dxa"/>
            <w:tcBorders>
              <w:top w:val="single" w:sz="4" w:space="0" w:color="auto"/>
              <w:left w:val="single" w:sz="4" w:space="0" w:color="auto"/>
              <w:bottom w:val="single" w:sz="4" w:space="0" w:color="auto"/>
              <w:right w:val="single" w:sz="4" w:space="0" w:color="auto"/>
            </w:tcBorders>
          </w:tcPr>
          <w:p w:rsidR="00196D66" w:rsidRPr="00394202" w:rsidRDefault="00196D66" w:rsidP="00196D66">
            <w:pPr>
              <w:pStyle w:val="ListParagraph"/>
              <w:numPr>
                <w:ilvl w:val="0"/>
                <w:numId w:val="3"/>
              </w:numPr>
              <w:spacing w:after="120"/>
              <w:rPr>
                <w:rFonts w:eastAsia="Times New Roman" w:cs="Times New Roman"/>
                <w:b/>
                <w:bCs/>
                <w:color w:val="000000"/>
                <w:szCs w:val="24"/>
              </w:rPr>
            </w:pPr>
            <w:r w:rsidRPr="6279F3F3">
              <w:rPr>
                <w:rFonts w:eastAsia="Times New Roman" w:cs="Times New Roman"/>
                <w:color w:val="000000" w:themeColor="text1"/>
                <w:szCs w:val="24"/>
              </w:rPr>
              <w:t>To understand privacy issues, intellectual property protection, laws, and ethics pertaining to cyber space.</w:t>
            </w:r>
          </w:p>
          <w:p w:rsidR="005F4D8C" w:rsidRPr="00394202" w:rsidRDefault="005F4D8C" w:rsidP="005F4D8C">
            <w:pPr>
              <w:pStyle w:val="ListParagraph"/>
              <w:spacing w:after="200"/>
              <w:rPr>
                <w:rFonts w:eastAsia="Times New Roman" w:cs="Times New Roman"/>
                <w:b/>
                <w:color w:val="000000"/>
                <w:szCs w:val="24"/>
              </w:rPr>
            </w:pPr>
          </w:p>
          <w:p w:rsidR="00986679" w:rsidRDefault="00986679"/>
        </w:tc>
      </w:tr>
    </w:tbl>
    <w:p w:rsidR="009844D4" w:rsidRDefault="009844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986679" w:rsidTr="00C42C96">
        <w:tc>
          <w:tcPr>
            <w:tcW w:w="11016" w:type="dxa"/>
            <w:tcBorders>
              <w:bottom w:val="single" w:sz="4" w:space="0" w:color="auto"/>
            </w:tcBorders>
          </w:tcPr>
          <w:p w:rsidR="00986679" w:rsidRPr="00F931EA" w:rsidRDefault="00986679">
            <w:pPr>
              <w:rPr>
                <w:b/>
                <w:sz w:val="28"/>
                <w:szCs w:val="28"/>
              </w:rPr>
            </w:pPr>
            <w:r w:rsidRPr="00F931EA">
              <w:rPr>
                <w:b/>
                <w:sz w:val="28"/>
                <w:szCs w:val="28"/>
              </w:rPr>
              <w:t>Materials List:</w:t>
            </w:r>
          </w:p>
        </w:tc>
      </w:tr>
      <w:tr w:rsidR="00986679" w:rsidTr="00C42C96">
        <w:trPr>
          <w:trHeight w:val="1080"/>
        </w:trPr>
        <w:tc>
          <w:tcPr>
            <w:tcW w:w="11016" w:type="dxa"/>
            <w:tcBorders>
              <w:top w:val="single" w:sz="4" w:space="0" w:color="auto"/>
              <w:left w:val="single" w:sz="4" w:space="0" w:color="auto"/>
              <w:bottom w:val="single" w:sz="4" w:space="0" w:color="auto"/>
              <w:right w:val="single" w:sz="4" w:space="0" w:color="auto"/>
            </w:tcBorders>
          </w:tcPr>
          <w:p w:rsidR="005F4D8C" w:rsidRDefault="00DB78D8" w:rsidP="00DB78D8">
            <w:pPr>
              <w:pStyle w:val="ListParagraph"/>
            </w:pPr>
            <w:r>
              <w:t xml:space="preserve"> </w:t>
            </w:r>
          </w:p>
          <w:p w:rsidR="005F4D8C" w:rsidRDefault="005F4D8C" w:rsidP="008E4AC0">
            <w:pPr>
              <w:pStyle w:val="ListParagraph"/>
            </w:pPr>
            <w:r>
              <w:t xml:space="preserve"> </w:t>
            </w:r>
          </w:p>
          <w:p w:rsidR="00986679" w:rsidRDefault="00986679"/>
        </w:tc>
      </w:tr>
    </w:tbl>
    <w:p w:rsidR="00986679" w:rsidRDefault="0098667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986679" w:rsidTr="00C42C96">
        <w:tc>
          <w:tcPr>
            <w:tcW w:w="11016" w:type="dxa"/>
            <w:tcBorders>
              <w:bottom w:val="single" w:sz="4" w:space="0" w:color="auto"/>
            </w:tcBorders>
          </w:tcPr>
          <w:p w:rsidR="00986679" w:rsidRPr="00F931EA" w:rsidRDefault="00986679" w:rsidP="00986679">
            <w:pPr>
              <w:rPr>
                <w:b/>
                <w:sz w:val="28"/>
                <w:szCs w:val="28"/>
              </w:rPr>
            </w:pPr>
            <w:r w:rsidRPr="00F931EA">
              <w:rPr>
                <w:b/>
                <w:sz w:val="28"/>
                <w:szCs w:val="28"/>
              </w:rPr>
              <w:t>How will you facilitate the learning?</w:t>
            </w:r>
          </w:p>
          <w:p w:rsidR="00986679" w:rsidRPr="00CD2FB0" w:rsidRDefault="00986679" w:rsidP="00986679">
            <w:pPr>
              <w:pStyle w:val="ListParagraph"/>
              <w:numPr>
                <w:ilvl w:val="0"/>
                <w:numId w:val="2"/>
              </w:numPr>
              <w:rPr>
                <w:szCs w:val="24"/>
              </w:rPr>
            </w:pPr>
            <w:r w:rsidRPr="00CD2FB0">
              <w:rPr>
                <w:szCs w:val="24"/>
              </w:rPr>
              <w:t>Describe the Warm-up Activity/Focused Activity/Closure and/or Reflection</w:t>
            </w:r>
          </w:p>
          <w:p w:rsidR="00986679" w:rsidRPr="00CD2FB0" w:rsidRDefault="00986679" w:rsidP="00986679">
            <w:pPr>
              <w:pStyle w:val="ListParagraph"/>
              <w:numPr>
                <w:ilvl w:val="0"/>
                <w:numId w:val="2"/>
              </w:numPr>
              <w:rPr>
                <w:szCs w:val="24"/>
              </w:rPr>
            </w:pPr>
            <w:r w:rsidRPr="00CD2FB0">
              <w:rPr>
                <w:szCs w:val="24"/>
              </w:rPr>
              <w:t>Describe the Teacher Instruction</w:t>
            </w:r>
          </w:p>
        </w:tc>
      </w:tr>
      <w:tr w:rsidR="00986679" w:rsidTr="00C42C96">
        <w:trPr>
          <w:trHeight w:val="1440"/>
        </w:trPr>
        <w:tc>
          <w:tcPr>
            <w:tcW w:w="11016" w:type="dxa"/>
            <w:tcBorders>
              <w:top w:val="single" w:sz="4" w:space="0" w:color="auto"/>
              <w:left w:val="single" w:sz="4" w:space="0" w:color="auto"/>
              <w:bottom w:val="single" w:sz="4" w:space="0" w:color="auto"/>
              <w:right w:val="single" w:sz="4" w:space="0" w:color="auto"/>
            </w:tcBorders>
          </w:tcPr>
          <w:p w:rsidR="00BC28B1" w:rsidRPr="00BC28B1" w:rsidRDefault="00BC28B1" w:rsidP="00BC28B1">
            <w:pPr>
              <w:spacing w:after="120"/>
              <w:rPr>
                <w:rFonts w:eastAsia="Times New Roman"/>
                <w:szCs w:val="24"/>
              </w:rPr>
            </w:pPr>
            <w:r>
              <w:rPr>
                <w:rFonts w:eastAsia="Times New Roman"/>
                <w:szCs w:val="24"/>
              </w:rPr>
              <w:t xml:space="preserve">We adopt the following best instructional practices and strategies to facilitate learning: </w:t>
            </w:r>
          </w:p>
          <w:p w:rsidR="00BC28B1" w:rsidRDefault="00BC28B1" w:rsidP="00BC28B1">
            <w:pPr>
              <w:pStyle w:val="ListParagraph"/>
              <w:numPr>
                <w:ilvl w:val="0"/>
                <w:numId w:val="4"/>
              </w:numPr>
              <w:spacing w:after="120"/>
              <w:rPr>
                <w:rFonts w:eastAsia="Times New Roman"/>
                <w:color w:val="000000"/>
                <w:szCs w:val="24"/>
              </w:rPr>
            </w:pPr>
            <w:r>
              <w:rPr>
                <w:rFonts w:eastAsia="Times New Roman"/>
                <w:color w:val="000000"/>
                <w:szCs w:val="24"/>
              </w:rPr>
              <w:t>Multimodal presentation of information</w:t>
            </w:r>
          </w:p>
          <w:p w:rsidR="00BC28B1" w:rsidRDefault="00BC28B1" w:rsidP="00BC28B1">
            <w:pPr>
              <w:pStyle w:val="ListParagraph"/>
              <w:numPr>
                <w:ilvl w:val="0"/>
                <w:numId w:val="4"/>
              </w:numPr>
              <w:spacing w:after="200"/>
              <w:rPr>
                <w:rFonts w:eastAsia="Times New Roman"/>
                <w:color w:val="000000"/>
                <w:szCs w:val="24"/>
              </w:rPr>
            </w:pPr>
            <w:r>
              <w:rPr>
                <w:rFonts w:eastAsia="Times New Roman"/>
                <w:color w:val="000000"/>
                <w:szCs w:val="24"/>
              </w:rPr>
              <w:t>Cooperative active learning</w:t>
            </w:r>
          </w:p>
          <w:p w:rsidR="00BC28B1" w:rsidRDefault="00BC28B1" w:rsidP="00BC28B1">
            <w:pPr>
              <w:pStyle w:val="ListParagraph"/>
              <w:numPr>
                <w:ilvl w:val="0"/>
                <w:numId w:val="4"/>
              </w:numPr>
              <w:spacing w:after="200"/>
              <w:rPr>
                <w:rFonts w:eastAsia="Times New Roman"/>
                <w:color w:val="000000"/>
                <w:szCs w:val="24"/>
              </w:rPr>
            </w:pPr>
            <w:r>
              <w:rPr>
                <w:rFonts w:eastAsia="Times New Roman"/>
                <w:color w:val="000000"/>
                <w:szCs w:val="24"/>
              </w:rPr>
              <w:t>Team building</w:t>
            </w:r>
          </w:p>
          <w:p w:rsidR="00BC28B1" w:rsidRDefault="00BC28B1" w:rsidP="00BC28B1">
            <w:pPr>
              <w:pStyle w:val="ListParagraph"/>
              <w:numPr>
                <w:ilvl w:val="0"/>
                <w:numId w:val="4"/>
              </w:numPr>
              <w:spacing w:after="200"/>
              <w:rPr>
                <w:rFonts w:eastAsia="Times New Roman"/>
                <w:color w:val="000000"/>
                <w:szCs w:val="24"/>
              </w:rPr>
            </w:pPr>
            <w:r>
              <w:rPr>
                <w:rFonts w:eastAsia="Times New Roman"/>
                <w:color w:val="000000"/>
                <w:szCs w:val="24"/>
              </w:rPr>
              <w:t>Periodic checking for understanding</w:t>
            </w:r>
          </w:p>
          <w:p w:rsidR="00986679" w:rsidRDefault="00986679"/>
        </w:tc>
      </w:tr>
    </w:tbl>
    <w:p w:rsidR="00986679" w:rsidRDefault="0098667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CD2FB0" w:rsidTr="0023544D">
        <w:tc>
          <w:tcPr>
            <w:tcW w:w="11016" w:type="dxa"/>
          </w:tcPr>
          <w:p w:rsidR="00CD2FB0" w:rsidRPr="00F931EA" w:rsidRDefault="00CD2FB0">
            <w:pPr>
              <w:rPr>
                <w:b/>
                <w:sz w:val="28"/>
                <w:szCs w:val="28"/>
              </w:rPr>
            </w:pPr>
            <w:r w:rsidRPr="00F931EA">
              <w:rPr>
                <w:b/>
                <w:sz w:val="28"/>
                <w:szCs w:val="28"/>
              </w:rPr>
              <w:t>This lesson includes:</w:t>
            </w:r>
          </w:p>
        </w:tc>
      </w:tr>
      <w:tr w:rsidR="00CD2FB0" w:rsidTr="0023544D">
        <w:tc>
          <w:tcPr>
            <w:tcW w:w="1101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4"/>
              <w:gridCol w:w="5290"/>
            </w:tblGrid>
            <w:tr w:rsidR="00CD2FB0" w:rsidTr="0023544D">
              <w:tc>
                <w:tcPr>
                  <w:tcW w:w="5392" w:type="dxa"/>
                </w:tcPr>
                <w:p w:rsidR="00CD2FB0" w:rsidRDefault="002D4097">
                  <w:sdt>
                    <w:sdtPr>
                      <w:rPr>
                        <w:sz w:val="28"/>
                        <w:szCs w:val="28"/>
                      </w:rPr>
                      <w:alias w:val="Mapping to Cyber Security First Principles"/>
                      <w:tag w:val="Mapping to Cyber Security First Principles"/>
                      <w:id w:val="-443926112"/>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CD2FB0">
                    <w:t xml:space="preserve"> </w:t>
                  </w:r>
                  <w:r w:rsidR="00CD2FB0" w:rsidRPr="00CD2FB0">
                    <w:t>Mapping to Cyber Security First Principles</w:t>
                  </w:r>
                </w:p>
                <w:p w:rsidR="00CD2FB0" w:rsidRDefault="002D4097">
                  <w:sdt>
                    <w:sdtPr>
                      <w:rPr>
                        <w:sz w:val="28"/>
                        <w:szCs w:val="28"/>
                      </w:rPr>
                      <w:alias w:val="Assessments"/>
                      <w:tag w:val="Assessments"/>
                      <w:id w:val="1102918463"/>
                      <w:lock w:val="sdtLocked"/>
                      <w14:checkbox>
                        <w14:checked w14:val="1"/>
                        <w14:checkedState w14:val="2612" w14:font="MS Gothic"/>
                        <w14:uncheckedState w14:val="2610" w14:font="MS Gothic"/>
                      </w14:checkbox>
                    </w:sdtPr>
                    <w:sdtEndPr/>
                    <w:sdtContent>
                      <w:r w:rsidR="00BC28B1">
                        <w:rPr>
                          <w:rFonts w:ascii="MS Gothic" w:eastAsia="MS Gothic" w:hAnsi="MS Gothic" w:hint="eastAsia"/>
                          <w:sz w:val="28"/>
                          <w:szCs w:val="28"/>
                        </w:rPr>
                        <w:t>☒</w:t>
                      </w:r>
                    </w:sdtContent>
                  </w:sdt>
                  <w:r w:rsidR="00CD2FB0">
                    <w:t xml:space="preserve"> </w:t>
                  </w:r>
                  <w:r w:rsidR="00CD2FB0" w:rsidRPr="00CD2FB0">
                    <w:t>Assessments</w:t>
                  </w:r>
                </w:p>
              </w:tc>
              <w:tc>
                <w:tcPr>
                  <w:tcW w:w="5393" w:type="dxa"/>
                </w:tcPr>
                <w:p w:rsidR="00CD2FB0" w:rsidRDefault="002D4097">
                  <w:sdt>
                    <w:sdtPr>
                      <w:rPr>
                        <w:sz w:val="28"/>
                        <w:szCs w:val="28"/>
                      </w:rPr>
                      <w:alias w:val="Learning Objectives"/>
                      <w:tag w:val="Learning Objectives"/>
                      <w:id w:val="158120592"/>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CD2FB0">
                    <w:t xml:space="preserve"> </w:t>
                  </w:r>
                  <w:r w:rsidR="00CD2FB0" w:rsidRPr="00CD2FB0">
                    <w:t>Learning Objectives</w:t>
                  </w:r>
                </w:p>
              </w:tc>
            </w:tr>
          </w:tbl>
          <w:p w:rsidR="00CD2FB0" w:rsidRDefault="00CD2FB0"/>
        </w:tc>
      </w:tr>
    </w:tbl>
    <w:p w:rsidR="00CD2FB0" w:rsidRDefault="00CD2F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CD2FB0" w:rsidTr="003B51ED">
        <w:tc>
          <w:tcPr>
            <w:tcW w:w="11016" w:type="dxa"/>
          </w:tcPr>
          <w:p w:rsidR="00CD2FB0" w:rsidRPr="00F931EA" w:rsidRDefault="00CD2FB0">
            <w:pPr>
              <w:rPr>
                <w:b/>
                <w:sz w:val="28"/>
                <w:szCs w:val="28"/>
              </w:rPr>
            </w:pPr>
            <w:r w:rsidRPr="00F931EA">
              <w:rPr>
                <w:b/>
                <w:sz w:val="28"/>
                <w:szCs w:val="28"/>
              </w:rPr>
              <w:t>Mapping to Cyber Security First Principles:</w:t>
            </w:r>
          </w:p>
        </w:tc>
      </w:tr>
      <w:tr w:rsidR="00CD2FB0" w:rsidTr="003B51ED">
        <w:tc>
          <w:tcPr>
            <w:tcW w:w="1101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2"/>
              <w:gridCol w:w="5292"/>
            </w:tblGrid>
            <w:tr w:rsidR="00CD2FB0" w:rsidTr="003B51ED">
              <w:tc>
                <w:tcPr>
                  <w:tcW w:w="5392" w:type="dxa"/>
                </w:tcPr>
                <w:p w:rsidR="00CD2FB0" w:rsidRDefault="002D4097">
                  <w:sdt>
                    <w:sdtPr>
                      <w:rPr>
                        <w:sz w:val="28"/>
                        <w:szCs w:val="28"/>
                      </w:rPr>
                      <w:alias w:val="Domain Separation"/>
                      <w:tag w:val="Domain Separation"/>
                      <w:id w:val="-1939211048"/>
                      <w:lock w:val="sdtLocked"/>
                      <w14:checkbox>
                        <w14:checked w14:val="1"/>
                        <w14:checkedState w14:val="2612" w14:font="MS Gothic"/>
                        <w14:uncheckedState w14:val="2610" w14:font="MS Gothic"/>
                      </w14:checkbox>
                    </w:sdtPr>
                    <w:sdtEndPr/>
                    <w:sdtContent>
                      <w:r w:rsidR="00370D80">
                        <w:rPr>
                          <w:rFonts w:ascii="MS Gothic" w:eastAsia="MS Gothic" w:hAnsi="MS Gothic" w:hint="eastAsia"/>
                          <w:sz w:val="28"/>
                          <w:szCs w:val="28"/>
                        </w:rPr>
                        <w:t>☒</w:t>
                      </w:r>
                    </w:sdtContent>
                  </w:sdt>
                  <w:r w:rsidR="00CD2FB0">
                    <w:t xml:space="preserve"> </w:t>
                  </w:r>
                  <w:r w:rsidR="00CD2FB0" w:rsidRPr="00CD2FB0">
                    <w:t>Domain Separation</w:t>
                  </w:r>
                </w:p>
              </w:tc>
              <w:tc>
                <w:tcPr>
                  <w:tcW w:w="5393" w:type="dxa"/>
                </w:tcPr>
                <w:p w:rsidR="00CD2FB0" w:rsidRDefault="002D4097" w:rsidP="00CD2FB0">
                  <w:sdt>
                    <w:sdtPr>
                      <w:rPr>
                        <w:sz w:val="28"/>
                        <w:szCs w:val="28"/>
                      </w:rPr>
                      <w:alias w:val="Abstraction"/>
                      <w:tag w:val="Abstraction"/>
                      <w:id w:val="1731112260"/>
                      <w:lock w:val="sdtLocked"/>
                      <w14:checkbox>
                        <w14:checked w14:val="0"/>
                        <w14:checkedState w14:val="2612" w14:font="MS Gothic"/>
                        <w14:uncheckedState w14:val="2610" w14:font="MS Gothic"/>
                      </w14:checkbox>
                    </w:sdtPr>
                    <w:sdtEndPr/>
                    <w:sdtContent>
                      <w:r w:rsidR="00202055">
                        <w:rPr>
                          <w:rFonts w:ascii="MS Gothic" w:eastAsia="MS Gothic" w:hAnsi="MS Gothic" w:hint="eastAsia"/>
                          <w:sz w:val="28"/>
                          <w:szCs w:val="28"/>
                        </w:rPr>
                        <w:t>☐</w:t>
                      </w:r>
                    </w:sdtContent>
                  </w:sdt>
                  <w:r w:rsidR="00CD2FB0">
                    <w:t xml:space="preserve"> Abstraction</w:t>
                  </w:r>
                </w:p>
              </w:tc>
            </w:tr>
            <w:tr w:rsidR="00CD2FB0" w:rsidTr="003B51ED">
              <w:tc>
                <w:tcPr>
                  <w:tcW w:w="5392" w:type="dxa"/>
                </w:tcPr>
                <w:p w:rsidR="00CD2FB0" w:rsidRDefault="002D4097">
                  <w:sdt>
                    <w:sdtPr>
                      <w:rPr>
                        <w:sz w:val="28"/>
                        <w:szCs w:val="28"/>
                      </w:rPr>
                      <w:alias w:val="Process Isolation"/>
                      <w:tag w:val="Process Isolation"/>
                      <w:id w:val="256649849"/>
                      <w:lock w:val="sdtLocked"/>
                      <w14:checkbox>
                        <w14:checked w14:val="0"/>
                        <w14:checkedState w14:val="2612" w14:font="MS Gothic"/>
                        <w14:uncheckedState w14:val="2610" w14:font="MS Gothic"/>
                      </w14:checkbox>
                    </w:sdtPr>
                    <w:sdtEndPr/>
                    <w:sdtContent>
                      <w:r w:rsidR="00202055">
                        <w:rPr>
                          <w:rFonts w:ascii="MS Gothic" w:eastAsia="MS Gothic" w:hAnsi="MS Gothic" w:hint="eastAsia"/>
                          <w:sz w:val="28"/>
                          <w:szCs w:val="28"/>
                        </w:rPr>
                        <w:t>☐</w:t>
                      </w:r>
                    </w:sdtContent>
                  </w:sdt>
                  <w:r w:rsidR="00CD2FB0">
                    <w:t xml:space="preserve"> </w:t>
                  </w:r>
                  <w:r w:rsidR="00CD2FB0" w:rsidRPr="00CD2FB0">
                    <w:t>Process Isolation</w:t>
                  </w:r>
                </w:p>
              </w:tc>
              <w:tc>
                <w:tcPr>
                  <w:tcW w:w="5393" w:type="dxa"/>
                </w:tcPr>
                <w:p w:rsidR="00CD2FB0" w:rsidRDefault="002D4097">
                  <w:sdt>
                    <w:sdtPr>
                      <w:rPr>
                        <w:sz w:val="28"/>
                      </w:rPr>
                      <w:alias w:val="Data Hiding"/>
                      <w:tag w:val="Data Hiding"/>
                      <w:id w:val="-928035181"/>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rPr>
                        <w:t>☒</w:t>
                      </w:r>
                    </w:sdtContent>
                  </w:sdt>
                  <w:r w:rsidR="00CD2FB0">
                    <w:t xml:space="preserve"> Data Hiding</w:t>
                  </w:r>
                </w:p>
              </w:tc>
            </w:tr>
            <w:tr w:rsidR="00CD2FB0" w:rsidTr="003B51ED">
              <w:tc>
                <w:tcPr>
                  <w:tcW w:w="5392" w:type="dxa"/>
                </w:tcPr>
                <w:p w:rsidR="00CD2FB0" w:rsidRDefault="002D4097">
                  <w:sdt>
                    <w:sdtPr>
                      <w:rPr>
                        <w:sz w:val="28"/>
                        <w:szCs w:val="28"/>
                      </w:rPr>
                      <w:alias w:val="Resource Encapsulation"/>
                      <w:tag w:val="Resource Encapsulation"/>
                      <w:id w:val="1811281781"/>
                      <w:lock w:val="sdtLocked"/>
                      <w14:checkbox>
                        <w14:checked w14:val="0"/>
                        <w14:checkedState w14:val="2612" w14:font="MS Gothic"/>
                        <w14:uncheckedState w14:val="2610" w14:font="MS Gothic"/>
                      </w14:checkbox>
                    </w:sdtPr>
                    <w:sdtEndPr/>
                    <w:sdtContent>
                      <w:r w:rsidR="00202055">
                        <w:rPr>
                          <w:rFonts w:ascii="MS Gothic" w:eastAsia="MS Gothic" w:hAnsi="MS Gothic" w:hint="eastAsia"/>
                          <w:sz w:val="28"/>
                          <w:szCs w:val="28"/>
                        </w:rPr>
                        <w:t>☐</w:t>
                      </w:r>
                    </w:sdtContent>
                  </w:sdt>
                  <w:r w:rsidR="00CD2FB0">
                    <w:t xml:space="preserve"> </w:t>
                  </w:r>
                  <w:r w:rsidR="00CD2FB0" w:rsidRPr="00CD2FB0">
                    <w:t>Resource Encapsulation</w:t>
                  </w:r>
                </w:p>
              </w:tc>
              <w:tc>
                <w:tcPr>
                  <w:tcW w:w="5393" w:type="dxa"/>
                </w:tcPr>
                <w:p w:rsidR="00CD2FB0" w:rsidRDefault="002D4097">
                  <w:sdt>
                    <w:sdtPr>
                      <w:rPr>
                        <w:sz w:val="28"/>
                        <w:szCs w:val="28"/>
                      </w:rPr>
                      <w:alias w:val="Layering"/>
                      <w:tag w:val="Layering"/>
                      <w:id w:val="1565831051"/>
                      <w:lock w:val="sdtLocked"/>
                      <w14:checkbox>
                        <w14:checked w14:val="1"/>
                        <w14:checkedState w14:val="2612" w14:font="MS Gothic"/>
                        <w14:uncheckedState w14:val="2610" w14:font="MS Gothic"/>
                      </w14:checkbox>
                    </w:sdtPr>
                    <w:sdtEndPr/>
                    <w:sdtContent>
                      <w:r w:rsidR="00370D80">
                        <w:rPr>
                          <w:rFonts w:ascii="MS Gothic" w:eastAsia="MS Gothic" w:hAnsi="MS Gothic" w:hint="eastAsia"/>
                          <w:sz w:val="28"/>
                          <w:szCs w:val="28"/>
                        </w:rPr>
                        <w:t>☒</w:t>
                      </w:r>
                    </w:sdtContent>
                  </w:sdt>
                  <w:r w:rsidR="00CD2FB0">
                    <w:t xml:space="preserve"> Layering</w:t>
                  </w:r>
                </w:p>
              </w:tc>
            </w:tr>
            <w:tr w:rsidR="00CD2FB0" w:rsidTr="003B51ED">
              <w:tc>
                <w:tcPr>
                  <w:tcW w:w="5392" w:type="dxa"/>
                </w:tcPr>
                <w:p w:rsidR="00CD2FB0" w:rsidRDefault="002D4097">
                  <w:sdt>
                    <w:sdtPr>
                      <w:rPr>
                        <w:sz w:val="28"/>
                        <w:szCs w:val="28"/>
                      </w:rPr>
                      <w:alias w:val="Modularity"/>
                      <w:tag w:val="Modularity"/>
                      <w:id w:val="-559633427"/>
                      <w:lock w:val="sdtLocked"/>
                      <w14:checkbox>
                        <w14:checked w14:val="0"/>
                        <w14:checkedState w14:val="2612" w14:font="MS Gothic"/>
                        <w14:uncheckedState w14:val="2610" w14:font="MS Gothic"/>
                      </w14:checkbox>
                    </w:sdtPr>
                    <w:sdtEndPr/>
                    <w:sdtContent>
                      <w:r w:rsidR="00202055">
                        <w:rPr>
                          <w:rFonts w:ascii="MS Gothic" w:eastAsia="MS Gothic" w:hAnsi="MS Gothic" w:hint="eastAsia"/>
                          <w:sz w:val="28"/>
                          <w:szCs w:val="28"/>
                        </w:rPr>
                        <w:t>☐</w:t>
                      </w:r>
                    </w:sdtContent>
                  </w:sdt>
                  <w:r w:rsidR="00CD2FB0">
                    <w:t xml:space="preserve"> </w:t>
                  </w:r>
                  <w:r w:rsidR="00CD2FB0" w:rsidRPr="00CD2FB0">
                    <w:t>Modularity</w:t>
                  </w:r>
                </w:p>
              </w:tc>
              <w:tc>
                <w:tcPr>
                  <w:tcW w:w="5393" w:type="dxa"/>
                </w:tcPr>
                <w:p w:rsidR="00CD2FB0" w:rsidRDefault="002D4097">
                  <w:sdt>
                    <w:sdtPr>
                      <w:rPr>
                        <w:sz w:val="28"/>
                      </w:rPr>
                      <w:alias w:val="Simplicity"/>
                      <w:tag w:val="Simplicity"/>
                      <w:id w:val="647407761"/>
                      <w:lock w:val="sdtLocked"/>
                      <w14:checkbox>
                        <w14:checked w14:val="1"/>
                        <w14:checkedState w14:val="2612" w14:font="MS Gothic"/>
                        <w14:uncheckedState w14:val="2610" w14:font="MS Gothic"/>
                      </w14:checkbox>
                    </w:sdtPr>
                    <w:sdtEndPr/>
                    <w:sdtContent>
                      <w:r w:rsidR="00370D80">
                        <w:rPr>
                          <w:rFonts w:ascii="MS Gothic" w:eastAsia="MS Gothic" w:hAnsi="MS Gothic" w:hint="eastAsia"/>
                          <w:sz w:val="28"/>
                        </w:rPr>
                        <w:t>☒</w:t>
                      </w:r>
                    </w:sdtContent>
                  </w:sdt>
                  <w:r w:rsidR="00CD2FB0">
                    <w:t xml:space="preserve"> Simplicity</w:t>
                  </w:r>
                </w:p>
              </w:tc>
            </w:tr>
            <w:tr w:rsidR="00CD2FB0" w:rsidTr="003B51ED">
              <w:tc>
                <w:tcPr>
                  <w:tcW w:w="5392" w:type="dxa"/>
                </w:tcPr>
                <w:p w:rsidR="00CD2FB0" w:rsidRDefault="002D4097">
                  <w:sdt>
                    <w:sdtPr>
                      <w:rPr>
                        <w:sz w:val="28"/>
                        <w:szCs w:val="28"/>
                      </w:rPr>
                      <w:alias w:val="Least Privilege"/>
                      <w:tag w:val="Least Privilege"/>
                      <w:id w:val="-1260828801"/>
                      <w:lock w:val="sdtLocked"/>
                      <w14:checkbox>
                        <w14:checked w14:val="1"/>
                        <w14:checkedState w14:val="2612" w14:font="MS Gothic"/>
                        <w14:uncheckedState w14:val="2610" w14:font="MS Gothic"/>
                      </w14:checkbox>
                    </w:sdtPr>
                    <w:sdtEndPr/>
                    <w:sdtContent>
                      <w:r w:rsidR="00370D80">
                        <w:rPr>
                          <w:rFonts w:ascii="MS Gothic" w:eastAsia="MS Gothic" w:hAnsi="MS Gothic" w:hint="eastAsia"/>
                          <w:sz w:val="28"/>
                          <w:szCs w:val="28"/>
                        </w:rPr>
                        <w:t>☒</w:t>
                      </w:r>
                    </w:sdtContent>
                  </w:sdt>
                  <w:r w:rsidR="00CD2FB0">
                    <w:t xml:space="preserve"> </w:t>
                  </w:r>
                  <w:r w:rsidR="00CD2FB0" w:rsidRPr="00CD2FB0">
                    <w:t>Least Privilege</w:t>
                  </w:r>
                </w:p>
              </w:tc>
              <w:tc>
                <w:tcPr>
                  <w:tcW w:w="5393" w:type="dxa"/>
                </w:tcPr>
                <w:p w:rsidR="00CD2FB0" w:rsidRDefault="002D4097">
                  <w:sdt>
                    <w:sdtPr>
                      <w:rPr>
                        <w:sz w:val="28"/>
                      </w:rPr>
                      <w:alias w:val="Minimization"/>
                      <w:tag w:val="Minimization"/>
                      <w:id w:val="2038239661"/>
                      <w:lock w:val="sdtLocked"/>
                      <w14:checkbox>
                        <w14:checked w14:val="0"/>
                        <w14:checkedState w14:val="2612" w14:font="MS Gothic"/>
                        <w14:uncheckedState w14:val="2610" w14:font="MS Gothic"/>
                      </w14:checkbox>
                    </w:sdtPr>
                    <w:sdtEndPr/>
                    <w:sdtContent>
                      <w:r w:rsidR="00202055">
                        <w:rPr>
                          <w:rFonts w:ascii="MS Gothic" w:eastAsia="MS Gothic" w:hAnsi="MS Gothic" w:hint="eastAsia"/>
                          <w:sz w:val="28"/>
                        </w:rPr>
                        <w:t>☐</w:t>
                      </w:r>
                    </w:sdtContent>
                  </w:sdt>
                  <w:r w:rsidR="00CD2FB0">
                    <w:t xml:space="preserve"> Minimization</w:t>
                  </w:r>
                </w:p>
              </w:tc>
            </w:tr>
          </w:tbl>
          <w:p w:rsidR="00CD2FB0" w:rsidRDefault="00CD2FB0"/>
        </w:tc>
      </w:tr>
    </w:tbl>
    <w:p w:rsidR="00CD2FB0" w:rsidRDefault="00CD2F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CD2FB0" w:rsidTr="003B51ED">
        <w:tc>
          <w:tcPr>
            <w:tcW w:w="11016" w:type="dxa"/>
          </w:tcPr>
          <w:p w:rsidR="00CD2FB0" w:rsidRPr="00CD2FB0" w:rsidRDefault="00CD2FB0">
            <w:pPr>
              <w:rPr>
                <w:b/>
                <w:sz w:val="28"/>
                <w:szCs w:val="28"/>
              </w:rPr>
            </w:pPr>
            <w:r w:rsidRPr="00CD2FB0">
              <w:rPr>
                <w:b/>
                <w:sz w:val="28"/>
                <w:szCs w:val="28"/>
              </w:rPr>
              <w:t>Assessment of Learning:</w:t>
            </w:r>
          </w:p>
        </w:tc>
      </w:tr>
      <w:tr w:rsidR="00CD2FB0" w:rsidTr="003B51ED">
        <w:tc>
          <w:tcPr>
            <w:tcW w:w="1101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5"/>
              <w:gridCol w:w="5309"/>
            </w:tblGrid>
            <w:tr w:rsidR="00CD2FB0" w:rsidTr="00C42C96">
              <w:tc>
                <w:tcPr>
                  <w:tcW w:w="5392" w:type="dxa"/>
                  <w:tcBorders>
                    <w:bottom w:val="single" w:sz="4" w:space="0" w:color="auto"/>
                  </w:tcBorders>
                </w:tcPr>
                <w:p w:rsidR="00CD2FB0" w:rsidRDefault="00CD2FB0" w:rsidP="00CD2FB0">
                  <w:pPr>
                    <w:jc w:val="center"/>
                  </w:pPr>
                  <w:r w:rsidRPr="00CD2FB0">
                    <w:t>TYPE (Examples Listed Below)</w:t>
                  </w:r>
                </w:p>
              </w:tc>
              <w:tc>
                <w:tcPr>
                  <w:tcW w:w="5393" w:type="dxa"/>
                  <w:tcBorders>
                    <w:bottom w:val="single" w:sz="4" w:space="0" w:color="auto"/>
                  </w:tcBorders>
                </w:tcPr>
                <w:p w:rsidR="00CD2FB0" w:rsidRDefault="00CD2FB0" w:rsidP="00CD2FB0">
                  <w:pPr>
                    <w:jc w:val="center"/>
                  </w:pPr>
                  <w:r w:rsidRPr="00CD2FB0">
                    <w:t>NAME/DESCRIPTION</w:t>
                  </w:r>
                </w:p>
              </w:tc>
            </w:tr>
            <w:tr w:rsidR="00CD2FB0" w:rsidTr="00C42C96">
              <w:trPr>
                <w:trHeight w:val="2160"/>
              </w:trPr>
              <w:tc>
                <w:tcPr>
                  <w:tcW w:w="5392" w:type="dxa"/>
                  <w:tcBorders>
                    <w:top w:val="single" w:sz="4" w:space="0" w:color="auto"/>
                    <w:left w:val="single" w:sz="4" w:space="0" w:color="auto"/>
                    <w:bottom w:val="single" w:sz="4" w:space="0" w:color="auto"/>
                    <w:right w:val="single" w:sz="4" w:space="0" w:color="auto"/>
                  </w:tcBorders>
                </w:tcPr>
                <w:p w:rsidR="00CD2FB0" w:rsidRDefault="002D4097">
                  <w:sdt>
                    <w:sdtPr>
                      <w:alias w:val="Type"/>
                      <w:tag w:val="Type"/>
                      <w:id w:val="2001154482"/>
                      <w:lock w:val="sdtLocked"/>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D94E28">
                        <w:t>Quiz/Test</w:t>
                      </w:r>
                    </w:sdtContent>
                  </w:sdt>
                </w:p>
                <w:p w:rsidR="000E4E28" w:rsidRDefault="002D4097">
                  <w:sdt>
                    <w:sdtPr>
                      <w:alias w:val="Type"/>
                      <w:tag w:val="Type"/>
                      <w:id w:val="21678096"/>
                      <w:lock w:val="sdtLocked"/>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D94E28">
                        <w:t>Presentation</w:t>
                      </w:r>
                    </w:sdtContent>
                  </w:sdt>
                </w:p>
                <w:p w:rsidR="000E4E28" w:rsidRDefault="002D4097">
                  <w:sdt>
                    <w:sdtPr>
                      <w:alias w:val="Type"/>
                      <w:tag w:val="Type"/>
                      <w:id w:val="-1439830440"/>
                      <w:lock w:val="sdtLocked"/>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D94E28">
                        <w:t>Oral Questioning</w:t>
                      </w:r>
                    </w:sdtContent>
                  </w:sdt>
                </w:p>
                <w:p w:rsidR="000E4E28" w:rsidRDefault="002D4097">
                  <w:sdt>
                    <w:sdtPr>
                      <w:alias w:val="Type"/>
                      <w:tag w:val="Type"/>
                      <w:id w:val="-1577895048"/>
                      <w:lock w:val="sdtLocked"/>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D94E28">
                        <w:t>Observation</w:t>
                      </w:r>
                    </w:sdtContent>
                  </w:sdt>
                </w:p>
                <w:p w:rsidR="000E4E28" w:rsidRDefault="002D4097">
                  <w:sdt>
                    <w:sdtPr>
                      <w:alias w:val="Type"/>
                      <w:tag w:val="Type"/>
                      <w:id w:val="-1920390842"/>
                      <w:lock w:val="sdtLocked"/>
                      <w:showingPlcHdr/>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0E4E28" w:rsidRPr="006870AF">
                        <w:rPr>
                          <w:rStyle w:val="PlaceholderText"/>
                        </w:rPr>
                        <w:t>Choose an item.</w:t>
                      </w:r>
                    </w:sdtContent>
                  </w:sdt>
                </w:p>
                <w:p w:rsidR="000E4E28" w:rsidRDefault="002D4097">
                  <w:sdt>
                    <w:sdtPr>
                      <w:alias w:val="Type"/>
                      <w:tag w:val="Type"/>
                      <w:id w:val="1144164258"/>
                      <w:lock w:val="sdtLocked"/>
                      <w:showingPlcHdr/>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0E4E28" w:rsidRPr="006870AF">
                        <w:rPr>
                          <w:rStyle w:val="PlaceholderText"/>
                        </w:rPr>
                        <w:t>Choose an item.</w:t>
                      </w:r>
                    </w:sdtContent>
                  </w:sdt>
                </w:p>
                <w:p w:rsidR="000E4E28" w:rsidRDefault="002D4097">
                  <w:sdt>
                    <w:sdtPr>
                      <w:alias w:val="Type"/>
                      <w:tag w:val="Type"/>
                      <w:id w:val="-2057314468"/>
                      <w:lock w:val="sdtLocked"/>
                      <w:showingPlcHdr/>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0E4E28" w:rsidRPr="006870AF">
                        <w:rPr>
                          <w:rStyle w:val="PlaceholderText"/>
                        </w:rPr>
                        <w:t>Choose an item.</w:t>
                      </w:r>
                    </w:sdtContent>
                  </w:sdt>
                </w:p>
              </w:tc>
              <w:tc>
                <w:tcPr>
                  <w:tcW w:w="5393" w:type="dxa"/>
                  <w:tcBorders>
                    <w:top w:val="single" w:sz="4" w:space="0" w:color="auto"/>
                    <w:left w:val="single" w:sz="4" w:space="0" w:color="auto"/>
                    <w:bottom w:val="single" w:sz="4" w:space="0" w:color="auto"/>
                    <w:right w:val="single" w:sz="4" w:space="0" w:color="auto"/>
                  </w:tcBorders>
                </w:tcPr>
                <w:p w:rsidR="00CD2FB0" w:rsidRDefault="00D94E28">
                  <w:r>
                    <w:t>Online pop-quiz/survey using gosoapbox.com will be utilized to check understanding of key indicators.</w:t>
                  </w:r>
                </w:p>
                <w:p w:rsidR="00BC28B1" w:rsidRDefault="00BC28B1"/>
                <w:p w:rsidR="00BC28B1" w:rsidRPr="00BC28B1" w:rsidRDefault="00BC28B1" w:rsidP="00BC28B1">
                  <w:pPr>
                    <w:spacing w:after="120"/>
                    <w:rPr>
                      <w:rFonts w:eastAsia="Times New Roman"/>
                      <w:szCs w:val="24"/>
                    </w:rPr>
                  </w:pPr>
                  <w:r w:rsidRPr="00BC28B1">
                    <w:rPr>
                      <w:rFonts w:eastAsia="Times New Roman"/>
                      <w:color w:val="FF0000"/>
                      <w:szCs w:val="24"/>
                    </w:rPr>
                    <w:t xml:space="preserve">Key Indicators of Understanding </w:t>
                  </w:r>
                </w:p>
                <w:p w:rsidR="00370D80" w:rsidRDefault="00370D80" w:rsidP="00370D80">
                  <w:pPr>
                    <w:pStyle w:val="ListParagraph"/>
                    <w:numPr>
                      <w:ilvl w:val="0"/>
                      <w:numId w:val="4"/>
                    </w:numPr>
                    <w:spacing w:after="120"/>
                    <w:rPr>
                      <w:rFonts w:eastAsia="Times New Roman"/>
                      <w:color w:val="000000"/>
                      <w:szCs w:val="24"/>
                    </w:rPr>
                  </w:pPr>
                  <w:r w:rsidRPr="002B6A2B">
                    <w:rPr>
                      <w:rFonts w:eastAsia="Times New Roman"/>
                      <w:color w:val="000000"/>
                      <w:szCs w:val="24"/>
                    </w:rPr>
                    <w:t>Recognition of Cyber Security Principle involved</w:t>
                  </w:r>
                </w:p>
                <w:p w:rsidR="003D6B3D" w:rsidRPr="002B6A2B" w:rsidRDefault="004569D8" w:rsidP="00370D80">
                  <w:pPr>
                    <w:pStyle w:val="ListParagraph"/>
                    <w:numPr>
                      <w:ilvl w:val="0"/>
                      <w:numId w:val="4"/>
                    </w:numPr>
                    <w:spacing w:after="120"/>
                    <w:rPr>
                      <w:rFonts w:eastAsia="Times New Roman"/>
                      <w:color w:val="000000"/>
                      <w:szCs w:val="24"/>
                    </w:rPr>
                  </w:pPr>
                  <w:r>
                    <w:rPr>
                      <w:rFonts w:eastAsia="Times New Roman"/>
                      <w:color w:val="000000"/>
                      <w:szCs w:val="24"/>
                    </w:rPr>
                    <w:t>Basic knowledge of privacy issues, identity theft and intellectual property protection</w:t>
                  </w:r>
                </w:p>
                <w:p w:rsidR="00BC28B1" w:rsidRDefault="00167210" w:rsidP="00BC28B1">
                  <w:pPr>
                    <w:pStyle w:val="ListParagraph"/>
                    <w:numPr>
                      <w:ilvl w:val="0"/>
                      <w:numId w:val="4"/>
                    </w:numPr>
                    <w:spacing w:after="200"/>
                    <w:rPr>
                      <w:rFonts w:eastAsia="Times New Roman"/>
                      <w:color w:val="000000"/>
                      <w:szCs w:val="24"/>
                    </w:rPr>
                  </w:pPr>
                  <w:r>
                    <w:rPr>
                      <w:rFonts w:eastAsia="Times New Roman"/>
                      <w:color w:val="000000"/>
                      <w:szCs w:val="24"/>
                    </w:rPr>
                    <w:t xml:space="preserve">Familiarity with the </w:t>
                  </w:r>
                  <w:r w:rsidR="004569D8">
                    <w:rPr>
                      <w:rFonts w:eastAsia="Times New Roman"/>
                      <w:color w:val="000000"/>
                      <w:szCs w:val="24"/>
                    </w:rPr>
                    <w:t>cybersecurity rules and regulations</w:t>
                  </w:r>
                </w:p>
                <w:p w:rsidR="004F3DBF" w:rsidRDefault="004F3DBF" w:rsidP="00BC28B1">
                  <w:pPr>
                    <w:pStyle w:val="ListParagraph"/>
                    <w:numPr>
                      <w:ilvl w:val="0"/>
                      <w:numId w:val="4"/>
                    </w:numPr>
                    <w:spacing w:after="200"/>
                    <w:rPr>
                      <w:rFonts w:eastAsia="Times New Roman"/>
                      <w:color w:val="000000"/>
                      <w:szCs w:val="24"/>
                    </w:rPr>
                  </w:pPr>
                  <w:r>
                    <w:rPr>
                      <w:rFonts w:eastAsia="Times New Roman"/>
                      <w:color w:val="000000"/>
                      <w:szCs w:val="24"/>
                    </w:rPr>
                    <w:t>Familiarly with COPPA</w:t>
                  </w:r>
                </w:p>
                <w:p w:rsidR="00D94E28" w:rsidRDefault="00D94E28">
                  <w:r>
                    <w:t>Hands-on exercises will be conducted to reinforce learning.</w:t>
                  </w:r>
                </w:p>
                <w:p w:rsidR="00BC28B1" w:rsidRDefault="00BC28B1"/>
                <w:p w:rsidR="00932325" w:rsidRDefault="00932325"/>
              </w:tc>
            </w:tr>
          </w:tbl>
          <w:p w:rsidR="00CD2FB0" w:rsidRDefault="00CD2FB0"/>
        </w:tc>
      </w:tr>
    </w:tbl>
    <w:p w:rsidR="003B51ED" w:rsidRDefault="003B51E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F931EA" w:rsidTr="00C42C96">
        <w:tc>
          <w:tcPr>
            <w:tcW w:w="11016" w:type="dxa"/>
            <w:tcBorders>
              <w:bottom w:val="single" w:sz="4" w:space="0" w:color="auto"/>
            </w:tcBorders>
          </w:tcPr>
          <w:p w:rsidR="00F931EA" w:rsidRPr="00F931EA" w:rsidRDefault="00F931EA" w:rsidP="00F931EA">
            <w:pPr>
              <w:rPr>
                <w:b/>
                <w:sz w:val="28"/>
                <w:szCs w:val="28"/>
              </w:rPr>
            </w:pPr>
            <w:r w:rsidRPr="00F931EA">
              <w:rPr>
                <w:b/>
                <w:sz w:val="28"/>
                <w:szCs w:val="28"/>
              </w:rPr>
              <w:t>Accommodations: (Examples may include closed captioning for hearing impaired students; accommodations for students with disabilities.)</w:t>
            </w:r>
          </w:p>
        </w:tc>
      </w:tr>
      <w:tr w:rsidR="00F931EA" w:rsidTr="00BC28B1">
        <w:trPr>
          <w:trHeight w:val="863"/>
        </w:trPr>
        <w:tc>
          <w:tcPr>
            <w:tcW w:w="11016" w:type="dxa"/>
            <w:tcBorders>
              <w:top w:val="single" w:sz="4" w:space="0" w:color="auto"/>
              <w:left w:val="single" w:sz="4" w:space="0" w:color="auto"/>
              <w:bottom w:val="single" w:sz="4" w:space="0" w:color="auto"/>
              <w:right w:val="single" w:sz="4" w:space="0" w:color="auto"/>
            </w:tcBorders>
          </w:tcPr>
          <w:p w:rsidR="00F931EA" w:rsidRDefault="00932325" w:rsidP="00932325">
            <w:r>
              <w:t xml:space="preserve">We provide digital videos </w:t>
            </w:r>
            <w:r w:rsidR="00BC28B1">
              <w:t xml:space="preserve">with closed captions </w:t>
            </w:r>
            <w:r>
              <w:t xml:space="preserve">of </w:t>
            </w:r>
            <w:r w:rsidR="00BC28B1">
              <w:t>software tools and hands-on exercises.</w:t>
            </w:r>
            <w:r>
              <w:t xml:space="preserve">  </w:t>
            </w:r>
          </w:p>
        </w:tc>
      </w:tr>
    </w:tbl>
    <w:p w:rsidR="00CD2FB0" w:rsidRDefault="00CD2F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F931EA" w:rsidTr="000C5C6C">
        <w:tc>
          <w:tcPr>
            <w:tcW w:w="10800" w:type="dxa"/>
            <w:tcBorders>
              <w:bottom w:val="single" w:sz="4" w:space="0" w:color="auto"/>
            </w:tcBorders>
          </w:tcPr>
          <w:p w:rsidR="00F931EA" w:rsidRPr="00F931EA" w:rsidRDefault="00F931EA">
            <w:pPr>
              <w:rPr>
                <w:b/>
                <w:sz w:val="28"/>
                <w:szCs w:val="28"/>
              </w:rPr>
            </w:pPr>
            <w:r w:rsidRPr="00F931EA">
              <w:rPr>
                <w:b/>
                <w:sz w:val="28"/>
                <w:szCs w:val="28"/>
              </w:rPr>
              <w:t>Description of Extension Activity(</w:t>
            </w:r>
            <w:proofErr w:type="spellStart"/>
            <w:r w:rsidRPr="00F931EA">
              <w:rPr>
                <w:b/>
                <w:sz w:val="28"/>
                <w:szCs w:val="28"/>
              </w:rPr>
              <w:t>ies</w:t>
            </w:r>
            <w:proofErr w:type="spellEnd"/>
            <w:r w:rsidRPr="00F931EA">
              <w:rPr>
                <w:b/>
                <w:sz w:val="28"/>
                <w:szCs w:val="28"/>
              </w:rPr>
              <w:t>):</w:t>
            </w:r>
          </w:p>
        </w:tc>
      </w:tr>
      <w:tr w:rsidR="00F931EA" w:rsidTr="000C5C6C">
        <w:trPr>
          <w:trHeight w:val="2160"/>
        </w:trPr>
        <w:tc>
          <w:tcPr>
            <w:tcW w:w="10800" w:type="dxa"/>
            <w:tcBorders>
              <w:top w:val="single" w:sz="4" w:space="0" w:color="auto"/>
              <w:left w:val="single" w:sz="4" w:space="0" w:color="auto"/>
              <w:bottom w:val="single" w:sz="4" w:space="0" w:color="auto"/>
              <w:right w:val="single" w:sz="4" w:space="0" w:color="auto"/>
            </w:tcBorders>
          </w:tcPr>
          <w:p w:rsidR="00F931EA" w:rsidRPr="00BC28B1" w:rsidRDefault="00BC28B1">
            <w:pPr>
              <w:rPr>
                <w:b/>
                <w:color w:val="FF0000"/>
                <w:sz w:val="28"/>
              </w:rPr>
            </w:pPr>
            <w:r w:rsidRPr="00BC28B1">
              <w:rPr>
                <w:b/>
                <w:color w:val="FF0000"/>
                <w:sz w:val="28"/>
              </w:rPr>
              <w:t>Background Materials</w:t>
            </w:r>
          </w:p>
          <w:p w:rsidR="00BC28B1" w:rsidRDefault="00BC28B1"/>
          <w:p w:rsidR="004569D8" w:rsidRPr="00A86C8A" w:rsidRDefault="004569D8" w:rsidP="004569D8">
            <w:pPr>
              <w:rPr>
                <w:rFonts w:eastAsia="Times New Roman"/>
                <w:b/>
                <w:color w:val="00B050"/>
                <w:sz w:val="28"/>
                <w:szCs w:val="24"/>
              </w:rPr>
            </w:pPr>
            <w:r>
              <w:rPr>
                <w:rFonts w:eastAsia="Times New Roman"/>
                <w:b/>
                <w:color w:val="00B050"/>
                <w:sz w:val="28"/>
                <w:szCs w:val="24"/>
              </w:rPr>
              <w:t>Privacy Issues and Identity Theft</w:t>
            </w:r>
            <w:r>
              <w:rPr>
                <w:rFonts w:cs="Times New Roman"/>
              </w:rPr>
              <w:t xml:space="preserve"> </w:t>
            </w:r>
          </w:p>
          <w:p w:rsidR="004569D8" w:rsidRDefault="004569D8" w:rsidP="004569D8">
            <w:pPr>
              <w:ind w:firstLine="720"/>
              <w:jc w:val="both"/>
              <w:rPr>
                <w:rFonts w:cs="Times New Roman"/>
              </w:rPr>
            </w:pPr>
            <w:r>
              <w:rPr>
                <w:rFonts w:cs="Times New Roman"/>
              </w:rPr>
              <w:t>The advent of technology, the Internet, and recently Web 2.0 technologies and social media, the issue of privacy and identity theft has catapulted in legal and ethical debates. Who is responsible to ensure an individual’s privacy? Should the burden lie solely on the person, or should companies, schools, organizations and agencies be held accountable?</w:t>
            </w:r>
          </w:p>
          <w:p w:rsidR="004569D8" w:rsidRDefault="004569D8" w:rsidP="004569D8">
            <w:pPr>
              <w:ind w:firstLine="720"/>
              <w:jc w:val="both"/>
              <w:rPr>
                <w:rFonts w:cs="Times New Roman"/>
              </w:rPr>
            </w:pPr>
            <w:r>
              <w:rPr>
                <w:rFonts w:cs="Times New Roman"/>
              </w:rPr>
              <w:t xml:space="preserve">This debate has modified and/or created laws and policies concerning accountability and practices to ensure an individual’s privacy and personal information is protected both in the physical and cyber </w:t>
            </w:r>
            <w:r>
              <w:rPr>
                <w:rFonts w:cs="Times New Roman"/>
              </w:rPr>
              <w:lastRenderedPageBreak/>
              <w:t xml:space="preserve">infrastructure. The National Conference of State Legislatures (2016) has a site dedicated to identity theft laws in every state. In Alabama, The Consumer Identity Protection Act (Ala Code §13A-8-193 </w:t>
            </w:r>
            <w:r>
              <w:rPr>
                <w:rFonts w:cs="Times New Roman"/>
                <w:i/>
              </w:rPr>
              <w:t>et seq.</w:t>
            </w:r>
            <w:r>
              <w:rPr>
                <w:rFonts w:cs="Times New Roman"/>
              </w:rPr>
              <w:t>) and the Trafficking in Stolen Identities (Ala Code §13A-8-193) are considered Class B Felonies. If an individual contributes to Obstructing Justice using a False Identity (Ala Code §13A-8-194) they can be charged with a Class C felony. Alabama Code §13A-8-195 entitled Restitution the court can order the inmate to make restitution for the financial loss and pay $25.00 per day and medical expenses for the time spent in the county or municipal jails or state prison facility. The last law in Alabama is the Dealing in false identification documents (Ala Code §13-13-15), which is also a class C Felony (NCSL, 2016).  In addition to addressing laws, this segment will discuss the categories of personal information and methods to protect that data. This will go into a brief overview of the other laws in the upcoming sections of this module.</w:t>
            </w:r>
          </w:p>
          <w:p w:rsidR="004569D8" w:rsidRPr="002B66DB" w:rsidRDefault="004569D8" w:rsidP="004569D8">
            <w:pPr>
              <w:ind w:firstLine="720"/>
              <w:jc w:val="both"/>
              <w:rPr>
                <w:rFonts w:cs="Times New Roman"/>
              </w:rPr>
            </w:pPr>
          </w:p>
          <w:p w:rsidR="004569D8" w:rsidRPr="00B31822" w:rsidRDefault="004569D8" w:rsidP="004569D8">
            <w:pPr>
              <w:rPr>
                <w:rFonts w:eastAsia="Times New Roman"/>
                <w:b/>
                <w:color w:val="00B050"/>
                <w:sz w:val="28"/>
                <w:szCs w:val="24"/>
              </w:rPr>
            </w:pPr>
            <w:r>
              <w:rPr>
                <w:rFonts w:eastAsia="Times New Roman"/>
                <w:b/>
                <w:color w:val="00B050"/>
                <w:sz w:val="28"/>
                <w:szCs w:val="24"/>
              </w:rPr>
              <w:t>Intellectual Property Protection</w:t>
            </w:r>
          </w:p>
          <w:p w:rsidR="004569D8" w:rsidRDefault="004569D8" w:rsidP="004569D8">
            <w:pPr>
              <w:jc w:val="both"/>
              <w:rPr>
                <w:rFonts w:cs="Times New Roman"/>
              </w:rPr>
            </w:pPr>
            <w:r w:rsidRPr="00C039EC">
              <w:rPr>
                <w:rFonts w:cs="Times New Roman"/>
              </w:rPr>
              <w:tab/>
            </w:r>
            <w:r>
              <w:rPr>
                <w:rFonts w:cs="Times New Roman"/>
              </w:rPr>
              <w:t>This module will discuss the various types of methods used to protect intellectual property (IP); such as, copyrights, patents, encryption, permissions for republication, pirating, social media and third hand plagiarism. Discussions will include Supreme Court rulings and an overview of the processes or methods used to protect IP. For instance, the United States Supreme Court reaffirmed “the primary objective of copyright is not to reward the labors of the authors”; rather, the public will benefit from “</w:t>
            </w:r>
            <w:proofErr w:type="spellStart"/>
            <w:r>
              <w:rPr>
                <w:rFonts w:cs="Times New Roman"/>
              </w:rPr>
              <w:t>promot</w:t>
            </w:r>
            <w:proofErr w:type="spellEnd"/>
            <w:r>
              <w:rPr>
                <w:rFonts w:cs="Times New Roman"/>
              </w:rPr>
              <w:t>[</w:t>
            </w:r>
            <w:proofErr w:type="spellStart"/>
            <w:r>
              <w:rPr>
                <w:rFonts w:cs="Times New Roman"/>
              </w:rPr>
              <w:t>ing</w:t>
            </w:r>
            <w:proofErr w:type="spellEnd"/>
            <w:r>
              <w:rPr>
                <w:rFonts w:cs="Times New Roman"/>
              </w:rPr>
              <w:t>] the Progress of Science and useful Arts [FN329] (as cited from Feist, 499, U.S. at 340)”.</w:t>
            </w:r>
          </w:p>
          <w:p w:rsidR="004569D8" w:rsidRDefault="004569D8" w:rsidP="004569D8">
            <w:pPr>
              <w:jc w:val="both"/>
              <w:rPr>
                <w:rFonts w:cs="Times New Roman"/>
              </w:rPr>
            </w:pPr>
          </w:p>
          <w:p w:rsidR="004569D8" w:rsidRDefault="004569D8" w:rsidP="004569D8">
            <w:pPr>
              <w:rPr>
                <w:rFonts w:eastAsia="Times New Roman"/>
                <w:b/>
                <w:color w:val="00B050"/>
                <w:sz w:val="28"/>
                <w:szCs w:val="24"/>
              </w:rPr>
            </w:pPr>
            <w:r>
              <w:rPr>
                <w:rFonts w:eastAsia="Times New Roman"/>
                <w:b/>
                <w:color w:val="00B050"/>
                <w:sz w:val="28"/>
                <w:szCs w:val="24"/>
              </w:rPr>
              <w:t>Laws and Regulations</w:t>
            </w:r>
          </w:p>
          <w:p w:rsidR="004569D8" w:rsidRPr="00A14D5B" w:rsidRDefault="004569D8" w:rsidP="004569D8">
            <w:pPr>
              <w:rPr>
                <w:rFonts w:eastAsia="Times New Roman"/>
                <w:szCs w:val="24"/>
              </w:rPr>
            </w:pPr>
            <w:r>
              <w:rPr>
                <w:rFonts w:eastAsia="Times New Roman"/>
                <w:b/>
                <w:color w:val="00B050"/>
                <w:sz w:val="28"/>
                <w:szCs w:val="24"/>
              </w:rPr>
              <w:tab/>
            </w:r>
            <w:r>
              <w:rPr>
                <w:rFonts w:eastAsia="Times New Roman"/>
                <w:szCs w:val="24"/>
              </w:rPr>
              <w:t>A brief review of key laws or acts pertaining to electronic data accessing, transmission and storage will be in the section. The laws and brief description of the materials covered are:</w:t>
            </w:r>
          </w:p>
          <w:p w:rsidR="004569D8" w:rsidRDefault="004569D8" w:rsidP="004569D8">
            <w:pPr>
              <w:rPr>
                <w:rFonts w:eastAsia="Times New Roman"/>
                <w:szCs w:val="24"/>
              </w:rPr>
            </w:pPr>
            <w:r>
              <w:rPr>
                <w:rFonts w:eastAsia="Times New Roman"/>
                <w:b/>
                <w:color w:val="00B050"/>
                <w:sz w:val="28"/>
                <w:szCs w:val="24"/>
              </w:rPr>
              <w:tab/>
              <w:t xml:space="preserve">HIPAA. </w:t>
            </w:r>
            <w:r>
              <w:rPr>
                <w:rFonts w:eastAsia="Times New Roman"/>
                <w:szCs w:val="24"/>
              </w:rPr>
              <w:t>A discussion on the components protected by HIPAA: medical facilities, doctors, diagnostics, patient’s home computer, medical devices, insurance and other forums of electronic medical data. The state of the data: storage, transmission, and processing will also be addressed.</w:t>
            </w:r>
          </w:p>
          <w:p w:rsidR="004569D8" w:rsidRDefault="004569D8" w:rsidP="004569D8">
            <w:pPr>
              <w:rPr>
                <w:rFonts w:eastAsia="Times New Roman"/>
                <w:szCs w:val="24"/>
              </w:rPr>
            </w:pPr>
            <w:r>
              <w:rPr>
                <w:rFonts w:eastAsia="Times New Roman"/>
                <w:szCs w:val="24"/>
              </w:rPr>
              <w:tab/>
            </w:r>
            <w:r>
              <w:rPr>
                <w:rFonts w:eastAsia="Times New Roman"/>
                <w:b/>
                <w:color w:val="00B050"/>
                <w:sz w:val="28"/>
                <w:szCs w:val="24"/>
              </w:rPr>
              <w:t>HITECH</w:t>
            </w:r>
            <w:r>
              <w:rPr>
                <w:rFonts w:eastAsia="Times New Roman"/>
                <w:szCs w:val="24"/>
              </w:rPr>
              <w:t>. The American Recovery and Reinvestment Act (ARRA) of 2009, which has expanded HIPAA and increased the enforcement of HIPAA will be discussed. The participants will be broken out into groups to converse on the methods their schools employ to protect this data.</w:t>
            </w:r>
          </w:p>
          <w:p w:rsidR="004569D8" w:rsidRPr="00105A6B" w:rsidRDefault="004569D8" w:rsidP="004569D8">
            <w:pPr>
              <w:rPr>
                <w:rFonts w:eastAsia="Times New Roman"/>
                <w:szCs w:val="24"/>
              </w:rPr>
            </w:pPr>
            <w:r>
              <w:rPr>
                <w:rFonts w:eastAsia="Times New Roman"/>
                <w:szCs w:val="24"/>
              </w:rPr>
              <w:tab/>
            </w:r>
            <w:r>
              <w:rPr>
                <w:rFonts w:eastAsia="Times New Roman"/>
                <w:b/>
                <w:color w:val="00B050"/>
                <w:sz w:val="28"/>
                <w:szCs w:val="24"/>
              </w:rPr>
              <w:t xml:space="preserve">Sarbanes Oxley. </w:t>
            </w:r>
            <w:r>
              <w:rPr>
                <w:rFonts w:eastAsia="Times New Roman"/>
                <w:szCs w:val="24"/>
              </w:rPr>
              <w:t>Addresses the protection of investors from fraudulent activity. Although this is important for schools, the requirement for transparent financial disclosures and processes surrounding fundraising events and school organizations is the primary focus. Participants will be asked to bring in their policies as a method of discussing this critical topic. A case study will be used.</w:t>
            </w:r>
          </w:p>
          <w:p w:rsidR="004569D8" w:rsidRPr="00105A6B" w:rsidRDefault="004569D8" w:rsidP="004569D8">
            <w:pPr>
              <w:rPr>
                <w:rFonts w:eastAsia="Times New Roman"/>
                <w:szCs w:val="24"/>
              </w:rPr>
            </w:pPr>
            <w:r>
              <w:rPr>
                <w:rFonts w:eastAsia="Times New Roman"/>
                <w:b/>
                <w:color w:val="00B050"/>
                <w:sz w:val="28"/>
                <w:szCs w:val="24"/>
              </w:rPr>
              <w:tab/>
              <w:t xml:space="preserve">National Cybersecurity Protection Act. </w:t>
            </w:r>
            <w:r>
              <w:rPr>
                <w:rFonts w:eastAsia="Times New Roman"/>
                <w:szCs w:val="24"/>
              </w:rPr>
              <w:t>Addresses the mission, critical infrastructure protection, and related DHS programs. This topic was also addressed in Module 1 to introduce the concept and framework of cybersecurity.</w:t>
            </w:r>
          </w:p>
          <w:p w:rsidR="004569D8" w:rsidRDefault="004569D8" w:rsidP="004569D8">
            <w:pPr>
              <w:rPr>
                <w:rFonts w:eastAsia="Times New Roman" w:cs="Times New Roman"/>
                <w:szCs w:val="24"/>
              </w:rPr>
            </w:pPr>
            <w:r>
              <w:rPr>
                <w:rFonts w:eastAsia="Times New Roman"/>
                <w:b/>
                <w:color w:val="00B050"/>
                <w:sz w:val="28"/>
                <w:szCs w:val="24"/>
              </w:rPr>
              <w:tab/>
            </w:r>
            <w:r w:rsidRPr="6279F3F3">
              <w:rPr>
                <w:rFonts w:eastAsia="Times New Roman" w:cs="Times New Roman"/>
                <w:b/>
                <w:bCs/>
                <w:color w:val="00B050"/>
                <w:sz w:val="28"/>
                <w:szCs w:val="28"/>
              </w:rPr>
              <w:t xml:space="preserve">PCI-DSS. </w:t>
            </w:r>
            <w:r w:rsidRPr="6279F3F3">
              <w:rPr>
                <w:rFonts w:eastAsia="Times New Roman" w:cs="Times New Roman"/>
                <w:szCs w:val="24"/>
              </w:rPr>
              <w:t>Or Payment Card Industry Security Standards Council requires that all companies involved in the transmission, storage, or processing of credit and debit card information must follow the PCI Data Security Standard (tenable.com, 2016). Participants will be asked to identify principles which align with various standards.</w:t>
            </w:r>
          </w:p>
          <w:p w:rsidR="004569D8" w:rsidRDefault="004569D8" w:rsidP="004569D8">
            <w:pPr>
              <w:rPr>
                <w:rFonts w:eastAsia="Times New Roman"/>
                <w:szCs w:val="24"/>
              </w:rPr>
            </w:pPr>
          </w:p>
          <w:p w:rsidR="004569D8" w:rsidRDefault="004569D8" w:rsidP="004569D8">
            <w:pPr>
              <w:rPr>
                <w:rFonts w:eastAsia="Times New Roman"/>
                <w:b/>
                <w:color w:val="00B050"/>
                <w:sz w:val="28"/>
                <w:szCs w:val="24"/>
              </w:rPr>
            </w:pPr>
            <w:r>
              <w:rPr>
                <w:rFonts w:eastAsia="Times New Roman"/>
                <w:b/>
                <w:color w:val="00B050"/>
                <w:sz w:val="28"/>
                <w:szCs w:val="24"/>
              </w:rPr>
              <w:t>Ethical Behavior in Cyber Space Cyberbullying</w:t>
            </w:r>
          </w:p>
          <w:p w:rsidR="004569D8" w:rsidRDefault="004569D8" w:rsidP="004569D8">
            <w:pPr>
              <w:ind w:firstLine="720"/>
              <w:rPr>
                <w:rFonts w:eastAsia="Times New Roman"/>
                <w:szCs w:val="24"/>
              </w:rPr>
            </w:pPr>
            <w:r>
              <w:rPr>
                <w:rFonts w:eastAsia="Times New Roman"/>
                <w:szCs w:val="24"/>
              </w:rPr>
              <w:t>Cyber threats are defined as actions that will exploit the vulnerabilities to steal information and money, and develop capabilities to disrupt, destroy, or threaten the delivery of essential services (DHS, 2016). One threat in the schools is the protection of a child’s privacy. This section will review in depth the meaning of personal information (PI), collecting, and the components of the Children’s Online Privacy Protection Act (COPPA).</w:t>
            </w:r>
          </w:p>
          <w:p w:rsidR="00B32D6D" w:rsidRDefault="00B32D6D" w:rsidP="004569D8">
            <w:pPr>
              <w:ind w:firstLine="720"/>
              <w:rPr>
                <w:rFonts w:eastAsia="Times New Roman"/>
                <w:szCs w:val="24"/>
              </w:rPr>
            </w:pPr>
          </w:p>
          <w:p w:rsidR="00B32D6D" w:rsidRDefault="00B32D6D" w:rsidP="004569D8">
            <w:pPr>
              <w:ind w:firstLine="720"/>
              <w:rPr>
                <w:rFonts w:eastAsia="Times New Roman"/>
                <w:szCs w:val="24"/>
              </w:rPr>
            </w:pPr>
          </w:p>
          <w:p w:rsidR="00B32D6D" w:rsidRDefault="00B32D6D" w:rsidP="004569D8">
            <w:pPr>
              <w:ind w:firstLine="720"/>
              <w:rPr>
                <w:rFonts w:eastAsia="Times New Roman"/>
                <w:szCs w:val="24"/>
              </w:rPr>
            </w:pPr>
          </w:p>
          <w:p w:rsidR="00B32D6D" w:rsidRPr="007F1479" w:rsidRDefault="00B32D6D" w:rsidP="004569D8">
            <w:pPr>
              <w:ind w:firstLine="720"/>
              <w:rPr>
                <w:rFonts w:eastAsia="Times New Roman"/>
                <w:szCs w:val="24"/>
              </w:rPr>
            </w:pPr>
          </w:p>
          <w:p w:rsidR="00BC28B1" w:rsidRDefault="00BC28B1" w:rsidP="00BC28B1">
            <w:pPr>
              <w:jc w:val="both"/>
              <w:rPr>
                <w:rFonts w:cs="Times New Roman"/>
              </w:rPr>
            </w:pPr>
          </w:p>
          <w:p w:rsidR="00BC28B1" w:rsidRPr="00B31822" w:rsidRDefault="00BC28B1" w:rsidP="00BC28B1">
            <w:pPr>
              <w:pStyle w:val="ListParagraph"/>
              <w:ind w:left="0"/>
              <w:rPr>
                <w:rFonts w:eastAsia="Times New Roman"/>
                <w:b/>
                <w:color w:val="00B050"/>
                <w:sz w:val="28"/>
                <w:szCs w:val="24"/>
              </w:rPr>
            </w:pPr>
            <w:r w:rsidRPr="00B31822">
              <w:rPr>
                <w:rFonts w:eastAsia="Times New Roman"/>
                <w:b/>
                <w:color w:val="00B050"/>
                <w:sz w:val="28"/>
                <w:szCs w:val="24"/>
              </w:rPr>
              <w:t xml:space="preserve">Associated </w:t>
            </w:r>
            <w:r w:rsidR="000C5C6C">
              <w:rPr>
                <w:rFonts w:eastAsia="Times New Roman"/>
                <w:b/>
                <w:color w:val="00B050"/>
                <w:sz w:val="28"/>
                <w:szCs w:val="24"/>
              </w:rPr>
              <w:t>Hands-on</w:t>
            </w:r>
            <w:r w:rsidRPr="00B31822">
              <w:rPr>
                <w:rFonts w:eastAsia="Times New Roman"/>
                <w:b/>
                <w:color w:val="00B050"/>
                <w:sz w:val="28"/>
                <w:szCs w:val="24"/>
              </w:rPr>
              <w:t xml:space="preserve"> Exercises:</w:t>
            </w:r>
          </w:p>
          <w:p w:rsidR="00BC28B1" w:rsidRDefault="00BC28B1" w:rsidP="00BC28B1">
            <w:pPr>
              <w:pStyle w:val="ListParagraph"/>
              <w:rPr>
                <w:rFonts w:eastAsia="Times New Roman"/>
                <w:b/>
                <w:color w:val="000000"/>
                <w:szCs w:val="24"/>
              </w:rPr>
            </w:pPr>
          </w:p>
          <w:p w:rsidR="0085786A" w:rsidRDefault="0085786A" w:rsidP="0085786A">
            <w:pPr>
              <w:rPr>
                <w:rFonts w:eastAsia="Times New Roman"/>
                <w:b/>
                <w:color w:val="FF0000"/>
                <w:szCs w:val="24"/>
              </w:rPr>
            </w:pPr>
            <w:r w:rsidRPr="6279F3F3">
              <w:rPr>
                <w:rFonts w:eastAsia="Times New Roman" w:cs="Times New Roman"/>
                <w:b/>
                <w:bCs/>
                <w:color w:val="FF0000"/>
                <w:szCs w:val="24"/>
              </w:rPr>
              <w:t>I.  Protection Connection</w:t>
            </w:r>
          </w:p>
          <w:p w:rsidR="0085786A" w:rsidRDefault="0085786A" w:rsidP="0085786A">
            <w:pPr>
              <w:pStyle w:val="ListParagraph"/>
              <w:numPr>
                <w:ilvl w:val="0"/>
                <w:numId w:val="10"/>
              </w:numPr>
              <w:rPr>
                <w:rFonts w:eastAsiaTheme="minorEastAsia"/>
                <w:color w:val="000000"/>
                <w:szCs w:val="24"/>
              </w:rPr>
            </w:pPr>
            <w:r w:rsidRPr="6279F3F3">
              <w:rPr>
                <w:rFonts w:eastAsia="Times New Roman" w:cs="Times New Roman"/>
                <w:color w:val="000000" w:themeColor="text1"/>
                <w:szCs w:val="24"/>
              </w:rPr>
              <w:t>Watch video:</w:t>
            </w:r>
          </w:p>
          <w:p w:rsidR="0085786A" w:rsidRDefault="002D4097" w:rsidP="0085786A">
            <w:pPr>
              <w:pStyle w:val="ListParagraph"/>
              <w:numPr>
                <w:ilvl w:val="0"/>
                <w:numId w:val="10"/>
              </w:numPr>
              <w:rPr>
                <w:rFonts w:eastAsiaTheme="minorEastAsia"/>
                <w:color w:val="0000FF"/>
                <w:szCs w:val="24"/>
              </w:rPr>
            </w:pPr>
            <w:hyperlink r:id="rId6">
              <w:r w:rsidR="0085786A" w:rsidRPr="6279F3F3">
                <w:rPr>
                  <w:rStyle w:val="Hyperlink"/>
                  <w:rFonts w:eastAsia="Times New Roman" w:cs="Times New Roman"/>
                  <w:szCs w:val="24"/>
                </w:rPr>
                <w:t>http://www.onguardonline.gov/media/video-0003-protection-connection</w:t>
              </w:r>
            </w:hyperlink>
          </w:p>
          <w:p w:rsidR="0085786A" w:rsidRPr="00C854D5" w:rsidRDefault="00C854D5" w:rsidP="0085786A">
            <w:pPr>
              <w:pStyle w:val="ListParagraph"/>
              <w:numPr>
                <w:ilvl w:val="0"/>
                <w:numId w:val="10"/>
              </w:numPr>
              <w:rPr>
                <w:rFonts w:eastAsiaTheme="minorEastAsia"/>
                <w:color w:val="000000"/>
                <w:szCs w:val="24"/>
              </w:rPr>
            </w:pPr>
            <w:r>
              <w:rPr>
                <w:rFonts w:eastAsia="Times New Roman" w:cs="Times New Roman"/>
                <w:color w:val="000000" w:themeColor="text1"/>
                <w:szCs w:val="24"/>
              </w:rPr>
              <w:t>Group discussion: Based on the video and lecture, what would be the best practices for online interactions?</w:t>
            </w:r>
          </w:p>
          <w:p w:rsidR="00C854D5" w:rsidRDefault="00C854D5" w:rsidP="00C854D5">
            <w:pPr>
              <w:rPr>
                <w:rFonts w:eastAsiaTheme="minorEastAsia"/>
                <w:color w:val="000000"/>
                <w:szCs w:val="24"/>
              </w:rPr>
            </w:pPr>
          </w:p>
          <w:p w:rsidR="00C854D5" w:rsidRDefault="00C854D5" w:rsidP="00C854D5">
            <w:pPr>
              <w:rPr>
                <w:rFonts w:eastAsia="Times New Roman" w:cs="Times New Roman"/>
                <w:b/>
                <w:bCs/>
                <w:color w:val="FF0000"/>
                <w:szCs w:val="24"/>
              </w:rPr>
            </w:pPr>
            <w:r w:rsidRPr="6279F3F3">
              <w:rPr>
                <w:rFonts w:eastAsia="Times New Roman" w:cs="Times New Roman"/>
                <w:b/>
                <w:bCs/>
                <w:color w:val="FF0000"/>
                <w:szCs w:val="24"/>
              </w:rPr>
              <w:t xml:space="preserve">II.  </w:t>
            </w:r>
            <w:r>
              <w:rPr>
                <w:rFonts w:eastAsia="Times New Roman" w:cs="Times New Roman"/>
                <w:b/>
                <w:bCs/>
                <w:color w:val="FF0000"/>
                <w:szCs w:val="24"/>
              </w:rPr>
              <w:t>Social Media Policy</w:t>
            </w:r>
          </w:p>
          <w:p w:rsidR="00C854D5" w:rsidRPr="00C854D5" w:rsidRDefault="00C854D5" w:rsidP="00D9044E">
            <w:pPr>
              <w:pStyle w:val="ListParagraph"/>
              <w:numPr>
                <w:ilvl w:val="0"/>
                <w:numId w:val="11"/>
              </w:numPr>
              <w:spacing w:after="200"/>
              <w:ind w:left="720"/>
              <w:rPr>
                <w:rFonts w:eastAsiaTheme="minorEastAsia"/>
                <w:color w:val="000000"/>
                <w:szCs w:val="24"/>
              </w:rPr>
            </w:pPr>
            <w:r w:rsidRPr="00C854D5">
              <w:rPr>
                <w:rFonts w:eastAsia="Times New Roman" w:cs="Times New Roman"/>
                <w:szCs w:val="24"/>
              </w:rPr>
              <w:t xml:space="preserve">Participants will break into teams and </w:t>
            </w:r>
            <w:r w:rsidR="002D4097">
              <w:rPr>
                <w:rFonts w:eastAsia="Times New Roman" w:cs="Times New Roman"/>
                <w:szCs w:val="24"/>
              </w:rPr>
              <w:t xml:space="preserve">each team will </w:t>
            </w:r>
            <w:r w:rsidRPr="00C854D5">
              <w:rPr>
                <w:rFonts w:eastAsia="Times New Roman" w:cs="Times New Roman"/>
                <w:szCs w:val="24"/>
              </w:rPr>
              <w:t>develop a social media policy for their schools</w:t>
            </w:r>
            <w:r w:rsidR="002D4097">
              <w:rPr>
                <w:rFonts w:eastAsia="Times New Roman" w:cs="Times New Roman"/>
                <w:szCs w:val="24"/>
              </w:rPr>
              <w:t xml:space="preserve"> based on the discussed guidelines</w:t>
            </w:r>
            <w:r w:rsidRPr="00C854D5">
              <w:rPr>
                <w:rFonts w:eastAsia="Times New Roman" w:cs="Times New Roman"/>
                <w:szCs w:val="24"/>
              </w:rPr>
              <w:t xml:space="preserve">. </w:t>
            </w:r>
          </w:p>
          <w:p w:rsidR="00012214" w:rsidRDefault="00012214" w:rsidP="00BC28B1"/>
          <w:p w:rsidR="00C854D5" w:rsidRPr="00DF290B" w:rsidRDefault="00C854D5" w:rsidP="00C854D5">
            <w:pPr>
              <w:rPr>
                <w:rFonts w:eastAsia="Times New Roman" w:cs="Times New Roman"/>
                <w:b/>
                <w:bCs/>
                <w:color w:val="FF0000"/>
                <w:szCs w:val="24"/>
              </w:rPr>
            </w:pPr>
            <w:r w:rsidRPr="6279F3F3">
              <w:rPr>
                <w:rFonts w:eastAsia="Times New Roman" w:cs="Times New Roman"/>
                <w:b/>
                <w:bCs/>
                <w:color w:val="FF0000"/>
                <w:szCs w:val="24"/>
              </w:rPr>
              <w:t>III.  COPPA</w:t>
            </w:r>
          </w:p>
          <w:p w:rsidR="00C854D5" w:rsidRDefault="00C854D5" w:rsidP="00C854D5">
            <w:pPr>
              <w:pStyle w:val="ListParagraph"/>
              <w:numPr>
                <w:ilvl w:val="0"/>
                <w:numId w:val="11"/>
              </w:numPr>
              <w:spacing w:after="200"/>
              <w:ind w:left="720"/>
              <w:rPr>
                <w:rFonts w:eastAsia="Times New Roman" w:cs="Times New Roman"/>
                <w:szCs w:val="24"/>
              </w:rPr>
            </w:pPr>
            <w:r w:rsidRPr="6279F3F3">
              <w:rPr>
                <w:rFonts w:eastAsia="Times New Roman" w:cs="Times New Roman"/>
                <w:szCs w:val="24"/>
              </w:rPr>
              <w:t>Watch video embedded in the slides</w:t>
            </w:r>
            <w:bookmarkStart w:id="0" w:name="_GoBack"/>
            <w:bookmarkEnd w:id="0"/>
          </w:p>
          <w:p w:rsidR="00C854D5" w:rsidRDefault="00DB78D8" w:rsidP="00C854D5">
            <w:pPr>
              <w:pStyle w:val="ListParagraph"/>
              <w:numPr>
                <w:ilvl w:val="0"/>
                <w:numId w:val="11"/>
              </w:numPr>
              <w:spacing w:after="200"/>
              <w:ind w:left="720"/>
              <w:rPr>
                <w:rFonts w:eastAsia="Times New Roman" w:cs="Times New Roman"/>
                <w:szCs w:val="24"/>
              </w:rPr>
            </w:pPr>
            <w:r>
              <w:rPr>
                <w:rFonts w:eastAsia="Times New Roman" w:cs="Times New Roman"/>
                <w:color w:val="000000" w:themeColor="text1"/>
                <w:szCs w:val="24"/>
              </w:rPr>
              <w:t xml:space="preserve">Group discussion: </w:t>
            </w:r>
            <w:r w:rsidR="00C854D5" w:rsidRPr="6279F3F3">
              <w:rPr>
                <w:rFonts w:eastAsia="Times New Roman" w:cs="Times New Roman"/>
                <w:szCs w:val="24"/>
              </w:rPr>
              <w:t xml:space="preserve">Discuss how </w:t>
            </w:r>
            <w:r w:rsidR="00C854D5">
              <w:rPr>
                <w:rFonts w:eastAsia="Times New Roman" w:cs="Times New Roman"/>
                <w:szCs w:val="24"/>
              </w:rPr>
              <w:t>you can protect children’s online privacy at your schools complying COPPA</w:t>
            </w:r>
          </w:p>
          <w:p w:rsidR="000C5C6C" w:rsidRDefault="000C5C6C" w:rsidP="000C5C6C">
            <w:pPr>
              <w:ind w:left="720"/>
              <w:jc w:val="both"/>
            </w:pPr>
          </w:p>
        </w:tc>
      </w:tr>
    </w:tbl>
    <w:p w:rsidR="00F931EA" w:rsidRDefault="00F931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F931EA" w:rsidTr="00C42C96">
        <w:tc>
          <w:tcPr>
            <w:tcW w:w="11016" w:type="dxa"/>
            <w:tcBorders>
              <w:bottom w:val="single" w:sz="4" w:space="0" w:color="auto"/>
            </w:tcBorders>
          </w:tcPr>
          <w:p w:rsidR="00F931EA" w:rsidRPr="00F931EA" w:rsidRDefault="00F931EA">
            <w:pPr>
              <w:rPr>
                <w:b/>
                <w:sz w:val="28"/>
                <w:szCs w:val="28"/>
              </w:rPr>
            </w:pPr>
            <w:r w:rsidRPr="00F931EA">
              <w:rPr>
                <w:b/>
                <w:sz w:val="28"/>
                <w:szCs w:val="28"/>
              </w:rPr>
              <w:t>Acknowledgements:</w:t>
            </w:r>
          </w:p>
        </w:tc>
      </w:tr>
      <w:tr w:rsidR="00F931EA" w:rsidTr="00C42C96">
        <w:trPr>
          <w:trHeight w:val="2160"/>
        </w:trPr>
        <w:tc>
          <w:tcPr>
            <w:tcW w:w="11016" w:type="dxa"/>
            <w:tcBorders>
              <w:top w:val="single" w:sz="4" w:space="0" w:color="auto"/>
              <w:left w:val="single" w:sz="4" w:space="0" w:color="auto"/>
              <w:bottom w:val="single" w:sz="4" w:space="0" w:color="auto"/>
              <w:right w:val="single" w:sz="4" w:space="0" w:color="auto"/>
            </w:tcBorders>
          </w:tcPr>
          <w:p w:rsidR="00DB78D8" w:rsidRDefault="00DB78D8" w:rsidP="00DB78D8">
            <w:pPr>
              <w:widowControl w:val="0"/>
              <w:autoSpaceDE w:val="0"/>
              <w:autoSpaceDN w:val="0"/>
              <w:adjustRightInd w:val="0"/>
              <w:ind w:left="800" w:hanging="800"/>
              <w:rPr>
                <w:rFonts w:cs="Times New Roman"/>
                <w:szCs w:val="24"/>
              </w:rPr>
            </w:pPr>
            <w:r>
              <w:rPr>
                <w:rFonts w:cs="Times New Roman"/>
                <w:szCs w:val="24"/>
              </w:rPr>
              <w:t>Identity Theft Laws by State. (2016). Retrieved June 30, 2017, from http://www.ncsl.org/research/financial-services-and-commerce/identity-theft-state-statutes.aspx</w:t>
            </w:r>
          </w:p>
          <w:p w:rsidR="00DB78D8" w:rsidRDefault="00DB78D8" w:rsidP="00DB78D8">
            <w:pPr>
              <w:widowControl w:val="0"/>
              <w:autoSpaceDE w:val="0"/>
              <w:autoSpaceDN w:val="0"/>
              <w:adjustRightInd w:val="0"/>
              <w:ind w:left="800" w:hanging="800"/>
              <w:rPr>
                <w:rFonts w:cs="Times New Roman"/>
                <w:szCs w:val="24"/>
              </w:rPr>
            </w:pPr>
            <w:r>
              <w:rPr>
                <w:rFonts w:cs="Times New Roman"/>
                <w:szCs w:val="24"/>
              </w:rPr>
              <w:t>Intellectual Property Law: Patents, Trademarks and Copyright - AllLaw.com. (</w:t>
            </w:r>
            <w:proofErr w:type="spellStart"/>
            <w:r>
              <w:rPr>
                <w:rFonts w:cs="Times New Roman"/>
                <w:szCs w:val="24"/>
              </w:rPr>
              <w:t>n.d.</w:t>
            </w:r>
            <w:proofErr w:type="spellEnd"/>
            <w:r>
              <w:rPr>
                <w:rFonts w:cs="Times New Roman"/>
                <w:szCs w:val="24"/>
              </w:rPr>
              <w:t>). Retrieved June 30, 2016, from http://www.alllaw.com/topics/Intellectual_property</w:t>
            </w:r>
          </w:p>
          <w:p w:rsidR="00DB78D8" w:rsidRDefault="00DB78D8" w:rsidP="00DB78D8">
            <w:pPr>
              <w:widowControl w:val="0"/>
              <w:autoSpaceDE w:val="0"/>
              <w:autoSpaceDN w:val="0"/>
              <w:adjustRightInd w:val="0"/>
              <w:ind w:left="800" w:hanging="800"/>
              <w:rPr>
                <w:rFonts w:cs="Times New Roman"/>
                <w:szCs w:val="24"/>
              </w:rPr>
            </w:pPr>
            <w:r>
              <w:rPr>
                <w:rFonts w:cs="Times New Roman"/>
                <w:szCs w:val="24"/>
              </w:rPr>
              <w:t>Software Enforcement and the U.S. Law. (</w:t>
            </w:r>
            <w:proofErr w:type="spellStart"/>
            <w:r>
              <w:rPr>
                <w:rFonts w:cs="Times New Roman"/>
                <w:szCs w:val="24"/>
              </w:rPr>
              <w:t>n.d.</w:t>
            </w:r>
            <w:proofErr w:type="spellEnd"/>
            <w:r>
              <w:rPr>
                <w:rFonts w:cs="Times New Roman"/>
                <w:szCs w:val="24"/>
              </w:rPr>
              <w:t>). Retrieved June 30, 2016, from http://www.bsa.org/anti-piracy/tools-page/software-piracy-and-the-law/?sc_lang=en-US</w:t>
            </w:r>
          </w:p>
          <w:p w:rsidR="00DB78D8" w:rsidRDefault="00DB78D8" w:rsidP="00DB78D8">
            <w:pPr>
              <w:widowControl w:val="0"/>
              <w:autoSpaceDE w:val="0"/>
              <w:autoSpaceDN w:val="0"/>
              <w:adjustRightInd w:val="0"/>
              <w:ind w:left="800" w:hanging="800"/>
              <w:rPr>
                <w:rFonts w:cs="Times New Roman"/>
                <w:szCs w:val="24"/>
              </w:rPr>
            </w:pPr>
            <w:r>
              <w:rPr>
                <w:rFonts w:cs="Times New Roman"/>
                <w:szCs w:val="24"/>
              </w:rPr>
              <w:t>The Ethical Researcher: Template for a Plagiarism Policy. (</w:t>
            </w:r>
            <w:proofErr w:type="spellStart"/>
            <w:r>
              <w:rPr>
                <w:rFonts w:cs="Times New Roman"/>
                <w:szCs w:val="24"/>
              </w:rPr>
              <w:t>n.d.</w:t>
            </w:r>
            <w:proofErr w:type="spellEnd"/>
            <w:r>
              <w:rPr>
                <w:rFonts w:cs="Times New Roman"/>
                <w:szCs w:val="24"/>
              </w:rPr>
              <w:t xml:space="preserve">). Retrieved June 30, 2016, from </w:t>
            </w:r>
            <w:hyperlink r:id="rId7" w:history="1">
              <w:r w:rsidRPr="009E3495">
                <w:rPr>
                  <w:rStyle w:val="Hyperlink"/>
                  <w:rFonts w:cs="Times New Roman"/>
                  <w:szCs w:val="24"/>
                </w:rPr>
                <w:t>http://www.noodletools.com/debbie/ethical/policytemplate.htm</w:t>
              </w:r>
            </w:hyperlink>
          </w:p>
          <w:p w:rsidR="00DB78D8" w:rsidRPr="00A14D5B" w:rsidRDefault="00DB78D8" w:rsidP="00DB78D8">
            <w:pPr>
              <w:rPr>
                <w:rFonts w:eastAsia="Times New Roman" w:cs="Times New Roman"/>
                <w:szCs w:val="24"/>
              </w:rPr>
            </w:pPr>
            <w:r>
              <w:rPr>
                <w:rFonts w:cs="Times New Roman"/>
                <w:szCs w:val="24"/>
              </w:rPr>
              <w:t xml:space="preserve">Whitman, M.E. &amp; </w:t>
            </w:r>
            <w:proofErr w:type="spellStart"/>
            <w:r>
              <w:rPr>
                <w:rFonts w:cs="Times New Roman"/>
                <w:szCs w:val="24"/>
              </w:rPr>
              <w:t>Mattord</w:t>
            </w:r>
            <w:proofErr w:type="spellEnd"/>
            <w:r>
              <w:rPr>
                <w:rFonts w:cs="Times New Roman"/>
                <w:szCs w:val="24"/>
              </w:rPr>
              <w:t xml:space="preserve">, H.J. (2016). </w:t>
            </w:r>
            <w:r w:rsidRPr="00A14D5B">
              <w:rPr>
                <w:rFonts w:eastAsia="Times New Roman" w:cs="Times New Roman"/>
                <w:i/>
                <w:iCs/>
                <w:szCs w:val="24"/>
              </w:rPr>
              <w:t>Principals of Information Security</w:t>
            </w:r>
            <w:r>
              <w:rPr>
                <w:rFonts w:eastAsia="Times New Roman" w:cs="Times New Roman"/>
                <w:szCs w:val="24"/>
              </w:rPr>
              <w:t xml:space="preserve"> (5th ed.). Boca </w:t>
            </w:r>
            <w:proofErr w:type="spellStart"/>
            <w:r>
              <w:rPr>
                <w:rFonts w:eastAsia="Times New Roman" w:cs="Times New Roman"/>
                <w:szCs w:val="24"/>
              </w:rPr>
              <w:t>R</w:t>
            </w:r>
            <w:r w:rsidRPr="00A14D5B">
              <w:rPr>
                <w:rFonts w:eastAsia="Times New Roman" w:cs="Times New Roman"/>
                <w:szCs w:val="24"/>
              </w:rPr>
              <w:t>atton</w:t>
            </w:r>
            <w:proofErr w:type="spellEnd"/>
            <w:r w:rsidRPr="00A14D5B">
              <w:rPr>
                <w:rFonts w:eastAsia="Times New Roman" w:cs="Times New Roman"/>
                <w:szCs w:val="24"/>
              </w:rPr>
              <w:t xml:space="preserve">, FL: CRC Press. </w:t>
            </w:r>
          </w:p>
          <w:p w:rsidR="00F931EA" w:rsidRDefault="00F931EA" w:rsidP="00DB78D8">
            <w:pPr>
              <w:ind w:left="360"/>
            </w:pPr>
          </w:p>
        </w:tc>
      </w:tr>
    </w:tbl>
    <w:p w:rsidR="00F931EA" w:rsidRDefault="00F931EA"/>
    <w:sectPr w:rsidR="00F931EA" w:rsidSect="000D6E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Gadugi"/>
    <w:panose1 w:val="020B0502040204020203"/>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ion Pro">
    <w:altName w:val="Minion Pro"/>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71D"/>
    <w:multiLevelType w:val="hybridMultilevel"/>
    <w:tmpl w:val="AC303584"/>
    <w:lvl w:ilvl="0" w:tplc="04090001">
      <w:start w:val="1"/>
      <w:numFmt w:val="bullet"/>
      <w:lvlText w:val=""/>
      <w:lvlJc w:val="left"/>
      <w:pPr>
        <w:ind w:left="720" w:hanging="360"/>
      </w:pPr>
      <w:rPr>
        <w:rFonts w:ascii="Symbol" w:hAnsi="Symbol" w:hint="default"/>
      </w:rPr>
    </w:lvl>
    <w:lvl w:ilvl="1" w:tplc="8D00D5E2">
      <w:numFmt w:val="bullet"/>
      <w:lvlText w:val="•"/>
      <w:lvlJc w:val="left"/>
      <w:pPr>
        <w:ind w:left="1440" w:hanging="360"/>
      </w:pPr>
      <w:rPr>
        <w:rFonts w:ascii="Times New Roman" w:eastAsia="Times New Roman"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6840"/>
    <w:multiLevelType w:val="hybridMultilevel"/>
    <w:tmpl w:val="4A08648E"/>
    <w:lvl w:ilvl="0" w:tplc="145ED214">
      <w:start w:val="1"/>
      <w:numFmt w:val="bullet"/>
      <w:lvlText w:val="•"/>
      <w:lvlJc w:val="left"/>
      <w:pPr>
        <w:tabs>
          <w:tab w:val="num" w:pos="360"/>
        </w:tabs>
        <w:ind w:left="360" w:hanging="360"/>
      </w:pPr>
      <w:rPr>
        <w:rFonts w:ascii="Arial" w:hAnsi="Arial" w:hint="default"/>
      </w:rPr>
    </w:lvl>
    <w:lvl w:ilvl="1" w:tplc="D696B4BA" w:tentative="1">
      <w:start w:val="1"/>
      <w:numFmt w:val="bullet"/>
      <w:lvlText w:val="•"/>
      <w:lvlJc w:val="left"/>
      <w:pPr>
        <w:tabs>
          <w:tab w:val="num" w:pos="1080"/>
        </w:tabs>
        <w:ind w:left="1080" w:hanging="360"/>
      </w:pPr>
      <w:rPr>
        <w:rFonts w:ascii="Arial" w:hAnsi="Arial" w:hint="default"/>
      </w:rPr>
    </w:lvl>
    <w:lvl w:ilvl="2" w:tplc="D1C4FEB0" w:tentative="1">
      <w:start w:val="1"/>
      <w:numFmt w:val="bullet"/>
      <w:lvlText w:val="•"/>
      <w:lvlJc w:val="left"/>
      <w:pPr>
        <w:tabs>
          <w:tab w:val="num" w:pos="1800"/>
        </w:tabs>
        <w:ind w:left="1800" w:hanging="360"/>
      </w:pPr>
      <w:rPr>
        <w:rFonts w:ascii="Arial" w:hAnsi="Arial" w:hint="default"/>
      </w:rPr>
    </w:lvl>
    <w:lvl w:ilvl="3" w:tplc="3B4AD0FA" w:tentative="1">
      <w:start w:val="1"/>
      <w:numFmt w:val="bullet"/>
      <w:lvlText w:val="•"/>
      <w:lvlJc w:val="left"/>
      <w:pPr>
        <w:tabs>
          <w:tab w:val="num" w:pos="2520"/>
        </w:tabs>
        <w:ind w:left="2520" w:hanging="360"/>
      </w:pPr>
      <w:rPr>
        <w:rFonts w:ascii="Arial" w:hAnsi="Arial" w:hint="default"/>
      </w:rPr>
    </w:lvl>
    <w:lvl w:ilvl="4" w:tplc="A11A140A" w:tentative="1">
      <w:start w:val="1"/>
      <w:numFmt w:val="bullet"/>
      <w:lvlText w:val="•"/>
      <w:lvlJc w:val="left"/>
      <w:pPr>
        <w:tabs>
          <w:tab w:val="num" w:pos="3240"/>
        </w:tabs>
        <w:ind w:left="3240" w:hanging="360"/>
      </w:pPr>
      <w:rPr>
        <w:rFonts w:ascii="Arial" w:hAnsi="Arial" w:hint="default"/>
      </w:rPr>
    </w:lvl>
    <w:lvl w:ilvl="5" w:tplc="48206670" w:tentative="1">
      <w:start w:val="1"/>
      <w:numFmt w:val="bullet"/>
      <w:lvlText w:val="•"/>
      <w:lvlJc w:val="left"/>
      <w:pPr>
        <w:tabs>
          <w:tab w:val="num" w:pos="3960"/>
        </w:tabs>
        <w:ind w:left="3960" w:hanging="360"/>
      </w:pPr>
      <w:rPr>
        <w:rFonts w:ascii="Arial" w:hAnsi="Arial" w:hint="default"/>
      </w:rPr>
    </w:lvl>
    <w:lvl w:ilvl="6" w:tplc="585C2D78" w:tentative="1">
      <w:start w:val="1"/>
      <w:numFmt w:val="bullet"/>
      <w:lvlText w:val="•"/>
      <w:lvlJc w:val="left"/>
      <w:pPr>
        <w:tabs>
          <w:tab w:val="num" w:pos="4680"/>
        </w:tabs>
        <w:ind w:left="4680" w:hanging="360"/>
      </w:pPr>
      <w:rPr>
        <w:rFonts w:ascii="Arial" w:hAnsi="Arial" w:hint="default"/>
      </w:rPr>
    </w:lvl>
    <w:lvl w:ilvl="7" w:tplc="D53AA358" w:tentative="1">
      <w:start w:val="1"/>
      <w:numFmt w:val="bullet"/>
      <w:lvlText w:val="•"/>
      <w:lvlJc w:val="left"/>
      <w:pPr>
        <w:tabs>
          <w:tab w:val="num" w:pos="5400"/>
        </w:tabs>
        <w:ind w:left="5400" w:hanging="360"/>
      </w:pPr>
      <w:rPr>
        <w:rFonts w:ascii="Arial" w:hAnsi="Arial" w:hint="default"/>
      </w:rPr>
    </w:lvl>
    <w:lvl w:ilvl="8" w:tplc="0BA89C6A"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0B684961"/>
    <w:multiLevelType w:val="hybridMultilevel"/>
    <w:tmpl w:val="C242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A545B"/>
    <w:multiLevelType w:val="hybridMultilevel"/>
    <w:tmpl w:val="89F4FC8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F77FB9"/>
    <w:multiLevelType w:val="hybridMultilevel"/>
    <w:tmpl w:val="6DE0C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837979"/>
    <w:multiLevelType w:val="hybridMultilevel"/>
    <w:tmpl w:val="CC96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12764"/>
    <w:multiLevelType w:val="hybridMultilevel"/>
    <w:tmpl w:val="C27E0010"/>
    <w:lvl w:ilvl="0" w:tplc="B464F642">
      <w:start w:val="1"/>
      <w:numFmt w:val="bullet"/>
      <w:lvlText w:val=""/>
      <w:lvlJc w:val="left"/>
      <w:pPr>
        <w:ind w:left="720" w:hanging="360"/>
      </w:pPr>
      <w:rPr>
        <w:rFonts w:ascii="Symbol" w:hAnsi="Symbol" w:hint="default"/>
      </w:rPr>
    </w:lvl>
    <w:lvl w:ilvl="1" w:tplc="F7B68C7A">
      <w:start w:val="1"/>
      <w:numFmt w:val="bullet"/>
      <w:lvlText w:val="o"/>
      <w:lvlJc w:val="left"/>
      <w:pPr>
        <w:ind w:left="1440" w:hanging="360"/>
      </w:pPr>
      <w:rPr>
        <w:rFonts w:ascii="Courier New" w:hAnsi="Courier New" w:hint="default"/>
      </w:rPr>
    </w:lvl>
    <w:lvl w:ilvl="2" w:tplc="9C5E7270">
      <w:start w:val="1"/>
      <w:numFmt w:val="bullet"/>
      <w:lvlText w:val=""/>
      <w:lvlJc w:val="left"/>
      <w:pPr>
        <w:ind w:left="2160" w:hanging="360"/>
      </w:pPr>
      <w:rPr>
        <w:rFonts w:ascii="Wingdings" w:hAnsi="Wingdings" w:hint="default"/>
      </w:rPr>
    </w:lvl>
    <w:lvl w:ilvl="3" w:tplc="8E34C370">
      <w:start w:val="1"/>
      <w:numFmt w:val="bullet"/>
      <w:lvlText w:val=""/>
      <w:lvlJc w:val="left"/>
      <w:pPr>
        <w:ind w:left="2880" w:hanging="360"/>
      </w:pPr>
      <w:rPr>
        <w:rFonts w:ascii="Symbol" w:hAnsi="Symbol" w:hint="default"/>
      </w:rPr>
    </w:lvl>
    <w:lvl w:ilvl="4" w:tplc="3B2A0512">
      <w:start w:val="1"/>
      <w:numFmt w:val="bullet"/>
      <w:lvlText w:val="o"/>
      <w:lvlJc w:val="left"/>
      <w:pPr>
        <w:ind w:left="3600" w:hanging="360"/>
      </w:pPr>
      <w:rPr>
        <w:rFonts w:ascii="Courier New" w:hAnsi="Courier New" w:hint="default"/>
      </w:rPr>
    </w:lvl>
    <w:lvl w:ilvl="5" w:tplc="FD460450">
      <w:start w:val="1"/>
      <w:numFmt w:val="bullet"/>
      <w:lvlText w:val=""/>
      <w:lvlJc w:val="left"/>
      <w:pPr>
        <w:ind w:left="4320" w:hanging="360"/>
      </w:pPr>
      <w:rPr>
        <w:rFonts w:ascii="Wingdings" w:hAnsi="Wingdings" w:hint="default"/>
      </w:rPr>
    </w:lvl>
    <w:lvl w:ilvl="6" w:tplc="C0FE830C">
      <w:start w:val="1"/>
      <w:numFmt w:val="bullet"/>
      <w:lvlText w:val=""/>
      <w:lvlJc w:val="left"/>
      <w:pPr>
        <w:ind w:left="5040" w:hanging="360"/>
      </w:pPr>
      <w:rPr>
        <w:rFonts w:ascii="Symbol" w:hAnsi="Symbol" w:hint="default"/>
      </w:rPr>
    </w:lvl>
    <w:lvl w:ilvl="7" w:tplc="DFDCA8C0">
      <w:start w:val="1"/>
      <w:numFmt w:val="bullet"/>
      <w:lvlText w:val="o"/>
      <w:lvlJc w:val="left"/>
      <w:pPr>
        <w:ind w:left="5760" w:hanging="360"/>
      </w:pPr>
      <w:rPr>
        <w:rFonts w:ascii="Courier New" w:hAnsi="Courier New" w:hint="default"/>
      </w:rPr>
    </w:lvl>
    <w:lvl w:ilvl="8" w:tplc="7EA613D6">
      <w:start w:val="1"/>
      <w:numFmt w:val="bullet"/>
      <w:lvlText w:val=""/>
      <w:lvlJc w:val="left"/>
      <w:pPr>
        <w:ind w:left="6480" w:hanging="360"/>
      </w:pPr>
      <w:rPr>
        <w:rFonts w:ascii="Wingdings" w:hAnsi="Wingdings" w:hint="default"/>
      </w:rPr>
    </w:lvl>
  </w:abstractNum>
  <w:abstractNum w:abstractNumId="7" w15:restartNumberingAfterBreak="0">
    <w:nsid w:val="4CA22874"/>
    <w:multiLevelType w:val="hybridMultilevel"/>
    <w:tmpl w:val="89F4FC8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A0B0F98"/>
    <w:multiLevelType w:val="hybridMultilevel"/>
    <w:tmpl w:val="4EEAE1A0"/>
    <w:lvl w:ilvl="0" w:tplc="9FEE1FE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4CC3703"/>
    <w:multiLevelType w:val="hybridMultilevel"/>
    <w:tmpl w:val="639E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4C4CAA"/>
    <w:multiLevelType w:val="hybridMultilevel"/>
    <w:tmpl w:val="98D224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5"/>
  </w:num>
  <w:num w:numId="4">
    <w:abstractNumId w:val="9"/>
  </w:num>
  <w:num w:numId="5">
    <w:abstractNumId w:val="7"/>
  </w:num>
  <w:num w:numId="6">
    <w:abstractNumId w:val="3"/>
  </w:num>
  <w:num w:numId="7">
    <w:abstractNumId w:val="4"/>
  </w:num>
  <w:num w:numId="8">
    <w:abstractNumId w:val="1"/>
  </w:num>
  <w:num w:numId="9">
    <w:abstractNumId w:val="0"/>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E3D"/>
    <w:rsid w:val="00012214"/>
    <w:rsid w:val="000A6772"/>
    <w:rsid w:val="000A6FBC"/>
    <w:rsid w:val="000C5C6C"/>
    <w:rsid w:val="000D6E3D"/>
    <w:rsid w:val="000E4E28"/>
    <w:rsid w:val="00157DEC"/>
    <w:rsid w:val="00167210"/>
    <w:rsid w:val="001935B3"/>
    <w:rsid w:val="00196D66"/>
    <w:rsid w:val="00202055"/>
    <w:rsid w:val="00206E0A"/>
    <w:rsid w:val="00224BB4"/>
    <w:rsid w:val="0023544D"/>
    <w:rsid w:val="00287004"/>
    <w:rsid w:val="002A0317"/>
    <w:rsid w:val="002D4097"/>
    <w:rsid w:val="003263A2"/>
    <w:rsid w:val="00370D80"/>
    <w:rsid w:val="003858B0"/>
    <w:rsid w:val="003A6E82"/>
    <w:rsid w:val="003B51ED"/>
    <w:rsid w:val="003C7381"/>
    <w:rsid w:val="003D6B3D"/>
    <w:rsid w:val="004569D8"/>
    <w:rsid w:val="00457BDD"/>
    <w:rsid w:val="00494726"/>
    <w:rsid w:val="004F1AC0"/>
    <w:rsid w:val="004F3DBF"/>
    <w:rsid w:val="0056578C"/>
    <w:rsid w:val="005866CA"/>
    <w:rsid w:val="005F4D8C"/>
    <w:rsid w:val="0085786A"/>
    <w:rsid w:val="008E4AC0"/>
    <w:rsid w:val="00932325"/>
    <w:rsid w:val="009844D4"/>
    <w:rsid w:val="00986679"/>
    <w:rsid w:val="00B32D6D"/>
    <w:rsid w:val="00B45D84"/>
    <w:rsid w:val="00B64061"/>
    <w:rsid w:val="00BC28B1"/>
    <w:rsid w:val="00C42C96"/>
    <w:rsid w:val="00C625F1"/>
    <w:rsid w:val="00C854D5"/>
    <w:rsid w:val="00CD2FB0"/>
    <w:rsid w:val="00D2239C"/>
    <w:rsid w:val="00D94E28"/>
    <w:rsid w:val="00DB78D8"/>
    <w:rsid w:val="00DD78FB"/>
    <w:rsid w:val="00E5156F"/>
    <w:rsid w:val="00E82AD3"/>
    <w:rsid w:val="00F931E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9D29"/>
  <w15:docId w15:val="{D60D3E50-175F-4998-9956-A18F037BA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4D4"/>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E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E3D"/>
    <w:rPr>
      <w:rFonts w:ascii="Tahoma" w:hAnsi="Tahoma" w:cs="Tahoma"/>
      <w:sz w:val="16"/>
      <w:szCs w:val="16"/>
    </w:rPr>
  </w:style>
  <w:style w:type="table" w:styleId="TableGrid">
    <w:name w:val="Table Grid"/>
    <w:basedOn w:val="TableNormal"/>
    <w:uiPriority w:val="59"/>
    <w:rsid w:val="000D6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6E3D"/>
    <w:pPr>
      <w:autoSpaceDE w:val="0"/>
      <w:autoSpaceDN w:val="0"/>
      <w:adjustRightInd w:val="0"/>
      <w:spacing w:after="0" w:line="240" w:lineRule="auto"/>
    </w:pPr>
    <w:rPr>
      <w:rFonts w:ascii="Minion Pro" w:hAnsi="Minion Pro" w:cs="Minion Pro"/>
      <w:color w:val="000000"/>
      <w:sz w:val="24"/>
      <w:szCs w:val="24"/>
    </w:rPr>
  </w:style>
  <w:style w:type="character" w:styleId="PlaceholderText">
    <w:name w:val="Placeholder Text"/>
    <w:basedOn w:val="DefaultParagraphFont"/>
    <w:uiPriority w:val="99"/>
    <w:semiHidden/>
    <w:rsid w:val="00986679"/>
    <w:rPr>
      <w:color w:val="808080"/>
    </w:rPr>
  </w:style>
  <w:style w:type="character" w:customStyle="1" w:styleId="Style1">
    <w:name w:val="Style1"/>
    <w:basedOn w:val="DefaultParagraphFont"/>
    <w:uiPriority w:val="1"/>
    <w:rsid w:val="00986679"/>
    <w:rPr>
      <w:bdr w:val="single" w:sz="4" w:space="0" w:color="auto"/>
    </w:rPr>
  </w:style>
  <w:style w:type="paragraph" w:styleId="ListParagraph">
    <w:name w:val="List Paragraph"/>
    <w:basedOn w:val="Normal"/>
    <w:uiPriority w:val="99"/>
    <w:qFormat/>
    <w:rsid w:val="00986679"/>
    <w:pPr>
      <w:ind w:left="720"/>
      <w:contextualSpacing/>
    </w:pPr>
  </w:style>
  <w:style w:type="paragraph" w:styleId="NormalWeb">
    <w:name w:val="Normal (Web)"/>
    <w:basedOn w:val="Normal"/>
    <w:uiPriority w:val="99"/>
    <w:unhideWhenUsed/>
    <w:rsid w:val="00167210"/>
    <w:pPr>
      <w:spacing w:before="100" w:beforeAutospacing="1" w:after="100" w:afterAutospacing="1" w:line="240" w:lineRule="auto"/>
    </w:pPr>
    <w:rPr>
      <w:rFonts w:cs="Times New Roman"/>
      <w:szCs w:val="24"/>
    </w:rPr>
  </w:style>
  <w:style w:type="character" w:customStyle="1" w:styleId="apple-converted-space">
    <w:name w:val="apple-converted-space"/>
    <w:basedOn w:val="DefaultParagraphFont"/>
    <w:rsid w:val="00167210"/>
  </w:style>
  <w:style w:type="character" w:styleId="Hyperlink">
    <w:name w:val="Hyperlink"/>
    <w:basedOn w:val="DefaultParagraphFont"/>
    <w:uiPriority w:val="99"/>
    <w:unhideWhenUsed/>
    <w:rsid w:val="008578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oodletools.com/debbie/ethical/policytemplat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nguardonline.gov/media/video-0003-protection-connection"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4</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Jacksonville State University</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Snellen, III</dc:creator>
  <cp:lastModifiedBy>JSU EM</cp:lastModifiedBy>
  <cp:revision>9</cp:revision>
  <dcterms:created xsi:type="dcterms:W3CDTF">2017-07-04T19:11:00Z</dcterms:created>
  <dcterms:modified xsi:type="dcterms:W3CDTF">2017-07-05T05:12:00Z</dcterms:modified>
</cp:coreProperties>
</file>