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ascii="Arial" w:hAnsi="Arial"/>
          <w:rtl/>
          <w:lang w:bidi="he-IL"/>
        </w:rPr>
        <w:t>VIGMIS — מבנה משפטי ותאגידי</w:t>
      </w:r>
    </w:p>
    <w:p>
      <w:pPr>
        <w:bidi/>
        <w:jc w:val="right"/>
      </w:pPr>
      <w:r>
        <w:rPr>
          <w:rFonts w:ascii="Arial" w:hAnsi="Arial"/>
          <w:i/>
          <w:sz w:val="26"/>
          <w:rtl/>
          <w:lang w:bidi="he-IL"/>
        </w:rPr>
        <w:t>סיכום מנהלים — גרסה מלאה</w:t>
      </w:r>
    </w:p>
    <w:p>
      <w:pPr>
        <w:bidi/>
        <w:jc w:val="right"/>
      </w:pPr>
      <w:r>
        <w:rPr>
          <w:rFonts w:ascii="Arial" w:hAnsi="Arial"/>
          <w:color w:val="94A3B8"/>
          <w:sz w:val="18"/>
          <w:rtl/>
          <w:lang w:bidi="he-IL"/>
        </w:rPr>
        <w:t>תאריך עריכה: יוני 2026   |   מוכן על ידי: אמיחי קרופיק, מייסד   |   סטטוס: טיוטת עבודה</w:t>
      </w:r>
    </w:p>
    <w:p>
      <w:pPr>
        <w:spacing w:before="80" w:after="80"/>
        <w:pBdr>
          <w:bottom w:val="single" w:sz="6" w:space="1" w:color="94A3B8"/>
        </w:pBdr>
      </w:pP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1. רקע ומטרת המסמך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מסמך זה מתאר את המבנה התאגידי שנבחר עבור פעילות VIGMIS, מנמק את ההחלטות שהתקבלו, ומשמש כבסיס לעבודה מול יועצים משפטיים, רואי חשבון ורשויות מס בישראל ובארצות הברית.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VIGMIS היא פלטפורמת SaaS לניהול שיווק דיגיטלי מבוסס AI, המיועדת לעסקים ברחבי העולם. הפלטפורמה מציעה יצירת תוכן שיווקי, ניהול קמפיינים, ניתוח ביצועים, ותקשורת עם לקוחות.</w:t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2. הצדדים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2.1 טאורוס מנג'מנט ואינווסטמנטס בע"מ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שדה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פרטים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Taurus Management and Investments Ltd.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מספר חברה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514565118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מדינה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ישראל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כתובת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מובשוביץ בנימין 25, הרצליה 4640525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בעלות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100% — אמיחי קרופיק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תפקיד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חברת אם, בעלת IP</w:t>
            </w:r>
          </w:p>
        </w:tc>
      </w:tr>
    </w:tbl>
    <w:p/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2.2 VIGMIS US LLC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שדה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פרטים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VIGMIS US LLC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מדינה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ארצות הברית — Wyoming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בעלות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100% — Taurus Management and Investments Ltd.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UBO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אמיחי קרופיק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תפקיד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חברת מכירות, גבייה ושיווק</w:t>
            </w:r>
          </w:p>
        </w:tc>
      </w:tr>
    </w:tbl>
    <w:p/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3. מבנה הבעלות</w:t>
      </w:r>
    </w:p>
    <w:p>
      <w:pPr>
        <w:bidi/>
        <w:jc w:val="center"/>
      </w:pPr>
      <w:r>
        <w:rPr>
          <w:rFonts w:ascii="Courier New" w:hAnsi="Courier New"/>
          <w:sz w:val="22"/>
          <w:rtl/>
          <w:lang w:bidi="he-IL"/>
        </w:rPr>
        <w:t>אמיחי קרופיק (פרט)</w:t>
        <w:br/>
        <w:t xml:space="preserve">          |</w:t>
        <w:br/>
        <w:t xml:space="preserve">          | 100%</w:t>
        <w:br/>
        <w:t xml:space="preserve">          v</w:t>
        <w:br/>
        <w:t>Taurus Management and Investments Ltd.</w:t>
        <w:br/>
        <w:t>(Israel — Company No. 514565118)</w:t>
        <w:br/>
        <w:t xml:space="preserve">          |</w:t>
        <w:br/>
        <w:t xml:space="preserve">          | 100%</w:t>
        <w:br/>
        <w:t xml:space="preserve">          v</w:t>
        <w:br/>
        <w:t>VIGMIS US LLC</w:t>
        <w:br/>
        <w:t>(Wyoming, USA)</w:t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4. למה נבחר מבנה זה?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4.1 הצורך בישות אמריקאית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פעילות VIGMIS מחייבת חשבון Stripe וחשבון בנק אמריקאי: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Stripe — מעניק שירות אמין ומלא לחברות אמריקאיות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Google Ads ו-Meta Ads — גבייה ותשלום קל יותר מחשבון בנק אמריקאי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לקוחות גלובליים — חוזים מול ישות אמריקאית עדיפים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שירותי ענן — AWS, Railway, OpenAI — גבייה קלה יותר מישות אמריקאית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4.2 למה Wyoming?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אין מס הכנסה מדינתי — 0% state income tax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עלות הקמה ותפעול נמוכה — כ-$100-150 לשנה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פרטיות גבוהה — אין חובת גילוי שמות בעלים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חוקי LLC מודרניים ובהירים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Registered Agent זמין וזול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4.3 IP נשאר בישראל — למה?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פיתוח מתבצע בישראל — הכרה עתידית בהכנסות R&amp;D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פשטות — העברת IP לארה"ב מחייבת הערכת שווי ומיסוי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הגנה — IP בישות האם מוגן מתביעות נגד ה-LLC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עקביות — כל הצוות והטכנולוגיה בישראל</w:t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5. חלוקת תחומי אחריות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טאורוס ישראל — אחראית על: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תחום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פירוט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פיתוח מוצר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כל הקוד, אדריכלות המערכת, CI/CD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R&amp;D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מחקר ופיתוח AI, מודלים, Prompts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Infrastructure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Railway, Supabase, Cloudflare, R2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AI Providers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OpenAI, Anthropic, OpenRouter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IP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קוד מקור, מותג, דומיינים, לוגו, AI Workflows</w:t>
            </w:r>
          </w:p>
        </w:tc>
      </w:tr>
    </w:tbl>
    <w:p/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VIGMIS US LLC — אחראית על: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תחום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פירוט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גבייה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Stripe — ניהול מנויים, חיובים, Webhooks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בנקאות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Mercury / Relay — חשבון בנק עסקי אמריקאי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מכירות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Onboarding לקוחות, Trials, Conversions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שיווק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Google Ads, Meta Ads, TikTok Ads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חוזים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הלקוחות חותמים חוזה מול VIGMIS US LLC</w:t>
            </w:r>
          </w:p>
        </w:tc>
      </w:tr>
    </w:tbl>
    <w:p/>
    <w:p>
      <w:r>
        <w:br w:type="page"/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6. מודל הכנסות וחלוקה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6.1 הגדרות</w:t>
      </w:r>
    </w:p>
    <w:p>
      <w:pPr>
        <w:spacing w:after="120"/>
        <w:bidi/>
        <w:jc w:val="right"/>
      </w:pPr>
      <w:r>
        <w:rPr>
          <w:rFonts w:ascii="Arial" w:hAnsi="Arial"/>
          <w:b/>
          <w:rtl/>
          <w:lang w:bidi="he-IL"/>
        </w:rPr>
        <w:t>Gross Revenue</w:t>
      </w:r>
      <w:r>
        <w:rPr>
          <w:rFonts w:ascii="Arial" w:hAnsi="Arial"/>
          <w:rtl/>
          <w:lang w:bidi="he-IL"/>
        </w:rPr>
        <w:t>: סך החיובים ב-Stripe לפני כל ניכוי.</w:t>
      </w:r>
    </w:p>
    <w:p>
      <w:pPr>
        <w:spacing w:after="120"/>
        <w:bidi/>
        <w:jc w:val="right"/>
      </w:pPr>
      <w:r>
        <w:rPr>
          <w:rFonts w:ascii="Arial" w:hAnsi="Arial"/>
          <w:b/>
          <w:rtl/>
          <w:lang w:bidi="he-IL"/>
        </w:rPr>
        <w:t>Net Revenue</w:t>
      </w:r>
      <w:r>
        <w:rPr>
          <w:rFonts w:ascii="Arial" w:hAnsi="Arial"/>
          <w:rtl/>
          <w:lang w:bidi="he-IL"/>
        </w:rPr>
        <w:t xml:space="preserve"> = Gross Revenue - Refunds - Chargebacks - Stripe Processing Fees (כ-2.9% + $0.30)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6.2 חלוקת Net Revenue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צד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אחוז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הצדקה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VIGMIS US LLC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25%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כיסוי עלויות שיווק, מכירות, CRM, תפעול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Taurus Management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75%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תמלוג IP + שירותי פיתוח + תשתית</w:t>
            </w:r>
          </w:p>
        </w:tc>
      </w:tr>
    </w:tbl>
    <w:p/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7. שיקולי מס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7.1 ארצות הברית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Form 5472: חובה ל-Foreign-Owned SMLLC. קנס $25,000 לכל טרנזקציה שלא דווחה. לתאם עם CPA אמריקאי לפני הגשה ראשונה.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Form 1120: VIGMIS US LLC מגישה דוח מס שנתי פדרלי.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Wyoming: אין מס הכנסה מדינתי.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7.2 ישראל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CFC: כללי CFC של רשות המסים עשויים לחייב דיווח על הכנסות VIGMIS US בישראל. לבדוק עם יועץ מס ישראלי.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העברות בין-חברתיות: 75% שמועבר לטאורוס — ניכוי מס במקור כפוף לאמנת המס ישראל-ארה"ב.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Transfer Pricing: ה-75/25 חייב להיות מתועד כ-Arm's Length. ראה הסכם בין-חברתי.</w:t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8. רשימת משימות פתוחות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משפטי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LLC Formation — הגשת Articles of Organization ב-Wyoming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Operating Agreement — עם עורך דין Wyoming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Intercompany Agreement — חתימה (ראה מסמך נפרד)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Transfer Pricing Memo — עם הכנסות משמעותיות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מס ורגולציה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CPA אמריקאי — Form 5472, Form 1120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יועץ מס ישראלי — CFC, אמנת מס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EIN — מה-IRS לאחר הקמת ה-LLC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בנקאות ותשלומים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Mercury / Relay — פתיחת חשבון בנק עסקי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Stripe — Live mode תחת VIGMIS US LLC</w:t>
      </w:r>
    </w:p>
    <w:p>
      <w:pPr>
        <w:spacing w:before="80" w:after="80"/>
        <w:pBdr>
          <w:bottom w:val="single" w:sz="6" w:space="1" w:color="94A3B8"/>
        </w:pBdr>
      </w:pPr>
    </w:p>
    <w:p>
      <w:pPr>
        <w:bidi/>
        <w:jc w:val="right"/>
      </w:pPr>
      <w:r>
        <w:rPr>
          <w:rFonts w:ascii="Arial" w:hAnsi="Arial"/>
          <w:i/>
          <w:color w:val="94A3B8"/>
          <w:sz w:val="18"/>
          <w:rtl/>
          <w:lang w:bidi="he-IL"/>
        </w:rPr>
        <w:t>מסמך זה נועד לצרכים עסקיים פנימיים ולשמש כבסיס לייעוץ מקצועי. אינו מהווה ייעוץ משפטי או מיסויי.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right"/>
    </w:pPr>
    <w:rPr>
      <w:rtl/>
      <w:lang w:bidi="he-I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