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INTERCOMPANY LICENSE, SERVICES AND</w:t>
        <w:br/>
        <w:t>DISTRIBUTION AGREEMENT</w:t>
      </w:r>
    </w:p>
    <w:p/>
    <w:p>
      <w:pPr>
        <w:jc w:val="center"/>
      </w:pPr>
      <w:r>
        <w:rPr>
          <w:i/>
          <w:sz w:val="24"/>
        </w:rPr>
        <w:t>Effective Date: ___________________________</w:t>
      </w:r>
    </w:p>
    <w:p>
      <w:pPr>
        <w:spacing w:before="80" w:after="80"/>
        <w:pBdr>
          <w:bottom w:val="single" w:sz="6" w:space="1" w:color="94A3B8"/>
        </w:pBdr>
      </w:pPr>
    </w:p>
    <w:p>
      <w:pPr>
        <w:pStyle w:val="Heading1"/>
      </w:pPr>
      <w:r>
        <w:t>PARTIES</w:t>
      </w:r>
    </w:p>
    <w:p>
      <w:r>
        <w:t xml:space="preserve">This Intercompany License, Services and Distribution Agreement (this </w:t>
      </w:r>
      <w:r>
        <w:rPr>
          <w:b/>
        </w:rPr>
        <w:t>"Agreement"</w:t>
      </w:r>
      <w:r>
        <w:t>) is entered into as of the Effective Date by and between:</w:t>
      </w:r>
    </w:p>
    <w:p/>
    <w:p>
      <w:r>
        <w:rPr>
          <w:b/>
        </w:rPr>
        <w:t>TAURUS MANAGEMENT AND INVESTMENTS LTD.</w:t>
      </w:r>
      <w:r>
        <w:t xml:space="preserve">, an Israeli private company, registered number 514565118, with its principal place of business at Benjamin Movshovitz 25, Herzliya 4640525, Israel (hereinafter </w:t>
      </w:r>
      <w:r>
        <w:rPr>
          <w:b/>
        </w:rPr>
        <w:t>"Taurus"</w:t>
      </w:r>
      <w:r>
        <w:t xml:space="preserve"> or </w:t>
      </w:r>
      <w:r>
        <w:rPr>
          <w:b/>
        </w:rPr>
        <w:t>"Licensor"</w:t>
      </w:r>
      <w:r>
        <w:t>);</w:t>
      </w:r>
    </w:p>
    <w:p>
      <w:r>
        <w:t>and</w:t>
      </w:r>
    </w:p>
    <w:p>
      <w:r>
        <w:rPr>
          <w:b/>
        </w:rPr>
        <w:t>VIGMIS US LLC</w:t>
      </w:r>
      <w:r>
        <w:t xml:space="preserve">, a Wyoming limited liability company, wholly owned by Taurus, with its registered agent in the State of Wyoming (hereinafter </w:t>
      </w:r>
      <w:r>
        <w:rPr>
          <w:b/>
        </w:rPr>
        <w:t>"VIGMIS US"</w:t>
      </w:r>
      <w:r>
        <w:t xml:space="preserve"> or </w:t>
      </w:r>
      <w:r>
        <w:rPr>
          <w:b/>
        </w:rPr>
        <w:t>"Licensee"</w:t>
      </w:r>
      <w:r>
        <w:t>).</w:t>
      </w:r>
    </w:p>
    <w:p/>
    <w:p>
      <w:r>
        <w:rPr>
          <w:i/>
        </w:rPr>
        <w:t>Taurus</w:t>
      </w:r>
      <w:r>
        <w:t xml:space="preserve"> and </w:t>
      </w:r>
      <w:r>
        <w:rPr>
          <w:i/>
        </w:rPr>
        <w:t>VIGMIS US</w:t>
      </w:r>
      <w:r>
        <w:t xml:space="preserve"> are each referred to herein individually as a </w:t>
      </w:r>
      <w:r>
        <w:rPr>
          <w:b/>
        </w:rPr>
        <w:t>"Party"</w:t>
      </w:r>
      <w:r>
        <w:t xml:space="preserve"> and collectively as the </w:t>
      </w:r>
      <w:r>
        <w:rPr>
          <w:b/>
        </w:rPr>
        <w:t>"Parties"</w:t>
      </w:r>
      <w:r>
        <w:t>.</w:t>
      </w:r>
    </w:p>
    <w:p>
      <w:pPr>
        <w:spacing w:before="80" w:after="80"/>
        <w:pBdr>
          <w:bottom w:val="single" w:sz="6" w:space="1" w:color="94A3B8"/>
        </w:pBdr>
      </w:pPr>
    </w:p>
    <w:p>
      <w:pPr>
        <w:pStyle w:val="Heading1"/>
      </w:pPr>
      <w:r>
        <w:t>RECITALS</w:t>
      </w:r>
    </w:p>
    <w:p>
      <w:pPr>
        <w:pStyle w:val="ListBullet"/>
        <w:spacing w:after="80"/>
      </w:pPr>
      <w:r>
        <w:t>WHEREAS, Taurus owns all right, title, and interest in the VIGMIS platform, including its software, artificial intelligence systems, brand, trademarks, domain names, and related intellectual property (collectively, the "IP");</w:t>
      </w:r>
    </w:p>
    <w:p>
      <w:pPr>
        <w:pStyle w:val="ListBullet"/>
        <w:spacing w:after="80"/>
      </w:pPr>
      <w:r>
        <w:t>WHEREAS, Taurus desires to grant VIGMIS US a license to use the IP for the purpose of marketing, distributing, and selling access to the VIGMIS platform to end customers;</w:t>
      </w:r>
    </w:p>
    <w:p>
      <w:pPr>
        <w:pStyle w:val="ListBullet"/>
        <w:spacing w:after="80"/>
      </w:pPr>
      <w:r>
        <w:t>WHEREAS, Taurus will continue to provide development, maintenance, and infrastructure services necessary to operate the platform;</w:t>
      </w:r>
    </w:p>
    <w:p>
      <w:pPr>
        <w:pStyle w:val="ListBullet"/>
        <w:spacing w:after="80"/>
      </w:pPr>
      <w:r>
        <w:t>WHEREAS, the Parties desire to establish clear terms governing their intercompany relationship, including the allocation of revenues, in a manner consistent with the arm's-length standard required under applicable tax law;</w:t>
      </w:r>
    </w:p>
    <w:p>
      <w:r>
        <w:rPr>
          <w:b/>
        </w:rPr>
        <w:t>NOW, THEREFORE</w:t>
      </w:r>
      <w:r>
        <w:t>, in consideration of the mutual covenants and agreements set forth herein, the Parties agree as follows:</w:t>
      </w:r>
    </w:p>
    <w:p>
      <w:pPr>
        <w:spacing w:before="80" w:after="80"/>
        <w:pBdr>
          <w:bottom w:val="single" w:sz="6" w:space="1" w:color="94A3B8"/>
        </w:pBdr>
      </w:pPr>
    </w:p>
    <w:p>
      <w:pPr>
        <w:pStyle w:val="Heading1"/>
        <w:spacing w:before="240"/>
      </w:pPr>
      <w:r>
        <w:t>ARTICLE 1 — DEFINITIONS</w:t>
      </w:r>
    </w:p>
    <w:p>
      <w:pPr>
        <w:spacing w:after="80"/>
        <w:ind w:left="360"/>
      </w:pPr>
      <w:r>
        <w:rPr>
          <w:b/>
        </w:rPr>
        <w:t xml:space="preserve">1.1  </w:t>
      </w:r>
      <w:r>
        <w:rPr>
          <w:b/>
        </w:rPr>
        <w:t>"Platform"</w:t>
      </w:r>
      <w:r>
        <w:t xml:space="preserve">  means the VIGMIS SaaS platform, including all software, AI systems, APIs, user interfaces, and associated documentation developed and owned by Taurus.</w:t>
      </w:r>
    </w:p>
    <w:p>
      <w:pPr>
        <w:spacing w:after="80"/>
        <w:ind w:left="360"/>
      </w:pPr>
      <w:r>
        <w:rPr>
          <w:b/>
        </w:rPr>
        <w:t xml:space="preserve">1.2  </w:t>
      </w:r>
      <w:r>
        <w:rPr>
          <w:b/>
        </w:rPr>
        <w:t>"End Customer"</w:t>
      </w:r>
      <w:r>
        <w:t xml:space="preserve">  means any third-party business or individual that subscribes to or purchases access to the Platform through VIGMIS US.</w:t>
      </w:r>
    </w:p>
    <w:p>
      <w:pPr>
        <w:spacing w:after="80"/>
        <w:ind w:left="360"/>
      </w:pPr>
      <w:r>
        <w:rPr>
          <w:b/>
        </w:rPr>
        <w:t xml:space="preserve">1.3  </w:t>
      </w:r>
      <w:r>
        <w:rPr>
          <w:b/>
        </w:rPr>
        <w:t>"Gross Revenue"</w:t>
      </w:r>
      <w:r>
        <w:t xml:space="preserve">  means all amounts collected by VIGMIS US from End Customers in connection with their use of the Platform, before any deductions.</w:t>
      </w:r>
    </w:p>
    <w:p>
      <w:pPr>
        <w:spacing w:after="80"/>
        <w:ind w:left="360"/>
      </w:pPr>
      <w:r>
        <w:rPr>
          <w:b/>
        </w:rPr>
        <w:t xml:space="preserve">1.4  </w:t>
      </w:r>
      <w:r>
        <w:rPr>
          <w:b/>
        </w:rPr>
        <w:t>"Net Revenue"</w:t>
      </w:r>
      <w:r>
        <w:t xml:space="preserve">  means Gross Revenue less: (a) refunds; (b) chargebacks; and (c) Stripe processing fees directly attributable to collection.</w:t>
      </w:r>
    </w:p>
    <w:p>
      <w:pPr>
        <w:spacing w:after="80"/>
        <w:ind w:left="360"/>
      </w:pPr>
      <w:r>
        <w:rPr>
          <w:b/>
        </w:rPr>
        <w:t xml:space="preserve">1.5  </w:t>
      </w:r>
      <w:r>
        <w:rPr>
          <w:b/>
        </w:rPr>
        <w:t>"IP"</w:t>
      </w:r>
      <w:r>
        <w:t xml:space="preserve">  means all intellectual property owned by Taurus relating to the Platform, including source code, algorithms, AI models, trademarks, domain names, and know-how.</w:t>
      </w:r>
    </w:p>
    <w:p>
      <w:pPr>
        <w:spacing w:after="80"/>
        <w:ind w:left="360"/>
      </w:pPr>
      <w:r>
        <w:rPr>
          <w:b/>
        </w:rPr>
        <w:t xml:space="preserve">1.6  </w:t>
      </w:r>
      <w:r>
        <w:rPr>
          <w:b/>
        </w:rPr>
        <w:t>"Territory"</w:t>
      </w:r>
      <w:r>
        <w:t xml:space="preserve">  means worldwide.</w:t>
      </w:r>
    </w:p>
    <w:p>
      <w:pPr>
        <w:spacing w:after="80"/>
        <w:ind w:left="360"/>
      </w:pPr>
      <w:r>
        <w:rPr>
          <w:b/>
        </w:rPr>
        <w:t xml:space="preserve">1.7  </w:t>
      </w:r>
      <w:r>
        <w:rPr>
          <w:b/>
        </w:rPr>
        <w:t>"Accounting Period"</w:t>
      </w:r>
      <w:r>
        <w:t xml:space="preserve">  means each calendar month, unless otherwise agreed in writing.</w:t>
      </w:r>
    </w:p>
    <w:p>
      <w:pPr>
        <w:pStyle w:val="Heading1"/>
        <w:spacing w:before="240"/>
      </w:pPr>
      <w:r>
        <w:t>ARTICLE 2 — IP LICENSE</w:t>
      </w:r>
    </w:p>
    <w:p>
      <w:pPr>
        <w:spacing w:after="120"/>
        <w:ind w:left="360"/>
      </w:pPr>
      <w:r>
        <w:rPr>
          <w:b/>
        </w:rPr>
        <w:t xml:space="preserve">2.1  </w:t>
      </w:r>
      <w:r>
        <w:t>Grant of License.  Subject to the terms of this Agreement, Taurus hereby grants to VIGMIS US a non-exclusive, non-transferable, non-sublicensable license in the Territory to: (a) use the Platform solely for the purpose of marketing, demonstrating, and selling access to End Customers; (b) use Taurus's trademarks solely in connection with authorized marketing activities; and (c) enter into agreements with End Customers for access to the Platform.</w:t>
      </w:r>
    </w:p>
    <w:p>
      <w:pPr>
        <w:spacing w:after="120"/>
        <w:ind w:left="360"/>
      </w:pPr>
      <w:r>
        <w:rPr>
          <w:b/>
        </w:rPr>
        <w:t xml:space="preserve">2.2  </w:t>
      </w:r>
      <w:r>
        <w:t>No Transfer of Ownership.  Nothing in this Agreement shall be construed to transfer any ownership interest in the IP from Taurus to VIGMIS US. All IP shall remain the exclusive property of Taurus.</w:t>
      </w:r>
    </w:p>
    <w:p>
      <w:pPr>
        <w:spacing w:after="120"/>
        <w:ind w:left="360"/>
      </w:pPr>
      <w:r>
        <w:rPr>
          <w:b/>
        </w:rPr>
        <w:t xml:space="preserve">2.3  </w:t>
      </w:r>
      <w:r>
        <w:t>New Developments.  Any improvements or derivatives of the Platform, whether developed by Taurus, VIGMIS US, or jointly, shall be owned exclusively by Taurus. VIGMIS US hereby assigns to Taurus all right, title, and interest in any such developments.</w:t>
      </w:r>
    </w:p>
    <w:p>
      <w:pPr>
        <w:pStyle w:val="Heading1"/>
        <w:spacing w:before="240"/>
      </w:pPr>
      <w:r>
        <w:t>ARTICLE 3 — DEVELOPMENT AND INFRASTRUCTURE SERVICES</w:t>
      </w:r>
    </w:p>
    <w:p>
      <w:pPr>
        <w:spacing w:after="120"/>
        <w:ind w:left="360"/>
      </w:pPr>
      <w:r>
        <w:rPr>
          <w:b/>
        </w:rPr>
        <w:t xml:space="preserve">3.1  </w:t>
      </w:r>
      <w:r>
        <w:t>Services Provided by Taurus.  During the Term, Taurus shall provide: (a) software development and maintenance; (b) cloud infrastructure management (Railway, Supabase, Cloudflare); (c) AI provider operations (OpenAI, Anthropic, and others); (d) product management and UX design; (e) cybersecurity and data protection.</w:t>
      </w:r>
    </w:p>
    <w:p>
      <w:pPr>
        <w:spacing w:after="120"/>
        <w:ind w:left="360"/>
      </w:pPr>
      <w:r>
        <w:rPr>
          <w:b/>
        </w:rPr>
        <w:t xml:space="preserve">3.2  </w:t>
      </w:r>
      <w:r>
        <w:t>Costs.  Taurus shall bear all costs associated with providing the Services, including employee costs, AI provider fees, and infrastructure costs.</w:t>
      </w:r>
    </w:p>
    <w:p>
      <w:pPr>
        <w:pStyle w:val="Heading1"/>
        <w:spacing w:before="240"/>
      </w:pPr>
      <w:r>
        <w:t>ARTICLE 4 — DISTRIBUTION AND SALES RESPONSIBILITIES</w:t>
      </w:r>
    </w:p>
    <w:p>
      <w:pPr>
        <w:spacing w:after="120"/>
        <w:ind w:left="360"/>
      </w:pPr>
      <w:r>
        <w:rPr>
          <w:b/>
        </w:rPr>
        <w:t xml:space="preserve">4.1  </w:t>
      </w:r>
      <w:r>
        <w:t>Sales and Marketing.  VIGMIS US shall be responsible for: (a) marketing the Platform to prospective End Customers; (b) managing digital advertising (Google Ads, Meta Ads, TikTok Ads); (c) onboarding End Customers; (d) managing customer billing via Stripe; (e) managing refunds and chargebacks.</w:t>
      </w:r>
    </w:p>
    <w:p>
      <w:pPr>
        <w:spacing w:after="120"/>
        <w:ind w:left="360"/>
      </w:pPr>
      <w:r>
        <w:rPr>
          <w:b/>
        </w:rPr>
        <w:t xml:space="preserve">4.2  </w:t>
      </w:r>
      <w:r>
        <w:t>Customer Contracts.  VIGMIS US shall enter into agreements with End Customers under its own name and on its own behalf.</w:t>
      </w:r>
    </w:p>
    <w:p>
      <w:r>
        <w:br w:type="page"/>
      </w:r>
    </w:p>
    <w:p>
      <w:pPr>
        <w:pStyle w:val="Heading1"/>
        <w:spacing w:before="240"/>
      </w:pPr>
      <w:r>
        <w:t>ARTICLE 5 — REVENUE SHARING AND PAYMENT</w:t>
      </w:r>
    </w:p>
    <w:p>
      <w:pPr>
        <w:spacing w:after="120"/>
        <w:ind w:left="360"/>
      </w:pPr>
      <w:r>
        <w:rPr>
          <w:b/>
        </w:rPr>
        <w:t xml:space="preserve">5.1  </w:t>
      </w:r>
      <w:r>
        <w:t>Revenue Allocation.  The Parties agree that Net Revenue shall be allocated as follows:</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t>Party</w:t>
            </w:r>
          </w:p>
        </w:tc>
        <w:tc>
          <w:tcPr>
            <w:tcW w:type="dxa" w:w="2835"/>
          </w:tcPr>
          <w:p>
            <w:r>
              <w:rPr>
                <w:b/>
              </w:rPr>
              <w:t>Percentage</w:t>
            </w:r>
          </w:p>
        </w:tc>
        <w:tc>
          <w:tcPr>
            <w:tcW w:type="dxa" w:w="2835"/>
          </w:tcPr>
          <w:p>
            <w:r>
              <w:rPr>
                <w:b/>
              </w:rPr>
              <w:t>Rationale</w:t>
            </w:r>
          </w:p>
        </w:tc>
      </w:tr>
      <w:tr>
        <w:tc>
          <w:tcPr>
            <w:tcW w:type="dxa" w:w="2835"/>
          </w:tcPr>
          <w:p>
            <w:r>
              <w:rPr>
                <w:sz w:val="20"/>
              </w:rPr>
              <w:t>Taurus</w:t>
            </w:r>
          </w:p>
        </w:tc>
        <w:tc>
          <w:tcPr>
            <w:tcW w:type="dxa" w:w="2835"/>
          </w:tcPr>
          <w:p>
            <w:r>
              <w:rPr>
                <w:sz w:val="20"/>
              </w:rPr>
              <w:t>75%</w:t>
            </w:r>
          </w:p>
        </w:tc>
        <w:tc>
          <w:tcPr>
            <w:tcW w:type="dxa" w:w="2835"/>
          </w:tcPr>
          <w:p>
            <w:r>
              <w:rPr>
                <w:sz w:val="20"/>
              </w:rPr>
              <w:t>IP license royalty + Development Services fee</w:t>
            </w:r>
          </w:p>
        </w:tc>
      </w:tr>
      <w:tr>
        <w:tc>
          <w:tcPr>
            <w:tcW w:type="dxa" w:w="2835"/>
          </w:tcPr>
          <w:p>
            <w:r>
              <w:rPr>
                <w:sz w:val="20"/>
              </w:rPr>
              <w:t>VIGMIS US</w:t>
            </w:r>
          </w:p>
        </w:tc>
        <w:tc>
          <w:tcPr>
            <w:tcW w:type="dxa" w:w="2835"/>
          </w:tcPr>
          <w:p>
            <w:r>
              <w:rPr>
                <w:sz w:val="20"/>
              </w:rPr>
              <w:t>25%</w:t>
            </w:r>
          </w:p>
        </w:tc>
        <w:tc>
          <w:tcPr>
            <w:tcW w:type="dxa" w:w="2835"/>
          </w:tcPr>
          <w:p>
            <w:r>
              <w:rPr>
                <w:sz w:val="20"/>
              </w:rPr>
              <w:t>Sales, marketing, distribution, and billing operations</w:t>
            </w:r>
          </w:p>
        </w:tc>
      </w:tr>
    </w:tbl>
    <w:p/>
    <w:p>
      <w:pPr>
        <w:spacing w:after="120"/>
        <w:ind w:left="360"/>
      </w:pPr>
      <w:r>
        <w:rPr>
          <w:b/>
        </w:rPr>
        <w:t xml:space="preserve">5.2  </w:t>
      </w:r>
      <w:r>
        <w:t>Arm's Length Standard.  The Parties acknowledge that the 75/25 allocation reflects an arm's-length arrangement: Taurus contributes substantially all value-generating assets and bears substantially all operating costs; VIGMIS US's function is distribution and billing, for which a 25% margin is consistent with industry norms for third-party SaaS distribution arrangements.</w:t>
      </w:r>
    </w:p>
    <w:p>
      <w:pPr>
        <w:spacing w:after="120"/>
        <w:ind w:left="360"/>
      </w:pPr>
      <w:r>
        <w:rPr>
          <w:b/>
        </w:rPr>
        <w:t xml:space="preserve">5.3  </w:t>
      </w:r>
      <w:r>
        <w:t>Payment Mechanics.  Within fifteen (15) days following the end of each Accounting Period, VIGMIS US shall prepare a Revenue Statement and transfer 75% of Net Revenue to Taurus by wire transfer or ACH. VIGMIS US shall retain 25%.</w:t>
      </w:r>
    </w:p>
    <w:p>
      <w:pPr>
        <w:spacing w:after="120"/>
        <w:ind w:left="360"/>
      </w:pPr>
      <w:r>
        <w:rPr>
          <w:b/>
        </w:rPr>
        <w:t xml:space="preserve">5.4  </w:t>
      </w:r>
      <w:r>
        <w:t>Records and Audit.  VIGMIS US shall maintain accurate billing records. Taurus shall have the right to audit such records upon reasonable written notice, no more than once per calendar year.</w:t>
      </w:r>
    </w:p>
    <w:p>
      <w:pPr>
        <w:pStyle w:val="Heading1"/>
        <w:spacing w:before="240"/>
      </w:pPr>
      <w:r>
        <w:t>ARTICLE 6 — INTELLECTUAL PROPERTY OWNERSHIP</w:t>
      </w:r>
    </w:p>
    <w:p>
      <w:pPr>
        <w:spacing w:after="120"/>
        <w:ind w:left="360"/>
      </w:pPr>
      <w:r>
        <w:rPr>
          <w:b/>
        </w:rPr>
        <w:t xml:space="preserve">6.1  </w:t>
      </w:r>
      <w:r>
        <w:t>Taurus IP.  As between the Parties, Taurus exclusively owns all IP. VIGMIS US shall not take any action inconsistent with Taurus's ownership.</w:t>
      </w:r>
    </w:p>
    <w:p>
      <w:pPr>
        <w:spacing w:after="120"/>
        <w:ind w:left="360"/>
      </w:pPr>
      <w:r>
        <w:rPr>
          <w:b/>
        </w:rPr>
        <w:t xml:space="preserve">6.2  </w:t>
      </w:r>
      <w:r>
        <w:t>Brand Use.  VIGMIS US shall use the VIGMIS brand only in the form and manner approved by Taurus, and only in connection with authorized activities under this Agreement.</w:t>
      </w:r>
    </w:p>
    <w:p>
      <w:pPr>
        <w:pStyle w:val="Heading1"/>
        <w:spacing w:before="240"/>
      </w:pPr>
      <w:r>
        <w:t>ARTICLE 7 — CONFIDENTIALITY</w:t>
      </w:r>
    </w:p>
    <w:p>
      <w:pPr>
        <w:spacing w:after="120"/>
        <w:ind w:left="360"/>
      </w:pPr>
      <w:r>
        <w:rPr>
          <w:b/>
        </w:rPr>
        <w:t xml:space="preserve">7.1  </w:t>
      </w:r>
      <w:r>
        <w:t>Each Party shall hold in strict confidence all Confidential Information of the other Party. Confidentiality obligations shall survive termination for five (5) years.</w:t>
      </w:r>
    </w:p>
    <w:p>
      <w:pPr>
        <w:pStyle w:val="Heading1"/>
        <w:spacing w:before="240"/>
      </w:pPr>
      <w:r>
        <w:t>ARTICLE 8 — REPRESENTATIONS AND WARRANTIES</w:t>
      </w:r>
    </w:p>
    <w:p>
      <w:pPr>
        <w:spacing w:after="120"/>
        <w:ind w:left="360"/>
      </w:pPr>
      <w:r>
        <w:rPr>
          <w:b/>
        </w:rPr>
        <w:t xml:space="preserve">8.1  </w:t>
      </w:r>
      <w:r>
        <w:t>Mutual.  Each Party represents that: (a) it has full legal authority to enter into this Agreement; (b) this Agreement is a legal, valid, and binding obligation.</w:t>
      </w:r>
    </w:p>
    <w:p>
      <w:pPr>
        <w:spacing w:after="120"/>
        <w:ind w:left="360"/>
      </w:pPr>
      <w:r>
        <w:rPr>
          <w:b/>
        </w:rPr>
        <w:t xml:space="preserve">8.2  </w:t>
      </w:r>
      <w:r>
        <w:t>Taurus.  Taurus represents that it owns the IP free and clear and that, to its knowledge, the Platform does not infringe third-party intellectual property rights.</w:t>
      </w:r>
    </w:p>
    <w:p>
      <w:pPr>
        <w:pStyle w:val="Heading1"/>
        <w:spacing w:before="240"/>
      </w:pPr>
      <w:r>
        <w:t>ARTICLE 9 — LIMITATION OF LIABILITY</w:t>
      </w:r>
    </w:p>
    <w:p>
      <w:pPr>
        <w:spacing w:after="120"/>
        <w:ind w:left="360"/>
      </w:pPr>
      <w:r>
        <w:rPr>
          <w:b/>
        </w:rPr>
        <w:t xml:space="preserve">9.1  </w:t>
      </w:r>
      <w:r>
        <w:t>In no event shall either Party be liable for indirect, incidental, or consequential damages. Each Party's aggregate liability shall not exceed total Net Revenue paid to Taurus in the twelve (12) months preceding the claim.</w:t>
      </w:r>
    </w:p>
    <w:p>
      <w:pPr>
        <w:pStyle w:val="Heading1"/>
        <w:spacing w:before="240"/>
      </w:pPr>
      <w:r>
        <w:t>ARTICLE 10 — TERM AND TERMINATION</w:t>
      </w:r>
    </w:p>
    <w:p>
      <w:pPr>
        <w:spacing w:after="120"/>
        <w:ind w:left="360"/>
      </w:pPr>
      <w:r>
        <w:rPr>
          <w:b/>
        </w:rPr>
        <w:t xml:space="preserve">10.1  </w:t>
      </w:r>
      <w:r>
        <w:t>This Agreement commences on the Effective Date and continues indefinitely unless terminated.</w:t>
      </w:r>
    </w:p>
    <w:p>
      <w:pPr>
        <w:spacing w:after="120"/>
        <w:ind w:left="360"/>
      </w:pPr>
      <w:r>
        <w:rPr>
          <w:b/>
        </w:rPr>
        <w:t xml:space="preserve">10.2  </w:t>
      </w:r>
      <w:r>
        <w:t>Either Party may terminate upon thirty (30) days' written notice if the other Party materially breaches this Agreement and fails to cure such breach within the notice period.</w:t>
      </w:r>
    </w:p>
    <w:p>
      <w:pPr>
        <w:spacing w:after="120"/>
        <w:ind w:left="360"/>
      </w:pPr>
      <w:r>
        <w:rPr>
          <w:b/>
        </w:rPr>
        <w:t xml:space="preserve">10.3  </w:t>
      </w:r>
      <w:r>
        <w:t>Upon termination: the IP license terminates; VIGMIS US shall cease all use of the IP; all outstanding amounts shall be paid promptly.</w:t>
      </w:r>
    </w:p>
    <w:p>
      <w:pPr>
        <w:pStyle w:val="Heading1"/>
        <w:spacing w:before="240"/>
      </w:pPr>
      <w:r>
        <w:t>ARTICLE 11 — GENERAL PROVISIONS</w:t>
      </w:r>
    </w:p>
    <w:p>
      <w:pPr>
        <w:spacing w:after="120"/>
        <w:ind w:left="360"/>
      </w:pPr>
      <w:r>
        <w:rPr>
          <w:b/>
        </w:rPr>
        <w:t xml:space="preserve">11.1  </w:t>
      </w:r>
      <w:r>
        <w:t>Governing Law.  This Agreement shall be governed by the laws of the State of Israel. The Parties submit to the exclusive jurisdiction of the competent courts in Tel Aviv, Israel.</w:t>
      </w:r>
    </w:p>
    <w:p>
      <w:pPr>
        <w:spacing w:after="120"/>
        <w:ind w:left="360"/>
      </w:pPr>
      <w:r>
        <w:rPr>
          <w:b/>
        </w:rPr>
        <w:t xml:space="preserve">11.2  </w:t>
      </w:r>
      <w:r>
        <w:t>Entire Agreement.  This Agreement constitutes the entire agreement between the Parties and supersedes all prior agreements regarding its subject matter.</w:t>
      </w:r>
    </w:p>
    <w:p>
      <w:pPr>
        <w:spacing w:after="120"/>
        <w:ind w:left="360"/>
      </w:pPr>
      <w:r>
        <w:rPr>
          <w:b/>
        </w:rPr>
        <w:t xml:space="preserve">11.3  </w:t>
      </w:r>
      <w:r>
        <w:t>Amendment.  This Agreement may not be amended except by written instrument signed by both Parties.</w:t>
      </w:r>
    </w:p>
    <w:p>
      <w:pPr>
        <w:spacing w:after="120"/>
        <w:ind w:left="360"/>
      </w:pPr>
      <w:r>
        <w:rPr>
          <w:b/>
        </w:rPr>
        <w:t xml:space="preserve">11.4  </w:t>
      </w:r>
      <w:r>
        <w:t>Related Parties.  The Parties confirm that the terms herein are intended to reflect an arm's-length arrangement designed to withstand scrutiny by Israeli and United States tax authorities.</w:t>
      </w:r>
    </w:p>
    <w:p>
      <w:pPr>
        <w:spacing w:before="80" w:after="80"/>
        <w:pBdr>
          <w:bottom w:val="single" w:sz="6" w:space="1" w:color="94A3B8"/>
        </w:pBdr>
      </w:pPr>
    </w:p>
    <w:p>
      <w:pPr>
        <w:pStyle w:val="Heading1"/>
      </w:pPr>
      <w:r>
        <w:t>SIGNATURES</w:t>
      </w:r>
    </w:p>
    <w:p>
      <w:pPr>
        <w:spacing w:after="400"/>
      </w:pPr>
      <w:r>
        <w:t>IN WITNESS WHEREOF, the Parties have executed this Agreement as of the Effective Date.</w:t>
      </w:r>
    </w:p>
    <w:tbl>
      <w:tblPr>
        <w:tblW w:type="auto" w:w="0"/>
        <w:tblLook w:firstColumn="1" w:firstRow="1" w:lastColumn="0" w:lastRow="0" w:noHBand="0" w:noVBand="1" w:val="04A0"/>
      </w:tblPr>
      <w:tblGrid>
        <w:gridCol w:w="4252"/>
        <w:gridCol w:w="4252"/>
      </w:tblGrid>
      <w:tr>
        <w:tc>
          <w:tcPr>
            <w:tcW w:type="dxa" w:w="4252"/>
          </w:tcPr>
          <w:p>
            <w:r>
              <w:rPr>
                <w:b/>
                <w:sz w:val="22"/>
              </w:rPr>
              <w:t>TAURUS MANAGEMENT AND INVESTMENTS LTD.</w:t>
            </w:r>
          </w:p>
        </w:tc>
        <w:tc>
          <w:tcPr>
            <w:tcW w:type="dxa" w:w="4252"/>
          </w:tcPr>
          <w:p>
            <w:r>
              <w:rPr>
                <w:b/>
                <w:sz w:val="22"/>
              </w:rPr>
              <w:t>VIGMIS US LLC</w:t>
            </w:r>
          </w:p>
        </w:tc>
      </w:tr>
      <w:tr>
        <w:tc>
          <w:tcPr>
            <w:tcW w:type="dxa" w:w="4252"/>
          </w:tcPr>
          <w:p>
            <w:r>
              <w:rPr>
                <w:sz w:val="22"/>
              </w:rPr>
            </w:r>
          </w:p>
        </w:tc>
        <w:tc>
          <w:tcPr>
            <w:tcW w:type="dxa" w:w="4252"/>
          </w:tcPr>
          <w:p>
            <w:r>
              <w:rPr>
                <w:sz w:val="22"/>
              </w:rPr>
            </w:r>
          </w:p>
        </w:tc>
      </w:tr>
      <w:tr>
        <w:tc>
          <w:tcPr>
            <w:tcW w:type="dxa" w:w="4252"/>
          </w:tcPr>
          <w:p>
            <w:r>
              <w:rPr>
                <w:sz w:val="22"/>
              </w:rPr>
              <w:t>By: ___________________________</w:t>
            </w:r>
          </w:p>
        </w:tc>
        <w:tc>
          <w:tcPr>
            <w:tcW w:type="dxa" w:w="4252"/>
          </w:tcPr>
          <w:p>
            <w:r>
              <w:rPr>
                <w:sz w:val="22"/>
              </w:rPr>
              <w:t>By: ___________________________</w:t>
            </w:r>
          </w:p>
        </w:tc>
      </w:tr>
      <w:tr>
        <w:tc>
          <w:tcPr>
            <w:tcW w:type="dxa" w:w="4252"/>
          </w:tcPr>
          <w:p>
            <w:r>
              <w:rPr>
                <w:sz w:val="22"/>
              </w:rPr>
              <w:t>Name: Amichai Krupik</w:t>
            </w:r>
          </w:p>
        </w:tc>
        <w:tc>
          <w:tcPr>
            <w:tcW w:type="dxa" w:w="4252"/>
          </w:tcPr>
          <w:p>
            <w:r>
              <w:rPr>
                <w:sz w:val="22"/>
              </w:rPr>
              <w:t>Name: Amichai Krupik</w:t>
            </w:r>
          </w:p>
        </w:tc>
      </w:tr>
      <w:tr>
        <w:tc>
          <w:tcPr>
            <w:tcW w:type="dxa" w:w="4252"/>
          </w:tcPr>
          <w:p>
            <w:r>
              <w:rPr>
                <w:sz w:val="22"/>
              </w:rPr>
              <w:t>Title: Director / Authorized Signatory</w:t>
            </w:r>
          </w:p>
        </w:tc>
        <w:tc>
          <w:tcPr>
            <w:tcW w:type="dxa" w:w="4252"/>
          </w:tcPr>
          <w:p>
            <w:r>
              <w:rPr>
                <w:sz w:val="22"/>
              </w:rPr>
              <w:t>Title: Manager / Authorized Signatory</w:t>
            </w:r>
          </w:p>
        </w:tc>
      </w:tr>
      <w:tr>
        <w:tc>
          <w:tcPr>
            <w:tcW w:type="dxa" w:w="4252"/>
          </w:tcPr>
          <w:p>
            <w:r>
              <w:rPr>
                <w:sz w:val="22"/>
              </w:rPr>
              <w:t>Date: ___________________________</w:t>
            </w:r>
          </w:p>
        </w:tc>
        <w:tc>
          <w:tcPr>
            <w:tcW w:type="dxa" w:w="4252"/>
          </w:tcPr>
          <w:p>
            <w:r>
              <w:rPr>
                <w:sz w:val="22"/>
              </w:rPr>
              <w:t>Date: ___________________________</w:t>
            </w:r>
          </w:p>
        </w:tc>
      </w:tr>
    </w:tbl>
    <w:p/>
    <w:p>
      <w:r>
        <w:rPr>
          <w:i/>
          <w:color w:val="94A3B8"/>
          <w:sz w:val="18"/>
        </w:rPr>
        <w:t>This document is a working draft prepared for internal business purposes and for review by qualified legal counsel and tax advisors. It does not constitute legal or tax advice. The Parties should engage qualified counsel in both Israel and the United States prior to finalizing this Agreement.</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